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C4F271" w14:textId="77777777" w:rsidR="0019716D" w:rsidRPr="00974B5C" w:rsidRDefault="00E847CC" w:rsidP="00E847CC">
      <w:pPr>
        <w:pStyle w:val="Topline16Pt"/>
        <w:rPr>
          <w:color w:val="000000" w:themeColor="text1"/>
          <w:lang w:val="de-DE"/>
        </w:rPr>
      </w:pPr>
      <w:r w:rsidRPr="00974B5C">
        <w:rPr>
          <w:color w:val="000000" w:themeColor="text1"/>
          <w:lang w:val="de-DE"/>
        </w:rPr>
        <w:t>Presseinformation</w:t>
      </w:r>
    </w:p>
    <w:p w14:paraId="736A9B2D" w14:textId="5727D236" w:rsidR="00E34D3D" w:rsidRPr="00974B5C" w:rsidRDefault="00E34D3D" w:rsidP="00E34D3D">
      <w:pPr>
        <w:pStyle w:val="HeadlineH233Pt"/>
        <w:spacing w:line="240" w:lineRule="auto"/>
        <w:rPr>
          <w:rFonts w:cs="Arial"/>
          <w:color w:val="000000" w:themeColor="text1"/>
        </w:rPr>
      </w:pPr>
      <w:r w:rsidRPr="00974B5C">
        <w:rPr>
          <w:rFonts w:cs="Arial"/>
          <w:color w:val="000000" w:themeColor="text1"/>
        </w:rPr>
        <w:t xml:space="preserve">Liebherr-Components </w:t>
      </w:r>
      <w:r w:rsidR="00931706" w:rsidRPr="00974B5C">
        <w:rPr>
          <w:rFonts w:cs="Arial"/>
          <w:color w:val="000000" w:themeColor="text1"/>
        </w:rPr>
        <w:t>mit</w:t>
      </w:r>
      <w:r w:rsidR="0059266E" w:rsidRPr="00974B5C">
        <w:rPr>
          <w:rFonts w:cs="Arial"/>
          <w:color w:val="000000" w:themeColor="text1"/>
        </w:rPr>
        <w:t xml:space="preserve"> spezialisierten Defense-</w:t>
      </w:r>
      <w:r w:rsidR="00931706" w:rsidRPr="00974B5C">
        <w:rPr>
          <w:rFonts w:cs="Arial"/>
          <w:color w:val="000000" w:themeColor="text1"/>
        </w:rPr>
        <w:t xml:space="preserve">Lösungen </w:t>
      </w:r>
      <w:r w:rsidR="00262656" w:rsidRPr="00974B5C">
        <w:rPr>
          <w:rFonts w:cs="Arial"/>
          <w:color w:val="000000" w:themeColor="text1"/>
        </w:rPr>
        <w:t xml:space="preserve">auf der </w:t>
      </w:r>
      <w:r w:rsidRPr="00974B5C">
        <w:rPr>
          <w:rFonts w:cs="Arial"/>
          <w:color w:val="000000" w:themeColor="text1"/>
        </w:rPr>
        <w:t>Eurosatory 2026</w:t>
      </w:r>
    </w:p>
    <w:p w14:paraId="65A307FA" w14:textId="77777777" w:rsidR="00B81ED6" w:rsidRPr="00974B5C" w:rsidRDefault="00B81ED6" w:rsidP="00B81ED6">
      <w:pPr>
        <w:pStyle w:val="HeadlineH233Pt"/>
        <w:spacing w:before="240" w:after="240" w:line="140" w:lineRule="exact"/>
        <w:rPr>
          <w:rFonts w:ascii="Tahoma" w:hAnsi="Tahoma" w:cs="Tahoma"/>
          <w:color w:val="000000" w:themeColor="text1"/>
        </w:rPr>
      </w:pPr>
      <w:r w:rsidRPr="00974B5C">
        <w:rPr>
          <w:rFonts w:ascii="Tahoma" w:hAnsi="Tahoma" w:cs="Tahoma"/>
          <w:color w:val="000000" w:themeColor="text1"/>
        </w:rPr>
        <w:t>⸺</w:t>
      </w:r>
    </w:p>
    <w:p w14:paraId="47321403" w14:textId="048E5BBC" w:rsidR="00E34D3D" w:rsidRPr="00974B5C" w:rsidRDefault="00A21B87" w:rsidP="00E34D3D">
      <w:pPr>
        <w:pStyle w:val="Bulletpoints11Pt"/>
        <w:numPr>
          <w:ilvl w:val="0"/>
          <w:numId w:val="5"/>
        </w:numPr>
        <w:rPr>
          <w:color w:val="000000" w:themeColor="text1"/>
          <w:lang w:val="de-DE"/>
        </w:rPr>
      </w:pPr>
      <w:r w:rsidRPr="00974B5C">
        <w:rPr>
          <w:color w:val="000000" w:themeColor="text1"/>
          <w:lang w:val="de-DE"/>
        </w:rPr>
        <w:t>Hochleistungsmotoren</w:t>
      </w:r>
      <w:r w:rsidR="00F95CED" w:rsidRPr="00974B5C">
        <w:rPr>
          <w:color w:val="000000" w:themeColor="text1"/>
          <w:lang w:val="de-DE"/>
        </w:rPr>
        <w:t xml:space="preserve"> </w:t>
      </w:r>
      <w:r w:rsidR="4434C2EC" w:rsidRPr="00974B5C">
        <w:rPr>
          <w:color w:val="000000" w:themeColor="text1"/>
          <w:lang w:val="de-DE"/>
        </w:rPr>
        <w:t>vereinen maximale</w:t>
      </w:r>
      <w:r w:rsidRPr="00974B5C">
        <w:rPr>
          <w:color w:val="000000" w:themeColor="text1"/>
          <w:lang w:val="de-DE"/>
        </w:rPr>
        <w:t xml:space="preserve"> Leistungsdichte, optimierten Verbrauch und flexible Anpassung an unterschiedliche Einsatzprofile</w:t>
      </w:r>
    </w:p>
    <w:p w14:paraId="51164F37" w14:textId="67BD2605" w:rsidR="00E34D3D" w:rsidRPr="00974B5C" w:rsidRDefault="00E34D3D" w:rsidP="00E34D3D">
      <w:pPr>
        <w:pStyle w:val="Bulletpoints11Pt"/>
        <w:numPr>
          <w:ilvl w:val="0"/>
          <w:numId w:val="5"/>
        </w:numPr>
        <w:rPr>
          <w:color w:val="000000" w:themeColor="text1"/>
          <w:lang w:val="de-DE"/>
        </w:rPr>
      </w:pPr>
      <w:r w:rsidRPr="00974B5C">
        <w:rPr>
          <w:color w:val="000000" w:themeColor="text1"/>
          <w:lang w:val="de-DE"/>
        </w:rPr>
        <w:t>Skalierbare Batteriesysteme</w:t>
      </w:r>
      <w:r w:rsidR="00070A88" w:rsidRPr="00974B5C">
        <w:rPr>
          <w:color w:val="000000" w:themeColor="text1"/>
          <w:lang w:val="de-DE"/>
        </w:rPr>
        <w:t xml:space="preserve">, </w:t>
      </w:r>
      <w:r w:rsidRPr="00974B5C">
        <w:rPr>
          <w:color w:val="000000" w:themeColor="text1"/>
          <w:lang w:val="de-DE"/>
        </w:rPr>
        <w:t xml:space="preserve">intelligente Ladelösungen </w:t>
      </w:r>
      <w:r w:rsidR="00070A88" w:rsidRPr="00974B5C">
        <w:rPr>
          <w:color w:val="000000" w:themeColor="text1"/>
          <w:lang w:val="de-DE"/>
        </w:rPr>
        <w:t xml:space="preserve">und </w:t>
      </w:r>
      <w:r w:rsidR="060DDD5E" w:rsidRPr="00974B5C">
        <w:rPr>
          <w:color w:val="000000" w:themeColor="text1"/>
          <w:lang w:val="de-DE"/>
        </w:rPr>
        <w:t xml:space="preserve">moderne </w:t>
      </w:r>
      <w:r w:rsidR="00070A88" w:rsidRPr="00974B5C">
        <w:rPr>
          <w:color w:val="000000" w:themeColor="text1"/>
          <w:lang w:val="de-DE"/>
        </w:rPr>
        <w:t>Energiespeiche</w:t>
      </w:r>
      <w:r w:rsidR="00BE693A" w:rsidRPr="00974B5C">
        <w:rPr>
          <w:color w:val="000000" w:themeColor="text1"/>
          <w:lang w:val="de-DE"/>
        </w:rPr>
        <w:t>r</w:t>
      </w:r>
      <w:r w:rsidR="0C0C143F" w:rsidRPr="00974B5C">
        <w:rPr>
          <w:color w:val="000000" w:themeColor="text1"/>
          <w:lang w:val="de-DE"/>
        </w:rPr>
        <w:t>lösungen</w:t>
      </w:r>
      <w:r w:rsidR="00BE693A" w:rsidRPr="00974B5C">
        <w:rPr>
          <w:color w:val="000000" w:themeColor="text1"/>
          <w:lang w:val="de-DE"/>
        </w:rPr>
        <w:t xml:space="preserve"> garantieren verlässliche Energieversorgung und </w:t>
      </w:r>
      <w:r w:rsidRPr="00974B5C">
        <w:rPr>
          <w:color w:val="000000" w:themeColor="text1"/>
          <w:lang w:val="de-DE"/>
        </w:rPr>
        <w:t>sichere Betriebsabläufe</w:t>
      </w:r>
      <w:r w:rsidR="00E030D8" w:rsidRPr="00974B5C">
        <w:rPr>
          <w:color w:val="000000" w:themeColor="text1"/>
          <w:lang w:val="de-DE"/>
        </w:rPr>
        <w:t xml:space="preserve"> </w:t>
      </w:r>
    </w:p>
    <w:p w14:paraId="46245E98" w14:textId="15A70A55" w:rsidR="00A21B87" w:rsidRPr="00974B5C" w:rsidRDefault="796521C5" w:rsidP="00E34D3D">
      <w:pPr>
        <w:pStyle w:val="Bulletpoints11Pt"/>
        <w:numPr>
          <w:ilvl w:val="0"/>
          <w:numId w:val="5"/>
        </w:numPr>
        <w:rPr>
          <w:color w:val="000000" w:themeColor="text1"/>
          <w:lang w:val="de-DE"/>
        </w:rPr>
      </w:pPr>
      <w:r w:rsidRPr="00974B5C">
        <w:rPr>
          <w:color w:val="000000" w:themeColor="text1"/>
          <w:lang w:val="de-DE"/>
        </w:rPr>
        <w:t xml:space="preserve">Unabhängige und zuverlässige </w:t>
      </w:r>
      <w:r w:rsidR="00A21B87" w:rsidRPr="00974B5C">
        <w:rPr>
          <w:color w:val="000000" w:themeColor="text1"/>
          <w:lang w:val="de-DE"/>
        </w:rPr>
        <w:t>Elektroniklösungen</w:t>
      </w:r>
      <w:r w:rsidR="000D63F0" w:rsidRPr="00974B5C">
        <w:rPr>
          <w:color w:val="000000" w:themeColor="text1"/>
          <w:lang w:val="de-DE"/>
        </w:rPr>
        <w:t xml:space="preserve"> </w:t>
      </w:r>
      <w:r w:rsidR="00AD32AA" w:rsidRPr="00974B5C">
        <w:rPr>
          <w:color w:val="000000" w:themeColor="text1"/>
          <w:lang w:val="de-DE"/>
        </w:rPr>
        <w:t xml:space="preserve">ermöglichen </w:t>
      </w:r>
      <w:r w:rsidR="00A21B87" w:rsidRPr="00974B5C">
        <w:rPr>
          <w:color w:val="000000" w:themeColor="text1"/>
          <w:lang w:val="de-DE"/>
        </w:rPr>
        <w:t>präzise Steuerung, hohe Rechenleistung und maximale Zuverlässigkeit in autonomen Anwendungen</w:t>
      </w:r>
    </w:p>
    <w:p w14:paraId="344CA1CD" w14:textId="77777777" w:rsidR="00291A1A" w:rsidRPr="00974B5C" w:rsidRDefault="00291A1A" w:rsidP="00291A1A">
      <w:pPr>
        <w:pStyle w:val="Bulletpoints11Pt"/>
        <w:numPr>
          <w:ilvl w:val="0"/>
          <w:numId w:val="0"/>
        </w:numPr>
        <w:ind w:left="284"/>
        <w:rPr>
          <w:color w:val="000000" w:themeColor="text1"/>
          <w:lang w:val="de-DE"/>
        </w:rPr>
      </w:pPr>
    </w:p>
    <w:p w14:paraId="1051B024" w14:textId="6D0A1284" w:rsidR="00E030D8" w:rsidRPr="00974B5C" w:rsidRDefault="00974B5C" w:rsidP="106B504B">
      <w:pPr>
        <w:pStyle w:val="Copytext11Pt"/>
        <w:rPr>
          <w:b/>
          <w:bCs/>
          <w:color w:val="000000" w:themeColor="text1"/>
          <w:lang w:val="de-CH"/>
        </w:rPr>
      </w:pPr>
      <w:r w:rsidRPr="00974B5C">
        <w:rPr>
          <w:b/>
          <w:bCs/>
          <w:color w:val="000000" w:themeColor="text1"/>
          <w:lang w:val="de-DE"/>
        </w:rPr>
        <w:t>Paris</w:t>
      </w:r>
      <w:r w:rsidR="009A3D17" w:rsidRPr="00974B5C">
        <w:rPr>
          <w:b/>
          <w:bCs/>
          <w:color w:val="000000" w:themeColor="text1"/>
          <w:lang w:val="de-DE"/>
        </w:rPr>
        <w:t xml:space="preserve"> (</w:t>
      </w:r>
      <w:r w:rsidRPr="00974B5C">
        <w:rPr>
          <w:b/>
          <w:bCs/>
          <w:color w:val="000000" w:themeColor="text1"/>
          <w:lang w:val="de-DE"/>
        </w:rPr>
        <w:t>Frankreich</w:t>
      </w:r>
      <w:r w:rsidR="009A3D17" w:rsidRPr="00974B5C">
        <w:rPr>
          <w:b/>
          <w:bCs/>
          <w:color w:val="000000" w:themeColor="text1"/>
          <w:lang w:val="de-DE"/>
        </w:rPr>
        <w:t xml:space="preserve">), </w:t>
      </w:r>
      <w:r w:rsidR="0020421C" w:rsidRPr="00974B5C">
        <w:rPr>
          <w:b/>
          <w:bCs/>
          <w:color w:val="000000" w:themeColor="text1"/>
          <w:lang w:val="de-DE"/>
        </w:rPr>
        <w:t>15</w:t>
      </w:r>
      <w:r w:rsidR="009A3D17" w:rsidRPr="00974B5C">
        <w:rPr>
          <w:b/>
          <w:bCs/>
          <w:color w:val="000000" w:themeColor="text1"/>
          <w:lang w:val="de-DE"/>
        </w:rPr>
        <w:t xml:space="preserve">. </w:t>
      </w:r>
      <w:r w:rsidR="0020421C" w:rsidRPr="00974B5C">
        <w:rPr>
          <w:b/>
          <w:bCs/>
          <w:color w:val="000000" w:themeColor="text1"/>
          <w:lang w:val="de-DE"/>
        </w:rPr>
        <w:t>Juni 2026</w:t>
      </w:r>
      <w:r w:rsidR="009A3D17" w:rsidRPr="00974B5C">
        <w:rPr>
          <w:b/>
          <w:bCs/>
          <w:color w:val="000000" w:themeColor="text1"/>
          <w:lang w:val="de-DE"/>
        </w:rPr>
        <w:t xml:space="preserve"> – </w:t>
      </w:r>
      <w:r w:rsidR="00AB2D78" w:rsidRPr="00974B5C">
        <w:rPr>
          <w:b/>
          <w:bCs/>
          <w:color w:val="000000" w:themeColor="text1"/>
          <w:lang w:val="de-DE"/>
        </w:rPr>
        <w:t>Liebherr</w:t>
      </w:r>
      <w:r w:rsidR="2DE4F1E9" w:rsidRPr="00974B5C">
        <w:rPr>
          <w:b/>
          <w:bCs/>
          <w:color w:val="000000" w:themeColor="text1"/>
          <w:lang w:val="de-DE"/>
        </w:rPr>
        <w:t xml:space="preserve"> </w:t>
      </w:r>
      <w:r w:rsidR="00652DF9" w:rsidRPr="00974B5C">
        <w:rPr>
          <w:b/>
          <w:bCs/>
          <w:color w:val="000000" w:themeColor="text1"/>
          <w:lang w:val="de-DE"/>
        </w:rPr>
        <w:t xml:space="preserve">präsentiert </w:t>
      </w:r>
      <w:r w:rsidR="00AB2D78" w:rsidRPr="00974B5C">
        <w:rPr>
          <w:b/>
          <w:bCs/>
          <w:color w:val="000000" w:themeColor="text1"/>
          <w:lang w:val="de-DE"/>
        </w:rPr>
        <w:t xml:space="preserve">auf der Eurosatory 2026 ein umfassendes Portfolio an leistungsstarken </w:t>
      </w:r>
      <w:r w:rsidR="53D4C0F1" w:rsidRPr="00974B5C">
        <w:rPr>
          <w:b/>
          <w:bCs/>
          <w:color w:val="000000" w:themeColor="text1"/>
          <w:lang w:val="de-DE"/>
        </w:rPr>
        <w:t xml:space="preserve">Antriebs-, </w:t>
      </w:r>
      <w:r w:rsidR="00AB2D78" w:rsidRPr="00974B5C">
        <w:rPr>
          <w:b/>
          <w:bCs/>
          <w:color w:val="000000" w:themeColor="text1"/>
          <w:lang w:val="de-DE"/>
        </w:rPr>
        <w:t>Energie-, und Steuerungslösungen für anspruchsvolle und sicherheitskritische Anwendungen. Im Fokus stehen Verbrennungsmotoren, skalierbare Batteriesysteme, intelligente Ladelösungen sowie Steuerungstechnologien für unbemannte Systeme</w:t>
      </w:r>
      <w:r w:rsidR="507F759A" w:rsidRPr="00974B5C">
        <w:rPr>
          <w:b/>
          <w:bCs/>
          <w:color w:val="000000" w:themeColor="text1"/>
          <w:lang w:val="de-DE"/>
        </w:rPr>
        <w:t xml:space="preserve">, wobei </w:t>
      </w:r>
      <w:r w:rsidR="074AEF1C" w:rsidRPr="00974B5C">
        <w:rPr>
          <w:b/>
          <w:bCs/>
          <w:color w:val="000000" w:themeColor="text1"/>
          <w:lang w:val="de-DE"/>
        </w:rPr>
        <w:t>d</w:t>
      </w:r>
      <w:r w:rsidR="36C66487" w:rsidRPr="00974B5C">
        <w:rPr>
          <w:b/>
          <w:bCs/>
          <w:color w:val="000000" w:themeColor="text1"/>
          <w:lang w:val="de-DE"/>
        </w:rPr>
        <w:t xml:space="preserve">ie enge Verzahnung von Entwicklung und Fertigung an europäischen Standorten </w:t>
      </w:r>
      <w:r w:rsidR="7EA41500" w:rsidRPr="00974B5C">
        <w:rPr>
          <w:b/>
          <w:bCs/>
          <w:color w:val="000000" w:themeColor="text1"/>
          <w:lang w:val="de-DE"/>
        </w:rPr>
        <w:t>ein hohes Maß an</w:t>
      </w:r>
      <w:r w:rsidR="36C66487" w:rsidRPr="00974B5C">
        <w:rPr>
          <w:b/>
          <w:bCs/>
          <w:color w:val="000000" w:themeColor="text1"/>
          <w:lang w:val="de-DE"/>
        </w:rPr>
        <w:t xml:space="preserve"> Qualität und Zuverlässigkeit</w:t>
      </w:r>
      <w:r w:rsidR="28A857D0" w:rsidRPr="00974B5C">
        <w:rPr>
          <w:b/>
          <w:bCs/>
          <w:color w:val="000000" w:themeColor="text1"/>
          <w:lang w:val="de-DE"/>
        </w:rPr>
        <w:t xml:space="preserve"> gewährleistet.</w:t>
      </w:r>
      <w:r w:rsidR="36C66487" w:rsidRPr="00974B5C">
        <w:rPr>
          <w:b/>
          <w:bCs/>
          <w:color w:val="000000" w:themeColor="text1"/>
          <w:lang w:val="de-DE"/>
        </w:rPr>
        <w:t xml:space="preserve"> </w:t>
      </w:r>
      <w:r w:rsidR="00AB2D78" w:rsidRPr="00974B5C">
        <w:rPr>
          <w:b/>
          <w:bCs/>
          <w:color w:val="000000" w:themeColor="text1"/>
          <w:lang w:val="de-DE"/>
        </w:rPr>
        <w:t>Alle gezeigten Lösungen sind auf Zuverlässigkeit, Effizienz und Einsatzfähigkeit unter extremen Bedingungen ausgelegt.</w:t>
      </w:r>
    </w:p>
    <w:p w14:paraId="570C302C" w14:textId="12089A0A" w:rsidR="00CA26D2" w:rsidRPr="00974B5C" w:rsidRDefault="00CA26D2" w:rsidP="3B9AFD6B">
      <w:pPr>
        <w:pStyle w:val="Copytext11Pt"/>
        <w:rPr>
          <w:b/>
          <w:bCs/>
          <w:color w:val="000000" w:themeColor="text1"/>
          <w:lang w:val="de-DE"/>
        </w:rPr>
      </w:pPr>
      <w:r w:rsidRPr="00974B5C">
        <w:rPr>
          <w:b/>
          <w:bCs/>
          <w:color w:val="000000" w:themeColor="text1"/>
          <w:lang w:val="de-DE"/>
        </w:rPr>
        <w:t xml:space="preserve">Hochleistungsmotoren für anspruchsvolle </w:t>
      </w:r>
      <w:r w:rsidR="4AC44745" w:rsidRPr="00974B5C">
        <w:rPr>
          <w:b/>
          <w:bCs/>
          <w:color w:val="000000" w:themeColor="text1"/>
          <w:lang w:val="de-DE"/>
        </w:rPr>
        <w:t>Verteidigungseinsätze</w:t>
      </w:r>
    </w:p>
    <w:p w14:paraId="09A0FAB4" w14:textId="77777777" w:rsidR="00CA26D2" w:rsidRPr="00974B5C" w:rsidRDefault="00CA26D2" w:rsidP="00CA26D2">
      <w:pPr>
        <w:pStyle w:val="Copytext11Pt"/>
        <w:rPr>
          <w:bCs/>
          <w:color w:val="000000" w:themeColor="text1"/>
          <w:lang w:val="de-DE"/>
        </w:rPr>
      </w:pPr>
      <w:r w:rsidRPr="00974B5C">
        <w:rPr>
          <w:bCs/>
          <w:color w:val="000000" w:themeColor="text1"/>
          <w:lang w:val="de-DE"/>
        </w:rPr>
        <w:t>Mit den Verbrennungsmotoren D976 und D9612 präsentiert Liebherr zwei leistungsstarke Antriebslösungen für militärische Fahrzeuge und sicherheitskritische Anwendungen.</w:t>
      </w:r>
    </w:p>
    <w:p w14:paraId="7FBE8262" w14:textId="63BBE96F" w:rsidR="00CA26D2" w:rsidRPr="00974B5C" w:rsidRDefault="00CA26D2" w:rsidP="3178B4B9">
      <w:pPr>
        <w:pStyle w:val="Copytext11Pt"/>
        <w:rPr>
          <w:color w:val="000000" w:themeColor="text1"/>
          <w:lang w:val="de-DE"/>
        </w:rPr>
      </w:pPr>
      <w:r w:rsidRPr="00974B5C">
        <w:rPr>
          <w:color w:val="000000" w:themeColor="text1"/>
          <w:lang w:val="de-DE"/>
        </w:rPr>
        <w:t xml:space="preserve">Der D976 ist ein Sechszylinder-Reihenmotor für moderne taktische Plattformen. Mit einem Hubraum von 18 Litern und einem robusten modularen Aufbau bietet er eine hohe Leistungsdichte, hervorragende Kraftstoffeffizienz und ermöglicht eine nahtlose Integration in </w:t>
      </w:r>
      <w:r w:rsidR="00E34D3D" w:rsidRPr="00974B5C">
        <w:rPr>
          <w:color w:val="000000" w:themeColor="text1"/>
          <w:lang w:val="de-DE"/>
        </w:rPr>
        <w:t>s</w:t>
      </w:r>
      <w:r w:rsidR="7C4C96EC" w:rsidRPr="00974B5C">
        <w:rPr>
          <w:color w:val="000000" w:themeColor="text1"/>
          <w:lang w:val="de-DE"/>
        </w:rPr>
        <w:t>chwere taktische Plattformen</w:t>
      </w:r>
      <w:r w:rsidRPr="00974B5C">
        <w:rPr>
          <w:color w:val="000000" w:themeColor="text1"/>
          <w:lang w:val="de-DE"/>
        </w:rPr>
        <w:t>. Seine hohe Zuverlässigkeit macht ihn besonders geeignet für Anwendungen, die auch unter anspruchsvollen Einsatzbedingungen zusätzliche Leistungsreserven erfordern.</w:t>
      </w:r>
    </w:p>
    <w:p w14:paraId="16CAA52E" w14:textId="62E385D9" w:rsidR="00CA26D2" w:rsidRPr="00974B5C" w:rsidRDefault="00CA26D2" w:rsidP="3178B4B9">
      <w:pPr>
        <w:pStyle w:val="Copytext11Pt"/>
        <w:rPr>
          <w:color w:val="000000" w:themeColor="text1"/>
          <w:lang w:val="de-DE"/>
        </w:rPr>
      </w:pPr>
      <w:r w:rsidRPr="00974B5C">
        <w:rPr>
          <w:color w:val="000000" w:themeColor="text1"/>
          <w:lang w:val="de-DE"/>
        </w:rPr>
        <w:t xml:space="preserve">Der D9612 V12-Motor setzt neue Maßstäbe in der Leistung für schwere Anwendungen. Durch den erhöhten Hubraum und das von Liebherr entwickelte Einspritzsystem ermöglicht er ein optimiertes Leistungsgewicht bei gleichzeitig reduziertem Kraftstoff- und Ölverbrauch. Das hauseigene </w:t>
      </w:r>
      <w:r w:rsidRPr="00974B5C">
        <w:rPr>
          <w:color w:val="000000" w:themeColor="text1"/>
          <w:lang w:val="de-DE"/>
        </w:rPr>
        <w:lastRenderedPageBreak/>
        <w:t xml:space="preserve">Motorsteuerungssystem erlaubt zudem die flexible Anpassung an unterschiedliche Lastprofile und verschiedene Kraftstoffarten, wodurch sich der Motor besonders für </w:t>
      </w:r>
      <w:r w:rsidR="2CE7E218" w:rsidRPr="00974B5C">
        <w:rPr>
          <w:color w:val="000000" w:themeColor="text1"/>
          <w:lang w:val="de-DE"/>
        </w:rPr>
        <w:t xml:space="preserve">anspruchsvolle militärische Einsätze </w:t>
      </w:r>
      <w:r w:rsidRPr="00974B5C">
        <w:rPr>
          <w:color w:val="000000" w:themeColor="text1"/>
          <w:lang w:val="de-DE"/>
        </w:rPr>
        <w:t xml:space="preserve">eignet. </w:t>
      </w:r>
    </w:p>
    <w:p w14:paraId="5CE2EBCE" w14:textId="4785A80C" w:rsidR="00CA26D2" w:rsidRPr="00974B5C" w:rsidRDefault="00AB2D78" w:rsidP="00CA26D2">
      <w:pPr>
        <w:pStyle w:val="Copytext11Pt"/>
        <w:rPr>
          <w:b/>
          <w:color w:val="000000" w:themeColor="text1"/>
          <w:lang w:val="de-DE"/>
        </w:rPr>
      </w:pPr>
      <w:r w:rsidRPr="00974B5C">
        <w:rPr>
          <w:b/>
          <w:color w:val="000000" w:themeColor="text1"/>
          <w:lang w:val="de-DE"/>
        </w:rPr>
        <w:t>Skalierbare Batteriesysteme und Ladelösungen</w:t>
      </w:r>
    </w:p>
    <w:p w14:paraId="4FB7A545" w14:textId="55CAB732" w:rsidR="00AB2D78" w:rsidRPr="00974B5C" w:rsidRDefault="00AB2D78" w:rsidP="00CA26D2">
      <w:pPr>
        <w:pStyle w:val="Copytext11Pt"/>
        <w:rPr>
          <w:b/>
          <w:color w:val="000000" w:themeColor="text1"/>
          <w:lang w:val="de-DE"/>
        </w:rPr>
      </w:pPr>
      <w:r w:rsidRPr="00974B5C">
        <w:rPr>
          <w:color w:val="000000" w:themeColor="text1"/>
          <w:lang w:val="de-DE"/>
        </w:rPr>
        <w:t xml:space="preserve">Im Bereich Energiesysteme zeigt Liebherr sein Customised Battery Concept für unbemannte Systeme. Die modularen Batteriesysteme basieren auf moderner Zelltechnologie und ermöglichen kompakte Bauweisen mit hoher Leistungsdichte. Sie sind flexibel an unterschiedliche Anforderungen anpassbar und zeichnen sich durch ein robustes, zuverlässiges Design aus. Ergänzt werden sie durch intelligente Ladelösungen mit präzisen Ladeprofilen, Temperaturüberwachung und integrierten Sicherheitsmechanismen. </w:t>
      </w:r>
    </w:p>
    <w:p w14:paraId="7F4592EF" w14:textId="78ED90D8" w:rsidR="00FB104E" w:rsidRPr="00974B5C" w:rsidRDefault="004F1B3D" w:rsidP="00FB104E">
      <w:pPr>
        <w:pStyle w:val="Copytext11Pt"/>
        <w:rPr>
          <w:b/>
          <w:color w:val="000000" w:themeColor="text1"/>
          <w:lang w:val="de-DE"/>
        </w:rPr>
      </w:pPr>
      <w:r>
        <w:rPr>
          <w:b/>
          <w:color w:val="000000" w:themeColor="text1"/>
          <w:lang w:val="de-DE"/>
        </w:rPr>
        <w:t xml:space="preserve">EMS-Lösungen für </w:t>
      </w:r>
      <w:r w:rsidR="00FB104E" w:rsidRPr="00974B5C">
        <w:rPr>
          <w:b/>
          <w:color w:val="000000" w:themeColor="text1"/>
          <w:lang w:val="de-DE"/>
        </w:rPr>
        <w:t>Steuerungstechnologien autonome</w:t>
      </w:r>
      <w:r>
        <w:rPr>
          <w:b/>
          <w:color w:val="000000" w:themeColor="text1"/>
          <w:lang w:val="de-DE"/>
        </w:rPr>
        <w:t>r</w:t>
      </w:r>
      <w:r w:rsidR="00FB104E" w:rsidRPr="00974B5C">
        <w:rPr>
          <w:b/>
          <w:color w:val="000000" w:themeColor="text1"/>
          <w:lang w:val="de-DE"/>
        </w:rPr>
        <w:t xml:space="preserve"> Systeme</w:t>
      </w:r>
      <w:r w:rsidR="00E87A30">
        <w:rPr>
          <w:b/>
          <w:color w:val="000000" w:themeColor="text1"/>
          <w:lang w:val="de-DE"/>
        </w:rPr>
        <w:t xml:space="preserve"> </w:t>
      </w:r>
    </w:p>
    <w:p w14:paraId="1E4C37CC" w14:textId="0A1E8A0A" w:rsidR="00FB104E" w:rsidRPr="00974B5C" w:rsidRDefault="00FB104E" w:rsidP="00F95F6B">
      <w:pPr>
        <w:pStyle w:val="Copytext11Pt"/>
        <w:rPr>
          <w:bCs/>
          <w:color w:val="000000" w:themeColor="text1"/>
          <w:lang w:val="de-DE"/>
        </w:rPr>
      </w:pPr>
      <w:r w:rsidRPr="00974B5C">
        <w:rPr>
          <w:bCs/>
          <w:color w:val="000000" w:themeColor="text1"/>
          <w:lang w:val="de-DE"/>
        </w:rPr>
        <w:t>Ein leistungsfähiger UAV Flight Controller ergänzt das Portfolio. Er wurde für anspruchsvolle autonome Anwendungen entwickelt und eignet sich insbesondere für datenintensive Prozesse. Das System bietet präzise Steuerungsfunktionen, flexible Softwareintegration und wird nach hohen Qualitätsstandards</w:t>
      </w:r>
      <w:r w:rsidR="00E87A30">
        <w:rPr>
          <w:bCs/>
          <w:color w:val="000000" w:themeColor="text1"/>
          <w:lang w:val="de-DE"/>
        </w:rPr>
        <w:t xml:space="preserve"> im Rahmen von EMS-Dienstleistung in unserem Haus </w:t>
      </w:r>
      <w:r w:rsidRPr="00974B5C">
        <w:rPr>
          <w:bCs/>
          <w:color w:val="000000" w:themeColor="text1"/>
          <w:lang w:val="de-DE"/>
        </w:rPr>
        <w:t>gefertigt.</w:t>
      </w:r>
    </w:p>
    <w:p w14:paraId="2A34AAEA" w14:textId="19CAF1E9" w:rsidR="41DACD27" w:rsidRPr="00974B5C" w:rsidRDefault="41DACD27" w:rsidP="4A4BC3C4">
      <w:pPr>
        <w:pStyle w:val="BoilerplateCopyhead9Pt"/>
        <w:rPr>
          <w:color w:val="000000" w:themeColor="text1"/>
          <w:lang w:val="de-DE"/>
        </w:rPr>
      </w:pPr>
      <w:r w:rsidRPr="00974B5C">
        <w:rPr>
          <w:color w:val="000000" w:themeColor="text1"/>
          <w:sz w:val="22"/>
          <w:szCs w:val="22"/>
          <w:lang w:val="de-DE"/>
        </w:rPr>
        <w:t>Mobile Energie</w:t>
      </w:r>
      <w:r w:rsidR="3C3F3EAC" w:rsidRPr="00974B5C">
        <w:rPr>
          <w:color w:val="000000" w:themeColor="text1"/>
          <w:sz w:val="22"/>
          <w:szCs w:val="22"/>
          <w:lang w:val="de-DE"/>
        </w:rPr>
        <w:t>speicher</w:t>
      </w:r>
      <w:r w:rsidRPr="00974B5C">
        <w:rPr>
          <w:color w:val="000000" w:themeColor="text1"/>
          <w:sz w:val="22"/>
          <w:szCs w:val="22"/>
          <w:lang w:val="de-DE"/>
        </w:rPr>
        <w:t xml:space="preserve"> für </w:t>
      </w:r>
      <w:r w:rsidR="00E4C9BF" w:rsidRPr="00974B5C">
        <w:rPr>
          <w:color w:val="000000" w:themeColor="text1"/>
          <w:sz w:val="22"/>
          <w:szCs w:val="22"/>
          <w:lang w:val="de-DE"/>
        </w:rPr>
        <w:t>Energieautarkie</w:t>
      </w:r>
      <w:r w:rsidRPr="00974B5C">
        <w:rPr>
          <w:color w:val="000000" w:themeColor="text1"/>
          <w:sz w:val="22"/>
          <w:szCs w:val="22"/>
          <w:lang w:val="de-DE"/>
        </w:rPr>
        <w:t xml:space="preserve"> im Feld</w:t>
      </w:r>
    </w:p>
    <w:p w14:paraId="01C7CDDA" w14:textId="4F36475C" w:rsidR="5ADD0178" w:rsidRPr="00974B5C" w:rsidRDefault="5ADD0178" w:rsidP="00E34D3D">
      <w:pPr>
        <w:pStyle w:val="Copytext11Pt"/>
        <w:rPr>
          <w:bCs/>
          <w:color w:val="000000" w:themeColor="text1"/>
          <w:lang w:val="de-DE"/>
        </w:rPr>
      </w:pPr>
      <w:r w:rsidRPr="00974B5C">
        <w:rPr>
          <w:bCs/>
          <w:color w:val="000000" w:themeColor="text1"/>
          <w:lang w:val="de-DE"/>
        </w:rPr>
        <w:t>Mobile Energiespeicher von Liebherr ermöglichen eine resiliente und unabhängige Energieversorgung für militärische Operationen – auch in Umgebungen mit eingeschränkter oder fehlender Infrastruktur. Der</w:t>
      </w:r>
      <w:r w:rsidR="0062450B" w:rsidRPr="00974B5C">
        <w:rPr>
          <w:bCs/>
          <w:color w:val="000000" w:themeColor="text1"/>
          <w:lang w:val="de-DE"/>
        </w:rPr>
        <w:t xml:space="preserve"> Liduro Power Port (</w:t>
      </w:r>
      <w:r w:rsidRPr="00974B5C">
        <w:rPr>
          <w:bCs/>
          <w:color w:val="000000" w:themeColor="text1"/>
          <w:lang w:val="de-DE"/>
        </w:rPr>
        <w:t>LPO</w:t>
      </w:r>
      <w:r w:rsidR="0062450B" w:rsidRPr="00974B5C">
        <w:rPr>
          <w:bCs/>
          <w:color w:val="000000" w:themeColor="text1"/>
          <w:lang w:val="de-DE"/>
        </w:rPr>
        <w:t xml:space="preserve">) </w:t>
      </w:r>
      <w:r w:rsidRPr="00974B5C">
        <w:rPr>
          <w:bCs/>
          <w:color w:val="000000" w:themeColor="text1"/>
          <w:lang w:val="de-DE"/>
        </w:rPr>
        <w:t>600 liefert autarke Energie im Feld bei minimaler akustischer und thermischer Signatur und stärkt so die Einsatzfähigkeit.</w:t>
      </w:r>
    </w:p>
    <w:p w14:paraId="1BBD9D4D" w14:textId="488DA94A" w:rsidR="5ADD0178" w:rsidRPr="00974B5C" w:rsidRDefault="5ADD0178" w:rsidP="60B6D51E">
      <w:pPr>
        <w:pStyle w:val="Copytext11Pt"/>
        <w:rPr>
          <w:color w:val="000000" w:themeColor="text1"/>
          <w:lang w:val="de-DE"/>
        </w:rPr>
      </w:pPr>
      <w:r w:rsidRPr="00974B5C">
        <w:rPr>
          <w:color w:val="000000" w:themeColor="text1"/>
          <w:lang w:val="de-DE"/>
        </w:rPr>
        <w:t xml:space="preserve">Im Hybridbetrieb mit Dieselgeneratoren gleicht der Energiespeicher Lastspitzen zuverlässig aus, verlängert Betriebszeiten und reduziert Kraftstoffverbrauch sowie Versorgungsfahrten. Dadurch sinken logistischer Aufwand und </w:t>
      </w:r>
      <w:r w:rsidR="5EE4E0E4" w:rsidRPr="00974B5C">
        <w:rPr>
          <w:color w:val="000000" w:themeColor="text1"/>
          <w:lang w:val="de-DE"/>
        </w:rPr>
        <w:t>die Anforderungen an die logistische Versorgung</w:t>
      </w:r>
      <w:r w:rsidRPr="00974B5C">
        <w:rPr>
          <w:color w:val="000000" w:themeColor="text1"/>
          <w:lang w:val="de-DE"/>
        </w:rPr>
        <w:t>, während gleichzeitig die operative Effizienz gesteigert wird.</w:t>
      </w:r>
    </w:p>
    <w:p w14:paraId="7D205892" w14:textId="564C4595" w:rsidR="5ADD0178" w:rsidRPr="00974B5C" w:rsidRDefault="5ADD0178" w:rsidP="00E34D3D">
      <w:pPr>
        <w:pStyle w:val="Copytext11Pt"/>
        <w:rPr>
          <w:bCs/>
          <w:color w:val="000000" w:themeColor="text1"/>
          <w:lang w:val="de-DE"/>
        </w:rPr>
      </w:pPr>
      <w:r w:rsidRPr="00974B5C">
        <w:rPr>
          <w:bCs/>
          <w:color w:val="000000" w:themeColor="text1"/>
          <w:lang w:val="de-DE"/>
        </w:rPr>
        <w:t>Dank schneller Verlegefähigkeit, einfacher Bedienung und hoher Robustheit ist der LPO 600 sofort einsatzbereit und flexibel integrierbar. Die Einsatzmöglichkeiten reichen von temporärer Infrastruktur über mobile und stationäre Führungs-, Kommunikations- und IT-Systeme bis hin zur Energieversorgung elektrischer und unbemannter Systeme.</w:t>
      </w:r>
    </w:p>
    <w:p w14:paraId="2E84D014" w14:textId="7B4633F2" w:rsidR="00A21B87" w:rsidRPr="00974B5C" w:rsidRDefault="00A21B87" w:rsidP="00A21B87">
      <w:pPr>
        <w:pStyle w:val="BoilerplateCopyhead9Pt"/>
        <w:rPr>
          <w:color w:val="000000" w:themeColor="text1"/>
          <w:lang w:val="de-DE"/>
        </w:rPr>
      </w:pPr>
      <w:r w:rsidRPr="00974B5C">
        <w:rPr>
          <w:color w:val="000000" w:themeColor="text1"/>
          <w:lang w:val="de-DE"/>
        </w:rPr>
        <w:t>Über die Liebherr-Components AG</w:t>
      </w:r>
    </w:p>
    <w:p w14:paraId="382F6BBA" w14:textId="77777777" w:rsidR="00A21B87" w:rsidRPr="00974B5C" w:rsidRDefault="00A21B87" w:rsidP="00A21B87">
      <w:pPr>
        <w:pStyle w:val="BoilerplateCopyhead9Pt"/>
        <w:rPr>
          <w:b w:val="0"/>
          <w:bCs/>
          <w:color w:val="000000" w:themeColor="text1"/>
          <w:lang w:val="de-DE"/>
        </w:rPr>
      </w:pPr>
      <w:r w:rsidRPr="00974B5C">
        <w:rPr>
          <w:b w:val="0"/>
          <w:bCs/>
          <w:color w:val="000000" w:themeColor="text1"/>
          <w:lang w:val="de-DE"/>
        </w:rPr>
        <w:t>Die Firmengruppe Liebherr ist in diesem Segment auf die Entwicklung, Konstruktion, Fertigung und Aufarbeitung leistungsfähiger Komponenten auf dem Gebiet der mechanischen, hydraulischen und elektrischen Antriebs- und Steuerungstechnik spezialisiert. Zuständig für die Koordination aller Aktivitäten des Produktsegments Komponenten ist die Liebherr-Component Technologies AG mit Sitz in Bulle (Schweiz).</w:t>
      </w:r>
    </w:p>
    <w:p w14:paraId="0E449DF5" w14:textId="77777777" w:rsidR="00A21B87" w:rsidRPr="00974B5C" w:rsidRDefault="00A21B87" w:rsidP="00A21B87">
      <w:pPr>
        <w:pStyle w:val="BoilerplateCopyhead9Pt"/>
        <w:rPr>
          <w:b w:val="0"/>
          <w:bCs/>
          <w:color w:val="000000" w:themeColor="text1"/>
          <w:lang w:val="de-DE"/>
        </w:rPr>
      </w:pPr>
      <w:r w:rsidRPr="00974B5C">
        <w:rPr>
          <w:b w:val="0"/>
          <w:bCs/>
          <w:color w:val="000000" w:themeColor="text1"/>
          <w:lang w:val="de-DE"/>
        </w:rPr>
        <w:t xml:space="preserve">Das umfangreiche Programm umfasst Verbrennungsmotoren, Einspritzsysteme, Motorsteuergeräte, Axialkolbenpumpen und -motoren, Hydraulikzylinder, Großwälzlager, Getriebe und Seilwinden, Schaltanlagen, Komponenten der Elektronik und Leistungselektronik sowie Software. Die qualitativ hochwertigen Komponenten kommen in Kranen und </w:t>
      </w:r>
      <w:r w:rsidRPr="00974B5C">
        <w:rPr>
          <w:b w:val="0"/>
          <w:bCs/>
          <w:color w:val="000000" w:themeColor="text1"/>
          <w:lang w:val="de-DE"/>
        </w:rPr>
        <w:lastRenderedPageBreak/>
        <w:t>Erdbewegungsmaschinen, in der Minenindustrie, maritimen Anwendungen, Windkraftanlagen, in der Fahrzeugtechnik oder in der Luftfahrt und</w:t>
      </w:r>
    </w:p>
    <w:p w14:paraId="796C7C3E" w14:textId="77777777" w:rsidR="00A21B87" w:rsidRPr="00974B5C" w:rsidRDefault="00A21B87" w:rsidP="00A21B87">
      <w:pPr>
        <w:pStyle w:val="BoilerplateCopyhead9Pt"/>
        <w:rPr>
          <w:b w:val="0"/>
          <w:bCs/>
          <w:color w:val="000000" w:themeColor="text1"/>
          <w:lang w:val="de-DE"/>
        </w:rPr>
      </w:pPr>
      <w:r w:rsidRPr="00974B5C">
        <w:rPr>
          <w:b w:val="0"/>
          <w:bCs/>
          <w:color w:val="000000" w:themeColor="text1"/>
          <w:lang w:val="de-DE"/>
        </w:rPr>
        <w:t>Verkehrstechnik zum Einsatz. Synergieeffekte aus den anderen Produktsegmenten der Firmengruppe Liebherr werden genutzt, um die stetige technologische Weiterentwicklung voranzutreiben</w:t>
      </w:r>
    </w:p>
    <w:p w14:paraId="2FD59636" w14:textId="77777777" w:rsidR="00E55540" w:rsidRPr="00974B5C" w:rsidRDefault="00E55540" w:rsidP="00E55540">
      <w:pPr>
        <w:pStyle w:val="BoilerplateCopyhead9Pt"/>
        <w:rPr>
          <w:color w:val="000000" w:themeColor="text1"/>
          <w:lang w:val="de-DE"/>
        </w:rPr>
      </w:pPr>
      <w:r w:rsidRPr="00974B5C">
        <w:rPr>
          <w:color w:val="000000" w:themeColor="text1"/>
          <w:lang w:val="de-DE"/>
        </w:rPr>
        <w:t xml:space="preserve">Über die Firmengruppe Liebherr </w:t>
      </w:r>
    </w:p>
    <w:p w14:paraId="61634979" w14:textId="50FA6998" w:rsidR="00A21B87" w:rsidRPr="00974B5C" w:rsidRDefault="00E55540" w:rsidP="001218B1">
      <w:pPr>
        <w:pStyle w:val="BoilerplateCopytext9Pt"/>
        <w:rPr>
          <w:color w:val="000000" w:themeColor="text1"/>
          <w:lang w:val="de-DE"/>
        </w:rPr>
      </w:pPr>
      <w:r w:rsidRPr="00974B5C">
        <w:rPr>
          <w:color w:val="000000" w:themeColor="text1"/>
          <w:lang w:val="de-DE"/>
        </w:rPr>
        <w:t>Die Firmengruppe Liebherr ist ein familiengeführtes Technologieunternehmen mit breit diversifiziertem Produktprogramm. Das Unternehmen zählt zu den größten Baumaschinenherstellern der Welt. Es bietet aber auch auf vielen anderen Gebieten hochwertige, nutzenorientierte Produkte und Dienstleistungen an. Die Firmengruppe umfasst heute über 150 Gesellschaften auf allen Kontinenten. Im Jahr 202</w:t>
      </w:r>
      <w:r w:rsidR="004035DD" w:rsidRPr="00974B5C">
        <w:rPr>
          <w:color w:val="000000" w:themeColor="text1"/>
          <w:lang w:val="de-DE"/>
        </w:rPr>
        <w:t>5</w:t>
      </w:r>
      <w:r w:rsidRPr="00974B5C">
        <w:rPr>
          <w:color w:val="000000" w:themeColor="text1"/>
          <w:lang w:val="de-DE"/>
        </w:rPr>
        <w:t xml:space="preserve"> beschäftigte sie mehr als 5</w:t>
      </w:r>
      <w:r w:rsidR="004035DD" w:rsidRPr="00974B5C">
        <w:rPr>
          <w:color w:val="000000" w:themeColor="text1"/>
          <w:lang w:val="de-DE"/>
        </w:rPr>
        <w:t>5</w:t>
      </w:r>
      <w:r w:rsidRPr="00974B5C">
        <w:rPr>
          <w:color w:val="000000" w:themeColor="text1"/>
          <w:lang w:val="de-DE"/>
        </w:rPr>
        <w:t xml:space="preserve">.000 Mitarbeitende und erwirtschaftete einen konsolidierten Gesamtumsatz von über 14 Milliarden Euro. Gegründet wurde Liebherr von Hans Liebherr im Jahr 1949 im süddeutschen Kirchdorf an der Iller. Seither verfolgen die Mitarbeitenden das Ziel, ihre Kunden mit anspruchsvollen Lösungen zu überzeugen und zum technologischen Fortschritt beizutragen. </w:t>
      </w:r>
    </w:p>
    <w:p w14:paraId="62450F59" w14:textId="2D24E136" w:rsidR="009A3D17" w:rsidRPr="00974B5C" w:rsidRDefault="009A3D17" w:rsidP="009A3D17">
      <w:pPr>
        <w:pStyle w:val="Copyhead11Pt"/>
        <w:rPr>
          <w:color w:val="000000" w:themeColor="text1"/>
          <w:lang w:val="de-DE"/>
        </w:rPr>
      </w:pPr>
      <w:r w:rsidRPr="00974B5C">
        <w:rPr>
          <w:color w:val="000000" w:themeColor="text1"/>
          <w:lang w:val="de-DE"/>
        </w:rPr>
        <w:t>Bilder</w:t>
      </w:r>
    </w:p>
    <w:p w14:paraId="1AC51746" w14:textId="77777777" w:rsidR="00A21B87" w:rsidRPr="00974B5C" w:rsidRDefault="00A21B87" w:rsidP="00A21B87">
      <w:pPr>
        <w:rPr>
          <w:color w:val="000000" w:themeColor="text1"/>
          <w:lang w:val="en-US"/>
        </w:rPr>
      </w:pPr>
      <w:r w:rsidRPr="00974B5C">
        <w:rPr>
          <w:noProof/>
          <w:color w:val="000000" w:themeColor="text1"/>
          <w:lang w:val="en-US"/>
        </w:rPr>
        <w:drawing>
          <wp:inline distT="0" distB="0" distL="0" distR="0" wp14:anchorId="5C20A088" wp14:editId="5B70463C">
            <wp:extent cx="1970116" cy="1175657"/>
            <wp:effectExtent l="0" t="0" r="0" b="5715"/>
            <wp:docPr id="178846913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469135" name="Image 178846913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989192" cy="1187041"/>
                    </a:xfrm>
                    <a:prstGeom prst="rect">
                      <a:avLst/>
                    </a:prstGeom>
                  </pic:spPr>
                </pic:pic>
              </a:graphicData>
            </a:graphic>
          </wp:inline>
        </w:drawing>
      </w:r>
    </w:p>
    <w:p w14:paraId="161AA708" w14:textId="76251CBF" w:rsidR="00A21B87" w:rsidRPr="00974B5C" w:rsidRDefault="00CC59F1" w:rsidP="00A21B87">
      <w:pPr>
        <w:pStyle w:val="Caption9Pt"/>
        <w:rPr>
          <w:color w:val="000000" w:themeColor="text1"/>
        </w:rPr>
      </w:pPr>
      <w:r w:rsidRPr="00974B5C">
        <w:rPr>
          <w:color w:val="000000" w:themeColor="text1"/>
        </w:rPr>
        <w:t>Liebherr-combustion-engine-D9612-defense.jpg</w:t>
      </w:r>
      <w:r w:rsidR="00A21B87" w:rsidRPr="00974B5C">
        <w:rPr>
          <w:color w:val="000000" w:themeColor="text1"/>
        </w:rPr>
        <w:br/>
      </w:r>
      <w:r w:rsidR="00E34D3D" w:rsidRPr="00974B5C">
        <w:rPr>
          <w:color w:val="000000" w:themeColor="text1"/>
        </w:rPr>
        <w:t>Der Hochleistungs-V12-Motor bietet außergewöhnliche Leistung und Vielseitigkeit für schwere Verteidigungsanwendungen.</w:t>
      </w:r>
    </w:p>
    <w:p w14:paraId="1786A624" w14:textId="77777777" w:rsidR="00A21B87" w:rsidRPr="00974B5C" w:rsidRDefault="00A21B87" w:rsidP="00A21B87">
      <w:pPr>
        <w:rPr>
          <w:color w:val="000000" w:themeColor="text1"/>
          <w:lang w:val="en-US"/>
        </w:rPr>
      </w:pPr>
      <w:r w:rsidRPr="00974B5C">
        <w:rPr>
          <w:noProof/>
          <w:color w:val="000000" w:themeColor="text1"/>
          <w:lang w:val="en-US"/>
        </w:rPr>
        <w:drawing>
          <wp:inline distT="0" distB="0" distL="0" distR="0" wp14:anchorId="32F876EB" wp14:editId="03B1EA25">
            <wp:extent cx="1970092" cy="1249491"/>
            <wp:effectExtent l="0" t="0" r="0" b="8255"/>
            <wp:docPr id="717456861"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456861" name="Image 71745686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988863" cy="1261396"/>
                    </a:xfrm>
                    <a:prstGeom prst="rect">
                      <a:avLst/>
                    </a:prstGeom>
                  </pic:spPr>
                </pic:pic>
              </a:graphicData>
            </a:graphic>
          </wp:inline>
        </w:drawing>
      </w:r>
    </w:p>
    <w:p w14:paraId="23A06A74" w14:textId="444ABFF4" w:rsidR="00A21B87" w:rsidRPr="00974B5C" w:rsidRDefault="00CC59F1" w:rsidP="00A21B87">
      <w:pPr>
        <w:pStyle w:val="Caption9Pt"/>
        <w:rPr>
          <w:color w:val="000000" w:themeColor="text1"/>
        </w:rPr>
      </w:pPr>
      <w:r w:rsidRPr="00974B5C">
        <w:rPr>
          <w:color w:val="000000" w:themeColor="text1"/>
        </w:rPr>
        <w:t>Liebherr-combustion-engine-D976-defense.jpg</w:t>
      </w:r>
      <w:r w:rsidR="00A21B87" w:rsidRPr="00974B5C">
        <w:rPr>
          <w:color w:val="000000" w:themeColor="text1"/>
        </w:rPr>
        <w:br/>
      </w:r>
      <w:r w:rsidR="00E34D3D" w:rsidRPr="00974B5C">
        <w:rPr>
          <w:color w:val="000000" w:themeColor="text1"/>
        </w:rPr>
        <w:t>Dieser Reihensechszylinder-Motor vereint hohe Leistungsdichte und Effizienz mit einsatzbereiter Zuverlässigkeit für moderne Verteidigungsplattformen.</w:t>
      </w:r>
    </w:p>
    <w:p w14:paraId="13109274" w14:textId="321B590E" w:rsidR="00A21B87" w:rsidRPr="00974B5C" w:rsidRDefault="00A21B87" w:rsidP="009A3D17">
      <w:pPr>
        <w:pStyle w:val="Copyhead11Pt"/>
        <w:rPr>
          <w:color w:val="000000" w:themeColor="text1"/>
          <w:lang w:val="de-DE"/>
        </w:rPr>
      </w:pPr>
    </w:p>
    <w:p w14:paraId="549181CA" w14:textId="166D759F" w:rsidR="00E34D3D" w:rsidRPr="00974B5C" w:rsidRDefault="5DDA0435" w:rsidP="6D71FA17">
      <w:pPr>
        <w:spacing w:line="300" w:lineRule="auto"/>
        <w:rPr>
          <w:color w:val="000000" w:themeColor="text1"/>
        </w:rPr>
      </w:pPr>
      <w:r w:rsidRPr="00974B5C">
        <w:rPr>
          <w:noProof/>
          <w:color w:val="000000" w:themeColor="text1"/>
        </w:rPr>
        <w:drawing>
          <wp:inline distT="0" distB="0" distL="0" distR="0" wp14:anchorId="0925BBD0" wp14:editId="1A62F6D0">
            <wp:extent cx="2729687" cy="1847850"/>
            <wp:effectExtent l="0" t="0" r="0" b="0"/>
            <wp:docPr id="36566985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669858" name="Picture 365669858"/>
                    <pic:cNvPicPr/>
                  </pic:nvPicPr>
                  <pic:blipFill>
                    <a:blip r:embed="rId13">
                      <a:extLst>
                        <a:ext uri="{28A0092B-C50C-407E-A947-70E740481C1C}">
                          <a14:useLocalDpi xmlns:a14="http://schemas.microsoft.com/office/drawing/2010/main"/>
                        </a:ext>
                      </a:extLst>
                    </a:blip>
                    <a:stretch>
                      <a:fillRect/>
                    </a:stretch>
                  </pic:blipFill>
                  <pic:spPr>
                    <a:xfrm>
                      <a:off x="0" y="0"/>
                      <a:ext cx="2729687" cy="1847850"/>
                    </a:xfrm>
                    <a:prstGeom prst="rect">
                      <a:avLst/>
                    </a:prstGeom>
                  </pic:spPr>
                </pic:pic>
              </a:graphicData>
            </a:graphic>
          </wp:inline>
        </w:drawing>
      </w:r>
    </w:p>
    <w:p w14:paraId="7EFE0F5A" w14:textId="77777777" w:rsidR="007C23B0" w:rsidRPr="00974B5C" w:rsidRDefault="007C23B0" w:rsidP="00E34D3D">
      <w:pPr>
        <w:spacing w:line="300" w:lineRule="auto"/>
        <w:rPr>
          <w:rFonts w:ascii="Arial" w:eastAsiaTheme="minorHAnsi" w:hAnsi="Arial" w:cs="Arial"/>
          <w:color w:val="000000" w:themeColor="text1"/>
          <w:sz w:val="18"/>
          <w:szCs w:val="18"/>
          <w:lang w:eastAsia="en-US"/>
        </w:rPr>
      </w:pPr>
    </w:p>
    <w:p w14:paraId="4FA9136F" w14:textId="705C63C5" w:rsidR="4D2D0FC8" w:rsidRPr="00974B5C" w:rsidRDefault="4D2D0FC8" w:rsidP="008E1FED">
      <w:pPr>
        <w:spacing w:after="0" w:line="300" w:lineRule="auto"/>
        <w:rPr>
          <w:rFonts w:ascii="Arial" w:hAnsi="Arial" w:cs="Arial"/>
          <w:color w:val="000000" w:themeColor="text1"/>
          <w:sz w:val="18"/>
          <w:szCs w:val="18"/>
          <w:lang w:eastAsia="en-US"/>
        </w:rPr>
      </w:pPr>
      <w:r w:rsidRPr="00974B5C">
        <w:rPr>
          <w:rFonts w:ascii="Arial" w:hAnsi="Arial" w:cs="Arial"/>
          <w:color w:val="000000" w:themeColor="text1"/>
          <w:sz w:val="18"/>
          <w:szCs w:val="18"/>
          <w:lang w:eastAsia="en-US"/>
        </w:rPr>
        <w:t>Liebherr-mobile-energy-storage--defense.jpg</w:t>
      </w:r>
    </w:p>
    <w:p w14:paraId="6F5D3480" w14:textId="1049ADF1" w:rsidR="00E34D3D" w:rsidRPr="00974B5C" w:rsidRDefault="4D2D0FC8" w:rsidP="00CC59F1">
      <w:pPr>
        <w:pStyle w:val="Caption9Pt"/>
        <w:rPr>
          <w:color w:val="000000" w:themeColor="text1"/>
        </w:rPr>
      </w:pPr>
      <w:r w:rsidRPr="00974B5C">
        <w:rPr>
          <w:color w:val="000000" w:themeColor="text1"/>
          <w:lang w:val="de-CH"/>
        </w:rPr>
        <w:t xml:space="preserve">Der mobile, batteriegestützte Energiespeicher LPO </w:t>
      </w:r>
      <w:r w:rsidR="6D59D9C4" w:rsidRPr="00974B5C">
        <w:rPr>
          <w:color w:val="000000" w:themeColor="text1"/>
          <w:lang w:val="de-CH"/>
        </w:rPr>
        <w:t>1</w:t>
      </w:r>
      <w:r w:rsidRPr="00974B5C">
        <w:rPr>
          <w:color w:val="000000" w:themeColor="text1"/>
          <w:lang w:val="de-CH"/>
        </w:rPr>
        <w:t>00</w:t>
      </w:r>
      <w:r w:rsidR="474DE905" w:rsidRPr="00974B5C">
        <w:rPr>
          <w:color w:val="000000" w:themeColor="text1"/>
          <w:lang w:val="de-CH"/>
        </w:rPr>
        <w:t xml:space="preserve"> und LPO 600</w:t>
      </w:r>
      <w:r w:rsidRPr="00974B5C">
        <w:rPr>
          <w:color w:val="000000" w:themeColor="text1"/>
          <w:lang w:val="de-CH"/>
        </w:rPr>
        <w:t xml:space="preserve"> ermöglicht eine unabhängige und resiliente Stromversorgung – selbst in Umgebungen mit eingeschränkter oder fehlender Infrastruktur</w:t>
      </w:r>
    </w:p>
    <w:p w14:paraId="35168B3B" w14:textId="75A29E43" w:rsidR="007C23B0" w:rsidRPr="00974B5C" w:rsidRDefault="00CC59F1" w:rsidP="007C23B0">
      <w:pPr>
        <w:pStyle w:val="Caption9Pt"/>
        <w:spacing w:after="0"/>
        <w:rPr>
          <w:color w:val="000000" w:themeColor="text1"/>
        </w:rPr>
      </w:pPr>
      <w:r w:rsidRPr="00974B5C">
        <w:rPr>
          <w:noProof/>
          <w:color w:val="000000" w:themeColor="text1"/>
        </w:rPr>
        <w:drawing>
          <wp:inline distT="0" distB="0" distL="0" distR="0" wp14:anchorId="49E6EC71" wp14:editId="2808C5B4">
            <wp:extent cx="2071753" cy="1165412"/>
            <wp:effectExtent l="0" t="0" r="5080" b="0"/>
            <wp:docPr id="426713643"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81440" cy="1170861"/>
                    </a:xfrm>
                    <a:prstGeom prst="rect">
                      <a:avLst/>
                    </a:prstGeom>
                    <a:noFill/>
                    <a:ln>
                      <a:noFill/>
                    </a:ln>
                  </pic:spPr>
                </pic:pic>
              </a:graphicData>
            </a:graphic>
          </wp:inline>
        </w:drawing>
      </w:r>
      <w:r w:rsidRPr="00974B5C">
        <w:rPr>
          <w:color w:val="000000" w:themeColor="text1"/>
        </w:rPr>
        <w:br/>
      </w:r>
      <w:r w:rsidR="00E34D3D" w:rsidRPr="00974B5C">
        <w:rPr>
          <w:color w:val="000000" w:themeColor="text1"/>
        </w:rPr>
        <w:t>Kundenspezifisches Batteriekonzept.jpg</w:t>
      </w:r>
    </w:p>
    <w:p w14:paraId="527E040C" w14:textId="6300E9CF" w:rsidR="634EEE4A" w:rsidRPr="00974B5C" w:rsidRDefault="634EEE4A" w:rsidP="008E1FED">
      <w:pPr>
        <w:pStyle w:val="Caption9Pt"/>
        <w:spacing w:after="0"/>
        <w:rPr>
          <w:color w:val="000000" w:themeColor="text1"/>
        </w:rPr>
      </w:pPr>
      <w:r w:rsidRPr="00974B5C">
        <w:rPr>
          <w:color w:val="000000" w:themeColor="text1"/>
        </w:rPr>
        <w:t>Das modulare Batteriekonzept von Liebherr ermöglicht leistungsstarke, skalierbare Energielösungen für anspruchsvolle und unbemannte Anwendungen.</w:t>
      </w:r>
    </w:p>
    <w:p w14:paraId="4D8096BA" w14:textId="6BFD3F80" w:rsidR="106B504B" w:rsidRPr="00974B5C" w:rsidRDefault="106B504B" w:rsidP="106B504B">
      <w:pPr>
        <w:pStyle w:val="Caption9Pt"/>
        <w:rPr>
          <w:color w:val="000000" w:themeColor="text1"/>
        </w:rPr>
      </w:pPr>
    </w:p>
    <w:p w14:paraId="7422FF0D" w14:textId="23E76A87" w:rsidR="00CC59F1" w:rsidRPr="00974B5C" w:rsidRDefault="00CC59F1" w:rsidP="008E1FED">
      <w:pPr>
        <w:pStyle w:val="Caption9Pt"/>
        <w:spacing w:after="0"/>
        <w:rPr>
          <w:color w:val="000000" w:themeColor="text1"/>
        </w:rPr>
      </w:pPr>
      <w:r w:rsidRPr="00974B5C">
        <w:rPr>
          <w:noProof/>
          <w:color w:val="000000" w:themeColor="text1"/>
        </w:rPr>
        <w:drawing>
          <wp:inline distT="0" distB="0" distL="0" distR="0" wp14:anchorId="119635D8" wp14:editId="55E23594">
            <wp:extent cx="2070134" cy="1164298"/>
            <wp:effectExtent l="0" t="0" r="6350" b="0"/>
            <wp:docPr id="1661676568"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flipH="1">
                      <a:off x="0" y="0"/>
                      <a:ext cx="2080318" cy="1170026"/>
                    </a:xfrm>
                    <a:prstGeom prst="rect">
                      <a:avLst/>
                    </a:prstGeom>
                    <a:noFill/>
                    <a:ln>
                      <a:noFill/>
                    </a:ln>
                  </pic:spPr>
                </pic:pic>
              </a:graphicData>
            </a:graphic>
          </wp:inline>
        </w:drawing>
      </w:r>
      <w:r w:rsidRPr="00974B5C">
        <w:rPr>
          <w:color w:val="000000" w:themeColor="text1"/>
        </w:rPr>
        <w:br/>
      </w:r>
      <w:r w:rsidR="00E34D3D" w:rsidRPr="00974B5C">
        <w:rPr>
          <w:color w:val="000000" w:themeColor="text1"/>
        </w:rPr>
        <w:t>Batterieladesystem.jpg</w:t>
      </w:r>
    </w:p>
    <w:p w14:paraId="5B3A4C58" w14:textId="0B93B797" w:rsidR="41659D5C" w:rsidRPr="00974B5C" w:rsidRDefault="41659D5C" w:rsidP="00E34D3D">
      <w:pPr>
        <w:spacing w:after="0" w:line="300" w:lineRule="auto"/>
        <w:rPr>
          <w:rFonts w:ascii="Arial" w:eastAsiaTheme="minorHAnsi" w:hAnsi="Arial" w:cs="Arial"/>
          <w:color w:val="000000" w:themeColor="text1"/>
          <w:sz w:val="18"/>
          <w:szCs w:val="18"/>
          <w:lang w:val="de-CH" w:eastAsia="en-US"/>
        </w:rPr>
      </w:pPr>
      <w:r w:rsidRPr="00974B5C">
        <w:rPr>
          <w:rFonts w:ascii="Arial" w:eastAsiaTheme="minorHAnsi" w:hAnsi="Arial" w:cs="Arial"/>
          <w:color w:val="000000" w:themeColor="text1"/>
          <w:sz w:val="18"/>
          <w:szCs w:val="18"/>
          <w:lang w:val="de-CH" w:eastAsia="en-US"/>
        </w:rPr>
        <w:t>Die intelligenten Ladelösungen sorgen für effiziente, sichere und zuverlässige Energieversorgung – auch unter herausfordernden Einsatzbedingungen.</w:t>
      </w:r>
    </w:p>
    <w:p w14:paraId="5B0051BF" w14:textId="426CED2F" w:rsidR="106B504B" w:rsidRPr="00974B5C" w:rsidRDefault="106B504B" w:rsidP="106B504B">
      <w:pPr>
        <w:pStyle w:val="Caption9Pt"/>
        <w:rPr>
          <w:color w:val="000000" w:themeColor="text1"/>
          <w:lang w:val="de-CH"/>
        </w:rPr>
      </w:pPr>
    </w:p>
    <w:p w14:paraId="7D9F9506" w14:textId="76623E42" w:rsidR="00CC59F1" w:rsidRPr="00974B5C" w:rsidRDefault="00CC59F1" w:rsidP="008E1FED">
      <w:pPr>
        <w:pStyle w:val="Caption9Pt"/>
        <w:spacing w:after="0"/>
        <w:rPr>
          <w:color w:val="000000" w:themeColor="text1"/>
        </w:rPr>
      </w:pPr>
      <w:r w:rsidRPr="00974B5C">
        <w:rPr>
          <w:noProof/>
          <w:color w:val="000000" w:themeColor="text1"/>
        </w:rPr>
        <w:drawing>
          <wp:inline distT="0" distB="0" distL="0" distR="0" wp14:anchorId="6AEEE9E8" wp14:editId="3E77EE49">
            <wp:extent cx="2039485" cy="1147260"/>
            <wp:effectExtent l="0" t="0" r="0" b="0"/>
            <wp:docPr id="2020704007"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060143" cy="1158881"/>
                    </a:xfrm>
                    <a:prstGeom prst="rect">
                      <a:avLst/>
                    </a:prstGeom>
                    <a:noFill/>
                    <a:ln>
                      <a:noFill/>
                    </a:ln>
                  </pic:spPr>
                </pic:pic>
              </a:graphicData>
            </a:graphic>
          </wp:inline>
        </w:drawing>
      </w:r>
      <w:r w:rsidRPr="00974B5C">
        <w:rPr>
          <w:color w:val="000000" w:themeColor="text1"/>
        </w:rPr>
        <w:br/>
      </w:r>
      <w:r w:rsidR="00E34D3D" w:rsidRPr="00974B5C">
        <w:rPr>
          <w:color w:val="000000" w:themeColor="text1"/>
        </w:rPr>
        <w:t>UAV-Flugcontroller.jpg</w:t>
      </w:r>
    </w:p>
    <w:p w14:paraId="77BAE67B" w14:textId="7B43BB79" w:rsidR="106B504B" w:rsidRPr="00974B5C" w:rsidRDefault="00762DBB" w:rsidP="106B504B">
      <w:pPr>
        <w:pStyle w:val="Caption9Pt"/>
        <w:rPr>
          <w:color w:val="000000" w:themeColor="text1"/>
        </w:rPr>
      </w:pPr>
      <w:r w:rsidRPr="00762DBB">
        <w:rPr>
          <w:color w:val="000000" w:themeColor="text1"/>
        </w:rPr>
        <w:t>UAV-Flight-Controller aus der EMS-Fertigung: Präzise Steuerung und hohe Rechenleistung für zuverlässige autonome Anwendungen.</w:t>
      </w:r>
    </w:p>
    <w:p w14:paraId="507B627C" w14:textId="583987CB" w:rsidR="00A21B87" w:rsidRPr="00974B5C" w:rsidRDefault="00A21B87" w:rsidP="009A3D17">
      <w:pPr>
        <w:pStyle w:val="Copyhead11Pt"/>
        <w:rPr>
          <w:color w:val="000000" w:themeColor="text1"/>
          <w:lang w:val="de-DE"/>
        </w:rPr>
      </w:pPr>
      <w:r w:rsidRPr="00974B5C">
        <w:rPr>
          <w:color w:val="000000" w:themeColor="text1"/>
          <w:lang w:val="de-DE"/>
        </w:rPr>
        <w:t>K</w:t>
      </w:r>
      <w:r w:rsidR="00D63B50" w:rsidRPr="00974B5C">
        <w:rPr>
          <w:color w:val="000000" w:themeColor="text1"/>
          <w:lang w:val="de-DE"/>
        </w:rPr>
        <w:t>ontakt</w:t>
      </w:r>
    </w:p>
    <w:p w14:paraId="4F97670A" w14:textId="69741170" w:rsidR="00A21B87" w:rsidRPr="00974B5C" w:rsidRDefault="00A21B87" w:rsidP="009A3D17">
      <w:pPr>
        <w:pStyle w:val="Copyhead11Pt"/>
        <w:rPr>
          <w:b w:val="0"/>
          <w:color w:val="000000" w:themeColor="text1"/>
          <w:lang w:val="de-CH"/>
        </w:rPr>
      </w:pPr>
      <w:r w:rsidRPr="00974B5C">
        <w:rPr>
          <w:b w:val="0"/>
          <w:color w:val="000000" w:themeColor="text1"/>
          <w:lang w:val="de-CH"/>
        </w:rPr>
        <w:t>Alexandra Nolde</w:t>
      </w:r>
      <w:r w:rsidRPr="00974B5C">
        <w:rPr>
          <w:b w:val="0"/>
          <w:color w:val="000000" w:themeColor="text1"/>
          <w:lang w:val="de-CH"/>
        </w:rPr>
        <w:br/>
        <w:t>Senior Communication &amp; Media Specialist</w:t>
      </w:r>
      <w:r w:rsidRPr="00974B5C">
        <w:rPr>
          <w:b w:val="0"/>
          <w:color w:val="000000" w:themeColor="text1"/>
          <w:lang w:val="de-CH"/>
        </w:rPr>
        <w:br/>
        <w:t>Telefon: +41 56 296 4326</w:t>
      </w:r>
      <w:r w:rsidRPr="00974B5C">
        <w:rPr>
          <w:b w:val="0"/>
          <w:color w:val="000000" w:themeColor="text1"/>
          <w:lang w:val="de-CH"/>
        </w:rPr>
        <w:br/>
        <w:t xml:space="preserve">E-Mail: </w:t>
      </w:r>
      <w:hyperlink r:id="rId17" w:history="1">
        <w:r w:rsidRPr="00974B5C">
          <w:rPr>
            <w:rStyle w:val="Hyperlink"/>
            <w:b w:val="0"/>
            <w:color w:val="000000" w:themeColor="text1"/>
            <w:lang w:val="de-CH"/>
          </w:rPr>
          <w:t>alexandra.nolde@liebherr.com</w:t>
        </w:r>
      </w:hyperlink>
    </w:p>
    <w:p w14:paraId="687A3262" w14:textId="39EEF292" w:rsidR="009A3D17" w:rsidRPr="00974B5C" w:rsidRDefault="009A3D17" w:rsidP="009A3D17">
      <w:pPr>
        <w:pStyle w:val="Copyhead11Pt"/>
        <w:rPr>
          <w:b w:val="0"/>
          <w:color w:val="000000" w:themeColor="text1"/>
          <w:lang w:val="de-DE"/>
        </w:rPr>
      </w:pPr>
      <w:r w:rsidRPr="00974B5C">
        <w:rPr>
          <w:color w:val="000000" w:themeColor="text1"/>
          <w:lang w:val="de-DE"/>
        </w:rPr>
        <w:t>Veröffentlicht von</w:t>
      </w:r>
    </w:p>
    <w:p w14:paraId="32EBBB9C" w14:textId="062A1F14" w:rsidR="00B81ED6" w:rsidRPr="00974B5C" w:rsidRDefault="00A21B87" w:rsidP="009A3D17">
      <w:pPr>
        <w:pStyle w:val="Copytext11Pt"/>
        <w:rPr>
          <w:color w:val="000000" w:themeColor="text1"/>
          <w:lang w:val="de-DE"/>
        </w:rPr>
      </w:pPr>
      <w:r w:rsidRPr="00974B5C">
        <w:rPr>
          <w:color w:val="000000" w:themeColor="text1"/>
          <w:lang w:val="de-DE"/>
        </w:rPr>
        <w:t>Liebherr-Components AG</w:t>
      </w:r>
      <w:r w:rsidRPr="00974B5C">
        <w:rPr>
          <w:color w:val="000000" w:themeColor="text1"/>
          <w:lang w:val="de-DE"/>
        </w:rPr>
        <w:br/>
        <w:t>Baden / Schweiz</w:t>
      </w:r>
      <w:r w:rsidR="009A3D17" w:rsidRPr="00974B5C">
        <w:rPr>
          <w:color w:val="000000" w:themeColor="text1"/>
          <w:lang w:val="de-DE"/>
        </w:rPr>
        <w:br/>
      </w:r>
      <w:hyperlink r:id="rId18" w:history="1">
        <w:r w:rsidR="009A3D17" w:rsidRPr="00974B5C">
          <w:rPr>
            <w:color w:val="000000" w:themeColor="text1"/>
            <w:lang w:val="de-DE"/>
          </w:rPr>
          <w:t>www.liebherr.com</w:t>
        </w:r>
      </w:hyperlink>
    </w:p>
    <w:sectPr w:rsidR="00B81ED6" w:rsidRPr="00974B5C" w:rsidSect="00E847CC">
      <w:headerReference w:type="default" r:id="rId19"/>
      <w:footerReference w:type="default" r:id="rId20"/>
      <w:pgSz w:w="11906" w:h="16838"/>
      <w:pgMar w:top="851" w:right="851" w:bottom="1276" w:left="851" w:header="567"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126543" w14:textId="77777777" w:rsidR="00C02F31" w:rsidRDefault="00C02F31" w:rsidP="00B81ED6">
      <w:pPr>
        <w:spacing w:after="0" w:line="240" w:lineRule="auto"/>
      </w:pPr>
      <w:r>
        <w:separator/>
      </w:r>
    </w:p>
  </w:endnote>
  <w:endnote w:type="continuationSeparator" w:id="0">
    <w:p w14:paraId="17BD51B2" w14:textId="77777777" w:rsidR="00C02F31" w:rsidRDefault="00C02F31" w:rsidP="00B81ED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Liebherr Text Office">
    <w:panose1 w:val="020B0604030000000000"/>
    <w:charset w:val="00"/>
    <w:family w:val="swiss"/>
    <w:pitch w:val="variable"/>
    <w:sig w:usb0="00000207" w:usb1="02000001" w:usb2="00000000" w:usb3="00000000" w:csb0="00000097"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CA9EA5" w14:textId="1395B5AB" w:rsidR="00DF40C0" w:rsidRPr="00E847CC" w:rsidRDefault="0093605C" w:rsidP="00E847CC">
    <w:pPr>
      <w:pStyle w:val="zzPageNumberLine"/>
      <w:rPr>
        <w:rFonts w:ascii="Arial" w:hAnsi="Arial" w:cs="Arial"/>
      </w:rPr>
    </w:pPr>
    <w:r w:rsidRPr="0093605C">
      <w:rPr>
        <w:rFonts w:ascii="Arial" w:hAnsi="Arial" w:cs="Arial"/>
      </w:rPr>
      <w:fldChar w:fldCharType="begin"/>
    </w:r>
    <w:r w:rsidRPr="0093605C">
      <w:rPr>
        <w:rFonts w:ascii="Arial" w:hAnsi="Arial" w:cs="Arial"/>
      </w:rPr>
      <w:instrText xml:space="preserve"> IF </w:instrText>
    </w:r>
    <w:r w:rsidRPr="0093605C">
      <w:rPr>
        <w:rFonts w:ascii="Arial" w:hAnsi="Arial" w:cs="Arial"/>
      </w:rPr>
      <w:fldChar w:fldCharType="begin"/>
    </w:r>
    <w:r w:rsidRPr="0093605C">
      <w:rPr>
        <w:rFonts w:ascii="Arial" w:hAnsi="Arial" w:cs="Arial"/>
      </w:rPr>
      <w:instrText xml:space="preserve"> SECTIONPAGES  </w:instrText>
    </w:r>
    <w:r w:rsidRPr="0093605C">
      <w:rPr>
        <w:rFonts w:ascii="Arial" w:hAnsi="Arial" w:cs="Arial"/>
      </w:rPr>
      <w:fldChar w:fldCharType="separate"/>
    </w:r>
    <w:r w:rsidR="006D1DF5">
      <w:rPr>
        <w:rFonts w:ascii="Arial" w:hAnsi="Arial" w:cs="Arial"/>
        <w:noProof/>
      </w:rPr>
      <w:instrText>4</w:instrText>
    </w:r>
    <w:r w:rsidRPr="0093605C">
      <w:rPr>
        <w:rFonts w:ascii="Arial" w:hAnsi="Arial" w:cs="Arial"/>
        <w:noProof/>
      </w:rPr>
      <w:fldChar w:fldCharType="end"/>
    </w:r>
    <w:r w:rsidRPr="0093605C">
      <w:rPr>
        <w:rFonts w:ascii="Arial" w:hAnsi="Arial" w:cs="Arial"/>
      </w:rPr>
      <w:instrText xml:space="preserve"> &gt; 1 "</w:instrText>
    </w:r>
    <w:r w:rsidRPr="0093605C">
      <w:rPr>
        <w:rFonts w:ascii="Arial" w:hAnsi="Arial" w:cs="Arial"/>
      </w:rPr>
      <w:fldChar w:fldCharType="begin"/>
    </w:r>
    <w:r w:rsidRPr="0093605C">
      <w:rPr>
        <w:rFonts w:ascii="Arial" w:hAnsi="Arial" w:cs="Arial"/>
      </w:rPr>
      <w:instrText xml:space="preserve"> PAGE  </w:instrText>
    </w:r>
    <w:r w:rsidRPr="0093605C">
      <w:rPr>
        <w:rFonts w:ascii="Arial" w:hAnsi="Arial" w:cs="Arial"/>
      </w:rPr>
      <w:fldChar w:fldCharType="separate"/>
    </w:r>
    <w:r w:rsidR="006D1DF5">
      <w:rPr>
        <w:rFonts w:ascii="Arial" w:hAnsi="Arial" w:cs="Arial"/>
        <w:noProof/>
      </w:rPr>
      <w:instrText>2</w:instrText>
    </w:r>
    <w:r w:rsidRPr="0093605C">
      <w:rPr>
        <w:rFonts w:ascii="Arial" w:hAnsi="Arial" w:cs="Arial"/>
      </w:rPr>
      <w:fldChar w:fldCharType="end"/>
    </w:r>
    <w:r w:rsidRPr="0093605C">
      <w:rPr>
        <w:rFonts w:ascii="Arial" w:hAnsi="Arial" w:cs="Arial"/>
      </w:rPr>
      <w:instrText>/</w:instrText>
    </w:r>
    <w:r w:rsidRPr="0093605C">
      <w:rPr>
        <w:rFonts w:ascii="Arial" w:hAnsi="Arial" w:cs="Arial"/>
      </w:rPr>
      <w:fldChar w:fldCharType="begin"/>
    </w:r>
    <w:r w:rsidRPr="0093605C">
      <w:rPr>
        <w:rFonts w:ascii="Arial" w:hAnsi="Arial" w:cs="Arial"/>
      </w:rPr>
      <w:instrText xml:space="preserve"> SECTIONPAGES  </w:instrText>
    </w:r>
    <w:r w:rsidRPr="0093605C">
      <w:rPr>
        <w:rFonts w:ascii="Arial" w:hAnsi="Arial" w:cs="Arial"/>
      </w:rPr>
      <w:fldChar w:fldCharType="separate"/>
    </w:r>
    <w:r w:rsidR="006D1DF5">
      <w:rPr>
        <w:rFonts w:ascii="Arial" w:hAnsi="Arial" w:cs="Arial"/>
        <w:noProof/>
      </w:rPr>
      <w:instrText>4</w:instrText>
    </w:r>
    <w:r w:rsidRPr="0093605C">
      <w:rPr>
        <w:rFonts w:ascii="Arial" w:hAnsi="Arial" w:cs="Arial"/>
        <w:noProof/>
      </w:rPr>
      <w:fldChar w:fldCharType="end"/>
    </w:r>
    <w:r w:rsidRPr="0093605C">
      <w:rPr>
        <w:rFonts w:ascii="Arial" w:hAnsi="Arial" w:cs="Arial"/>
      </w:rPr>
      <w:instrText xml:space="preserve">" "" </w:instrText>
    </w:r>
    <w:r w:rsidR="006D1DF5">
      <w:rPr>
        <w:rFonts w:ascii="Arial" w:hAnsi="Arial" w:cs="Arial"/>
      </w:rPr>
      <w:fldChar w:fldCharType="separate"/>
    </w:r>
    <w:r w:rsidR="006D1DF5">
      <w:rPr>
        <w:rFonts w:ascii="Arial" w:hAnsi="Arial" w:cs="Arial"/>
        <w:noProof/>
      </w:rPr>
      <w:t>2</w:t>
    </w:r>
    <w:r w:rsidR="006D1DF5" w:rsidRPr="0093605C">
      <w:rPr>
        <w:rFonts w:ascii="Arial" w:hAnsi="Arial" w:cs="Arial"/>
        <w:noProof/>
      </w:rPr>
      <w:t>/</w:t>
    </w:r>
    <w:r w:rsidR="006D1DF5">
      <w:rPr>
        <w:rFonts w:ascii="Arial" w:hAnsi="Arial" w:cs="Arial"/>
        <w:noProof/>
      </w:rPr>
      <w:t>4</w:t>
    </w:r>
    <w:r w:rsidRPr="0093605C">
      <w:rPr>
        <w:rFonts w:ascii="Arial" w:hAnsi="Arial" w:cs="Aria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C64FEA" w14:textId="77777777" w:rsidR="00C02F31" w:rsidRDefault="00C02F31" w:rsidP="00B81ED6">
      <w:pPr>
        <w:spacing w:after="0" w:line="240" w:lineRule="auto"/>
      </w:pPr>
      <w:r>
        <w:separator/>
      </w:r>
    </w:p>
  </w:footnote>
  <w:footnote w:type="continuationSeparator" w:id="0">
    <w:p w14:paraId="502781B4" w14:textId="77777777" w:rsidR="00C02F31" w:rsidRDefault="00C02F31" w:rsidP="00B81ED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24705D" w14:textId="77777777" w:rsidR="00E847CC" w:rsidRDefault="00E847CC">
    <w:pPr>
      <w:pStyle w:val="Kopfzeile"/>
    </w:pPr>
    <w:r>
      <w:tab/>
    </w:r>
    <w:r>
      <w:tab/>
    </w:r>
    <w:r>
      <w:ptab w:relativeTo="margin" w:alignment="right" w:leader="none"/>
    </w:r>
    <w:r>
      <w:rPr>
        <w:noProof/>
        <w:lang w:eastAsia="de-DE"/>
      </w:rPr>
      <w:drawing>
        <wp:inline distT="0" distB="0" distL="0" distR="0" wp14:anchorId="7405AD93" wp14:editId="18E0C928">
          <wp:extent cx="2167200" cy="270000"/>
          <wp:effectExtent l="0" t="0" r="508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iebherr_Brand_EMF_pos.e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2167200" cy="270000"/>
                  </a:xfrm>
                  <a:prstGeom prst="rect">
                    <a:avLst/>
                  </a:prstGeom>
                </pic:spPr>
              </pic:pic>
            </a:graphicData>
          </a:graphic>
        </wp:inline>
      </w:drawing>
    </w:r>
    <w:r>
      <w:tab/>
    </w:r>
    <w:r>
      <w:tab/>
    </w:r>
  </w:p>
  <w:p w14:paraId="06F7894A" w14:textId="77777777" w:rsidR="00E847CC" w:rsidRDefault="00E847CC">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A67256"/>
    <w:multiLevelType w:val="multilevel"/>
    <w:tmpl w:val="A12230F4"/>
    <w:styleLink w:val="TitleRuleListStyleLH"/>
    <w:lvl w:ilvl="0">
      <w:start w:val="1"/>
      <w:numFmt w:val="bullet"/>
      <w:pStyle w:val="TitleRuleLH"/>
      <w:suff w:val="nothing"/>
      <w:lvlText w:val="⸺"/>
      <w:lvlJc w:val="left"/>
      <w:pPr>
        <w:ind w:left="0" w:firstLine="0"/>
      </w:pPr>
      <w:rPr>
        <w:rFonts w:ascii="Liebherr Text Office" w:hAnsi="Liebherr Text Office" w:hint="default"/>
        <w:b/>
        <w:i w:val="0"/>
        <w:position w:val="0"/>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 w15:restartNumberingAfterBreak="0">
    <w:nsid w:val="0DB049C3"/>
    <w:multiLevelType w:val="hybridMultilevel"/>
    <w:tmpl w:val="C4522C40"/>
    <w:lvl w:ilvl="0" w:tplc="DC74CFF0">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A2E7D2B"/>
    <w:multiLevelType w:val="hybridMultilevel"/>
    <w:tmpl w:val="B6B279B4"/>
    <w:lvl w:ilvl="0" w:tplc="5922D504">
      <w:numFmt w:val="bullet"/>
      <w:pStyle w:val="Bulletpoints11Pt1"/>
      <w:lvlText w:val="–"/>
      <w:lvlJc w:val="left"/>
      <w:pPr>
        <w:ind w:left="786" w:hanging="360"/>
      </w:pPr>
      <w:rPr>
        <w:rFonts w:ascii="Calibri" w:eastAsiaTheme="minorHAnsi" w:hAnsi="Calibri" w:cs="Calibri" w:hint="default"/>
        <w:b/>
      </w:rPr>
    </w:lvl>
    <w:lvl w:ilvl="1" w:tplc="04070003" w:tentative="1">
      <w:start w:val="1"/>
      <w:numFmt w:val="bullet"/>
      <w:lvlText w:val="o"/>
      <w:lvlJc w:val="left"/>
      <w:pPr>
        <w:ind w:left="1506" w:hanging="360"/>
      </w:pPr>
      <w:rPr>
        <w:rFonts w:ascii="Courier New" w:hAnsi="Courier New" w:cs="Courier New" w:hint="default"/>
      </w:rPr>
    </w:lvl>
    <w:lvl w:ilvl="2" w:tplc="04070005" w:tentative="1">
      <w:start w:val="1"/>
      <w:numFmt w:val="bullet"/>
      <w:lvlText w:val=""/>
      <w:lvlJc w:val="left"/>
      <w:pPr>
        <w:ind w:left="2226" w:hanging="360"/>
      </w:pPr>
      <w:rPr>
        <w:rFonts w:ascii="Wingdings" w:hAnsi="Wingdings" w:hint="default"/>
      </w:rPr>
    </w:lvl>
    <w:lvl w:ilvl="3" w:tplc="04070001" w:tentative="1">
      <w:start w:val="1"/>
      <w:numFmt w:val="bullet"/>
      <w:lvlText w:val=""/>
      <w:lvlJc w:val="left"/>
      <w:pPr>
        <w:ind w:left="2946" w:hanging="360"/>
      </w:pPr>
      <w:rPr>
        <w:rFonts w:ascii="Symbol" w:hAnsi="Symbol" w:hint="default"/>
      </w:rPr>
    </w:lvl>
    <w:lvl w:ilvl="4" w:tplc="04070003" w:tentative="1">
      <w:start w:val="1"/>
      <w:numFmt w:val="bullet"/>
      <w:lvlText w:val="o"/>
      <w:lvlJc w:val="left"/>
      <w:pPr>
        <w:ind w:left="3666" w:hanging="360"/>
      </w:pPr>
      <w:rPr>
        <w:rFonts w:ascii="Courier New" w:hAnsi="Courier New" w:cs="Courier New" w:hint="default"/>
      </w:rPr>
    </w:lvl>
    <w:lvl w:ilvl="5" w:tplc="04070005" w:tentative="1">
      <w:start w:val="1"/>
      <w:numFmt w:val="bullet"/>
      <w:lvlText w:val=""/>
      <w:lvlJc w:val="left"/>
      <w:pPr>
        <w:ind w:left="4386" w:hanging="360"/>
      </w:pPr>
      <w:rPr>
        <w:rFonts w:ascii="Wingdings" w:hAnsi="Wingdings" w:hint="default"/>
      </w:rPr>
    </w:lvl>
    <w:lvl w:ilvl="6" w:tplc="04070001" w:tentative="1">
      <w:start w:val="1"/>
      <w:numFmt w:val="bullet"/>
      <w:lvlText w:val=""/>
      <w:lvlJc w:val="left"/>
      <w:pPr>
        <w:ind w:left="5106" w:hanging="360"/>
      </w:pPr>
      <w:rPr>
        <w:rFonts w:ascii="Symbol" w:hAnsi="Symbol" w:hint="default"/>
      </w:rPr>
    </w:lvl>
    <w:lvl w:ilvl="7" w:tplc="04070003" w:tentative="1">
      <w:start w:val="1"/>
      <w:numFmt w:val="bullet"/>
      <w:lvlText w:val="o"/>
      <w:lvlJc w:val="left"/>
      <w:pPr>
        <w:ind w:left="5826" w:hanging="360"/>
      </w:pPr>
      <w:rPr>
        <w:rFonts w:ascii="Courier New" w:hAnsi="Courier New" w:cs="Courier New" w:hint="default"/>
      </w:rPr>
    </w:lvl>
    <w:lvl w:ilvl="8" w:tplc="04070005" w:tentative="1">
      <w:start w:val="1"/>
      <w:numFmt w:val="bullet"/>
      <w:lvlText w:val=""/>
      <w:lvlJc w:val="left"/>
      <w:pPr>
        <w:ind w:left="6546" w:hanging="360"/>
      </w:pPr>
      <w:rPr>
        <w:rFonts w:ascii="Wingdings" w:hAnsi="Wingdings" w:hint="default"/>
      </w:rPr>
    </w:lvl>
  </w:abstractNum>
  <w:abstractNum w:abstractNumId="3" w15:restartNumberingAfterBreak="0">
    <w:nsid w:val="47513EFA"/>
    <w:multiLevelType w:val="multilevel"/>
    <w:tmpl w:val="A12230F4"/>
    <w:numStyleLink w:val="TitleRuleListStyleLH"/>
  </w:abstractNum>
  <w:num w:numId="1" w16cid:durableId="269746406">
    <w:abstractNumId w:val="0"/>
  </w:num>
  <w:num w:numId="2" w16cid:durableId="1285230955">
    <w:abstractNumId w:val="3"/>
    <w:lvlOverride w:ilvl="0">
      <w:lvl w:ilvl="0">
        <w:start w:val="1"/>
        <w:numFmt w:val="bullet"/>
        <w:pStyle w:val="TitleRuleLH"/>
        <w:suff w:val="nothing"/>
        <w:lvlText w:val="⸺"/>
        <w:lvlJc w:val="left"/>
        <w:pPr>
          <w:ind w:left="0" w:firstLine="0"/>
        </w:pPr>
        <w:rPr>
          <w:rFonts w:ascii="Arial" w:hAnsi="Arial" w:cs="Arial" w:hint="default"/>
          <w:b/>
          <w:i w:val="0"/>
          <w:position w:val="0"/>
        </w:rPr>
      </w:lvl>
    </w:lvlOverride>
  </w:num>
  <w:num w:numId="3" w16cid:durableId="1549947992">
    <w:abstractNumId w:val="2"/>
  </w:num>
  <w:num w:numId="4" w16cid:durableId="462162166">
    <w:abstractNumId w:val="2"/>
  </w:num>
  <w:num w:numId="5" w16cid:durableId="1045368124">
    <w:abstractNumId w:val="1"/>
  </w:num>
  <w:num w:numId="6" w16cid:durableId="45737712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trackRevisions/>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1ED6"/>
    <w:rsid w:val="000326FA"/>
    <w:rsid w:val="00033002"/>
    <w:rsid w:val="00066E54"/>
    <w:rsid w:val="00070A88"/>
    <w:rsid w:val="00082A1B"/>
    <w:rsid w:val="00084585"/>
    <w:rsid w:val="000D63F0"/>
    <w:rsid w:val="000E3C3F"/>
    <w:rsid w:val="001214ED"/>
    <w:rsid w:val="001218B1"/>
    <w:rsid w:val="001419B4"/>
    <w:rsid w:val="00145DB7"/>
    <w:rsid w:val="0019716D"/>
    <w:rsid w:val="001A0334"/>
    <w:rsid w:val="001A1AD7"/>
    <w:rsid w:val="00201AF9"/>
    <w:rsid w:val="0020421C"/>
    <w:rsid w:val="00211B3D"/>
    <w:rsid w:val="00243A0E"/>
    <w:rsid w:val="00262656"/>
    <w:rsid w:val="002638A1"/>
    <w:rsid w:val="00282521"/>
    <w:rsid w:val="00283958"/>
    <w:rsid w:val="00290A79"/>
    <w:rsid w:val="00291A1A"/>
    <w:rsid w:val="0029610D"/>
    <w:rsid w:val="002C3350"/>
    <w:rsid w:val="00327624"/>
    <w:rsid w:val="003524D2"/>
    <w:rsid w:val="00354D46"/>
    <w:rsid w:val="003936A6"/>
    <w:rsid w:val="003C61A4"/>
    <w:rsid w:val="003D6573"/>
    <w:rsid w:val="003E5383"/>
    <w:rsid w:val="003E69B2"/>
    <w:rsid w:val="003F5C49"/>
    <w:rsid w:val="004035DD"/>
    <w:rsid w:val="004503A3"/>
    <w:rsid w:val="004C669D"/>
    <w:rsid w:val="004E0DDD"/>
    <w:rsid w:val="004F1B3D"/>
    <w:rsid w:val="00556698"/>
    <w:rsid w:val="0059266E"/>
    <w:rsid w:val="00596BCC"/>
    <w:rsid w:val="005C54FA"/>
    <w:rsid w:val="0062450B"/>
    <w:rsid w:val="00651A08"/>
    <w:rsid w:val="00652DF9"/>
    <w:rsid w:val="00652E53"/>
    <w:rsid w:val="006D1DF5"/>
    <w:rsid w:val="006E1792"/>
    <w:rsid w:val="006F4789"/>
    <w:rsid w:val="0072637C"/>
    <w:rsid w:val="00747169"/>
    <w:rsid w:val="00761197"/>
    <w:rsid w:val="00762DBB"/>
    <w:rsid w:val="007C23B0"/>
    <w:rsid w:val="007C2DD9"/>
    <w:rsid w:val="007F2586"/>
    <w:rsid w:val="0080155F"/>
    <w:rsid w:val="00824226"/>
    <w:rsid w:val="008E1FED"/>
    <w:rsid w:val="008F69E0"/>
    <w:rsid w:val="008F6FA6"/>
    <w:rsid w:val="009169F9"/>
    <w:rsid w:val="00931706"/>
    <w:rsid w:val="0093605C"/>
    <w:rsid w:val="00944F09"/>
    <w:rsid w:val="00965077"/>
    <w:rsid w:val="00974B5C"/>
    <w:rsid w:val="00974D31"/>
    <w:rsid w:val="009A3D17"/>
    <w:rsid w:val="009A6BF7"/>
    <w:rsid w:val="00A129B1"/>
    <w:rsid w:val="00A21B87"/>
    <w:rsid w:val="00A261BF"/>
    <w:rsid w:val="00A63444"/>
    <w:rsid w:val="00AB2D78"/>
    <w:rsid w:val="00AC2129"/>
    <w:rsid w:val="00AD1B5B"/>
    <w:rsid w:val="00AD32AA"/>
    <w:rsid w:val="00AF1F99"/>
    <w:rsid w:val="00B179DD"/>
    <w:rsid w:val="00B3758F"/>
    <w:rsid w:val="00B502E4"/>
    <w:rsid w:val="00B81ED6"/>
    <w:rsid w:val="00BB0BFF"/>
    <w:rsid w:val="00BD7045"/>
    <w:rsid w:val="00BE693A"/>
    <w:rsid w:val="00BF213E"/>
    <w:rsid w:val="00BF63E1"/>
    <w:rsid w:val="00C02F31"/>
    <w:rsid w:val="00C05771"/>
    <w:rsid w:val="00C229EE"/>
    <w:rsid w:val="00C464EC"/>
    <w:rsid w:val="00C77574"/>
    <w:rsid w:val="00CA26D2"/>
    <w:rsid w:val="00CB251D"/>
    <w:rsid w:val="00CC59F1"/>
    <w:rsid w:val="00D300D5"/>
    <w:rsid w:val="00D63B50"/>
    <w:rsid w:val="00D70D3C"/>
    <w:rsid w:val="00D81333"/>
    <w:rsid w:val="00D82283"/>
    <w:rsid w:val="00DF40C0"/>
    <w:rsid w:val="00E000BB"/>
    <w:rsid w:val="00E030D8"/>
    <w:rsid w:val="00E260E6"/>
    <w:rsid w:val="00E32363"/>
    <w:rsid w:val="00E34D3D"/>
    <w:rsid w:val="00E4C9BF"/>
    <w:rsid w:val="00E53C99"/>
    <w:rsid w:val="00E55540"/>
    <w:rsid w:val="00E7329B"/>
    <w:rsid w:val="00E847CC"/>
    <w:rsid w:val="00E87A30"/>
    <w:rsid w:val="00E957FB"/>
    <w:rsid w:val="00EA26F3"/>
    <w:rsid w:val="00F70E5A"/>
    <w:rsid w:val="00F95CED"/>
    <w:rsid w:val="00F95F6B"/>
    <w:rsid w:val="00F969DB"/>
    <w:rsid w:val="00FB104E"/>
    <w:rsid w:val="00FB5DB5"/>
    <w:rsid w:val="01F35397"/>
    <w:rsid w:val="020D65F4"/>
    <w:rsid w:val="03679AA6"/>
    <w:rsid w:val="03A74270"/>
    <w:rsid w:val="04393126"/>
    <w:rsid w:val="04574DDE"/>
    <w:rsid w:val="048FED7B"/>
    <w:rsid w:val="04A40FDC"/>
    <w:rsid w:val="04CEE7DA"/>
    <w:rsid w:val="05FEFFB1"/>
    <w:rsid w:val="060DDD5E"/>
    <w:rsid w:val="067B50D4"/>
    <w:rsid w:val="074AEF1C"/>
    <w:rsid w:val="07CD8180"/>
    <w:rsid w:val="0881C6A5"/>
    <w:rsid w:val="0A709AF1"/>
    <w:rsid w:val="0B39AB21"/>
    <w:rsid w:val="0B49CF48"/>
    <w:rsid w:val="0BE8141D"/>
    <w:rsid w:val="0C0C143F"/>
    <w:rsid w:val="0D025364"/>
    <w:rsid w:val="0D6958AC"/>
    <w:rsid w:val="0E93B52F"/>
    <w:rsid w:val="106B504B"/>
    <w:rsid w:val="109CA115"/>
    <w:rsid w:val="11991FE4"/>
    <w:rsid w:val="11CCCC36"/>
    <w:rsid w:val="11D2D217"/>
    <w:rsid w:val="13BEEC79"/>
    <w:rsid w:val="1500F4BF"/>
    <w:rsid w:val="180D85F4"/>
    <w:rsid w:val="19951744"/>
    <w:rsid w:val="1A1418D7"/>
    <w:rsid w:val="1F010C76"/>
    <w:rsid w:val="1F421435"/>
    <w:rsid w:val="1FB1213B"/>
    <w:rsid w:val="1FDB7508"/>
    <w:rsid w:val="208FCAFA"/>
    <w:rsid w:val="21406EB2"/>
    <w:rsid w:val="23D7896B"/>
    <w:rsid w:val="26110294"/>
    <w:rsid w:val="27816DA1"/>
    <w:rsid w:val="282F0F80"/>
    <w:rsid w:val="28A857D0"/>
    <w:rsid w:val="29941039"/>
    <w:rsid w:val="29B7777F"/>
    <w:rsid w:val="2CBAEE8B"/>
    <w:rsid w:val="2CE7E218"/>
    <w:rsid w:val="2D63144E"/>
    <w:rsid w:val="2D8212A8"/>
    <w:rsid w:val="2DC6E158"/>
    <w:rsid w:val="2DE4F1E9"/>
    <w:rsid w:val="2E01B332"/>
    <w:rsid w:val="2E994BDE"/>
    <w:rsid w:val="3178B4B9"/>
    <w:rsid w:val="3202653E"/>
    <w:rsid w:val="32F6D95A"/>
    <w:rsid w:val="33A370D2"/>
    <w:rsid w:val="33C6B650"/>
    <w:rsid w:val="33FCF698"/>
    <w:rsid w:val="34500C5E"/>
    <w:rsid w:val="354CC691"/>
    <w:rsid w:val="35F5C933"/>
    <w:rsid w:val="36C66487"/>
    <w:rsid w:val="37E54D6C"/>
    <w:rsid w:val="38CFECCA"/>
    <w:rsid w:val="3932201B"/>
    <w:rsid w:val="39A37E7C"/>
    <w:rsid w:val="39D57C46"/>
    <w:rsid w:val="3B9AFD6B"/>
    <w:rsid w:val="3C3F3EAC"/>
    <w:rsid w:val="3CA69D66"/>
    <w:rsid w:val="3E0E3D0D"/>
    <w:rsid w:val="41659D5C"/>
    <w:rsid w:val="41B80574"/>
    <w:rsid w:val="41DACD27"/>
    <w:rsid w:val="4434C2EC"/>
    <w:rsid w:val="443BDA01"/>
    <w:rsid w:val="449687AC"/>
    <w:rsid w:val="44CB0EEA"/>
    <w:rsid w:val="44D9D099"/>
    <w:rsid w:val="45B5DA3E"/>
    <w:rsid w:val="45B9B45D"/>
    <w:rsid w:val="470A42A4"/>
    <w:rsid w:val="474DE905"/>
    <w:rsid w:val="4A4BC3C4"/>
    <w:rsid w:val="4AC44745"/>
    <w:rsid w:val="4C467F47"/>
    <w:rsid w:val="4D2D0FC8"/>
    <w:rsid w:val="4D4A6DBF"/>
    <w:rsid w:val="4E3FA47B"/>
    <w:rsid w:val="50235D38"/>
    <w:rsid w:val="5072C90E"/>
    <w:rsid w:val="507F759A"/>
    <w:rsid w:val="51129317"/>
    <w:rsid w:val="511C983F"/>
    <w:rsid w:val="53211E8B"/>
    <w:rsid w:val="53D4C0F1"/>
    <w:rsid w:val="57262FA7"/>
    <w:rsid w:val="57C07227"/>
    <w:rsid w:val="59EEB7A8"/>
    <w:rsid w:val="5A001F8B"/>
    <w:rsid w:val="5ADD0178"/>
    <w:rsid w:val="5BB3BFCD"/>
    <w:rsid w:val="5BD87B40"/>
    <w:rsid w:val="5C1EAA90"/>
    <w:rsid w:val="5D0DE394"/>
    <w:rsid w:val="5DDA0435"/>
    <w:rsid w:val="5EE4E0E4"/>
    <w:rsid w:val="60B6D51E"/>
    <w:rsid w:val="626B1145"/>
    <w:rsid w:val="62F87FC8"/>
    <w:rsid w:val="634EEE4A"/>
    <w:rsid w:val="64C9C8FA"/>
    <w:rsid w:val="654A30FB"/>
    <w:rsid w:val="6627C72C"/>
    <w:rsid w:val="67FFFBAC"/>
    <w:rsid w:val="6828D757"/>
    <w:rsid w:val="6832530D"/>
    <w:rsid w:val="68599AAF"/>
    <w:rsid w:val="69BB2535"/>
    <w:rsid w:val="6B848C5F"/>
    <w:rsid w:val="6CB16748"/>
    <w:rsid w:val="6D59D9C4"/>
    <w:rsid w:val="6D71FA17"/>
    <w:rsid w:val="6F68ACC6"/>
    <w:rsid w:val="706080C0"/>
    <w:rsid w:val="719B7DAE"/>
    <w:rsid w:val="7289A0EB"/>
    <w:rsid w:val="73D819C5"/>
    <w:rsid w:val="74A26D2F"/>
    <w:rsid w:val="757A159F"/>
    <w:rsid w:val="775A3C58"/>
    <w:rsid w:val="783DFD57"/>
    <w:rsid w:val="796521C5"/>
    <w:rsid w:val="7AC96613"/>
    <w:rsid w:val="7BA7A408"/>
    <w:rsid w:val="7BCAF9D6"/>
    <w:rsid w:val="7C4C96EC"/>
    <w:rsid w:val="7E935BF2"/>
    <w:rsid w:val="7EA41500"/>
    <w:rsid w:val="7EC8A370"/>
    <w:rsid w:val="7EFB0360"/>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ACA9D8A"/>
  <w15:chartTrackingRefBased/>
  <w15:docId w15:val="{3094C583-7E42-4AE0-8071-BB08E1EFE6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e-DE" w:eastAsia="zh-CN"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TitleLogotoprightLH">
    <w:name w:val="Title Logo top right LH"/>
    <w:rsid w:val="00B81ED6"/>
    <w:pPr>
      <w:framePr w:w="10206" w:h="1701" w:hRule="exact" w:wrap="notBeside" w:vAnchor="page" w:hAnchor="page" w:x="852" w:y="852" w:anchorLock="1"/>
      <w:spacing w:after="0" w:line="240" w:lineRule="atLeast"/>
      <w:jc w:val="right"/>
    </w:pPr>
    <w:rPr>
      <w:rFonts w:eastAsiaTheme="minorHAnsi"/>
      <w:kern w:val="12"/>
      <w:sz w:val="18"/>
      <w:szCs w:val="18"/>
      <w:lang w:val="en-GB" w:eastAsia="en-US"/>
    </w:rPr>
  </w:style>
  <w:style w:type="paragraph" w:styleId="Kopfzeile">
    <w:name w:val="header"/>
    <w:basedOn w:val="Standard"/>
    <w:link w:val="KopfzeileZchn"/>
    <w:uiPriority w:val="99"/>
    <w:unhideWhenUsed/>
    <w:rsid w:val="00B81ED6"/>
    <w:pPr>
      <w:tabs>
        <w:tab w:val="center" w:pos="4513"/>
        <w:tab w:val="right" w:pos="9026"/>
      </w:tabs>
      <w:spacing w:after="0" w:line="240" w:lineRule="auto"/>
    </w:pPr>
  </w:style>
  <w:style w:type="character" w:customStyle="1" w:styleId="KopfzeileZchn">
    <w:name w:val="Kopfzeile Zchn"/>
    <w:basedOn w:val="Absatz-Standardschriftart"/>
    <w:link w:val="Kopfzeile"/>
    <w:uiPriority w:val="99"/>
    <w:rsid w:val="00B81ED6"/>
  </w:style>
  <w:style w:type="paragraph" w:styleId="Fuzeile">
    <w:name w:val="footer"/>
    <w:basedOn w:val="Standard"/>
    <w:link w:val="FuzeileZchn"/>
    <w:uiPriority w:val="99"/>
    <w:unhideWhenUsed/>
    <w:rsid w:val="00B81ED6"/>
    <w:pPr>
      <w:tabs>
        <w:tab w:val="center" w:pos="4513"/>
        <w:tab w:val="right" w:pos="9026"/>
      </w:tabs>
      <w:spacing w:after="0" w:line="240" w:lineRule="auto"/>
    </w:pPr>
  </w:style>
  <w:style w:type="character" w:customStyle="1" w:styleId="FuzeileZchn">
    <w:name w:val="Fußzeile Zchn"/>
    <w:basedOn w:val="Absatz-Standardschriftart"/>
    <w:link w:val="Fuzeile"/>
    <w:uiPriority w:val="99"/>
    <w:rsid w:val="00B81ED6"/>
  </w:style>
  <w:style w:type="paragraph" w:customStyle="1" w:styleId="HeadlineH233Pt">
    <w:name w:val="Headline H2 33Pt"/>
    <w:basedOn w:val="Standard"/>
    <w:link w:val="HeadlineH233PtZchn"/>
    <w:qFormat/>
    <w:rsid w:val="00B81ED6"/>
    <w:pPr>
      <w:keepNext/>
      <w:keepLines/>
      <w:spacing w:after="0"/>
      <w:outlineLvl w:val="0"/>
    </w:pPr>
    <w:rPr>
      <w:rFonts w:ascii="Arial" w:eastAsiaTheme="majorEastAsia" w:hAnsi="Arial" w:cstheme="majorBidi"/>
      <w:b/>
      <w:sz w:val="66"/>
      <w:szCs w:val="32"/>
      <w:lang w:eastAsia="en-US"/>
    </w:rPr>
  </w:style>
  <w:style w:type="character" w:customStyle="1" w:styleId="HeadlineH233PtZchn">
    <w:name w:val="Headline H2 33Pt Zchn"/>
    <w:basedOn w:val="Absatz-Standardschriftart"/>
    <w:link w:val="HeadlineH233Pt"/>
    <w:rsid w:val="00B81ED6"/>
    <w:rPr>
      <w:rFonts w:ascii="Arial" w:eastAsiaTheme="majorEastAsia" w:hAnsi="Arial" w:cstheme="majorBidi"/>
      <w:b/>
      <w:sz w:val="66"/>
      <w:szCs w:val="32"/>
      <w:lang w:eastAsia="en-US"/>
    </w:rPr>
  </w:style>
  <w:style w:type="paragraph" w:customStyle="1" w:styleId="Topline16Pt">
    <w:name w:val="Topline 16Pt"/>
    <w:link w:val="Topline16PtZchn"/>
    <w:qFormat/>
    <w:rsid w:val="00B81ED6"/>
    <w:pPr>
      <w:spacing w:after="0" w:line="240" w:lineRule="auto"/>
    </w:pPr>
    <w:rPr>
      <w:rFonts w:ascii="Arial" w:eastAsiaTheme="minorHAnsi" w:hAnsi="Arial"/>
      <w:sz w:val="33"/>
      <w:szCs w:val="33"/>
      <w:lang w:val="en-US" w:eastAsia="en-US"/>
    </w:rPr>
  </w:style>
  <w:style w:type="character" w:customStyle="1" w:styleId="Topline16PtZchn">
    <w:name w:val="Topline 16Pt Zchn"/>
    <w:basedOn w:val="Absatz-Standardschriftart"/>
    <w:link w:val="Topline16Pt"/>
    <w:rsid w:val="00B81ED6"/>
    <w:rPr>
      <w:rFonts w:ascii="Arial" w:eastAsiaTheme="minorHAnsi" w:hAnsi="Arial"/>
      <w:sz w:val="33"/>
      <w:szCs w:val="33"/>
      <w:lang w:val="en-US" w:eastAsia="en-US"/>
    </w:rPr>
  </w:style>
  <w:style w:type="paragraph" w:styleId="Titel">
    <w:name w:val="Title"/>
    <w:aliases w:val="Headline H2 33Pt."/>
    <w:basedOn w:val="Standard"/>
    <w:next w:val="TitleRuleLH"/>
    <w:link w:val="TitelZchn"/>
    <w:uiPriority w:val="10"/>
    <w:qFormat/>
    <w:rsid w:val="00B81ED6"/>
    <w:pPr>
      <w:keepNext/>
      <w:keepLines/>
      <w:spacing w:after="0" w:line="199" w:lineRule="auto"/>
      <w:contextualSpacing/>
    </w:pPr>
    <w:rPr>
      <w:rFonts w:ascii="Arial" w:eastAsiaTheme="majorEastAsia" w:hAnsi="Arial" w:cstheme="majorBidi"/>
      <w:b/>
      <w:kern w:val="12"/>
      <w:sz w:val="66"/>
      <w:szCs w:val="56"/>
      <w:lang w:val="en-GB" w:eastAsia="en-US"/>
      <w14:ligatures w14:val="all"/>
    </w:rPr>
  </w:style>
  <w:style w:type="character" w:customStyle="1" w:styleId="TitelZchn">
    <w:name w:val="Titel Zchn"/>
    <w:aliases w:val="Headline H2 33Pt. Zchn"/>
    <w:basedOn w:val="Absatz-Standardschriftart"/>
    <w:link w:val="Titel"/>
    <w:uiPriority w:val="10"/>
    <w:rsid w:val="00B81ED6"/>
    <w:rPr>
      <w:rFonts w:ascii="Arial" w:eastAsiaTheme="majorEastAsia" w:hAnsi="Arial" w:cstheme="majorBidi"/>
      <w:b/>
      <w:kern w:val="12"/>
      <w:sz w:val="66"/>
      <w:szCs w:val="56"/>
      <w:lang w:val="en-GB" w:eastAsia="en-US"/>
      <w14:ligatures w14:val="all"/>
    </w:rPr>
  </w:style>
  <w:style w:type="paragraph" w:customStyle="1" w:styleId="Topline16">
    <w:name w:val="Topline 16"/>
    <w:basedOn w:val="Standard"/>
    <w:uiPriority w:val="13"/>
    <w:qFormat/>
    <w:rsid w:val="00EA26F3"/>
    <w:pPr>
      <w:keepNext/>
      <w:keepLines/>
      <w:spacing w:after="120" w:line="240" w:lineRule="auto"/>
    </w:pPr>
    <w:rPr>
      <w:rFonts w:ascii="Arial" w:eastAsiaTheme="minorHAnsi" w:hAnsi="Arial"/>
      <w:kern w:val="12"/>
      <w:sz w:val="33"/>
      <w:szCs w:val="18"/>
      <w:lang w:val="en-GB" w:eastAsia="en-US"/>
    </w:rPr>
  </w:style>
  <w:style w:type="paragraph" w:customStyle="1" w:styleId="TitleRuleLH">
    <w:name w:val="Title Rule LH"/>
    <w:basedOn w:val="Titel"/>
    <w:next w:val="Standard"/>
    <w:uiPriority w:val="11"/>
    <w:rsid w:val="00B81ED6"/>
    <w:pPr>
      <w:numPr>
        <w:numId w:val="2"/>
      </w:numPr>
    </w:pPr>
    <w:rPr>
      <w:lang w:val="en-US"/>
    </w:rPr>
  </w:style>
  <w:style w:type="numbering" w:customStyle="1" w:styleId="TitleRuleListStyleLH">
    <w:name w:val="Title Rule List Style LH"/>
    <w:uiPriority w:val="99"/>
    <w:rsid w:val="00B81ED6"/>
    <w:pPr>
      <w:numPr>
        <w:numId w:val="1"/>
      </w:numPr>
    </w:pPr>
  </w:style>
  <w:style w:type="character" w:styleId="Platzhaltertext">
    <w:name w:val="Placeholder Text"/>
    <w:basedOn w:val="Absatz-Standardschriftart"/>
    <w:uiPriority w:val="99"/>
    <w:semiHidden/>
    <w:rsid w:val="00B81ED6"/>
    <w:rPr>
      <w:color w:val="808080"/>
    </w:rPr>
  </w:style>
  <w:style w:type="paragraph" w:customStyle="1" w:styleId="Bulletpoints11Pt1">
    <w:name w:val="Bulletpoints 11Pt1"/>
    <w:basedOn w:val="Standard"/>
    <w:rsid w:val="00B81ED6"/>
    <w:pPr>
      <w:numPr>
        <w:numId w:val="3"/>
      </w:numPr>
      <w:spacing w:after="0" w:line="300" w:lineRule="exact"/>
      <w:ind w:left="782" w:hanging="357"/>
    </w:pPr>
    <w:rPr>
      <w:rFonts w:ascii="Arial" w:eastAsiaTheme="minorHAnsi" w:hAnsi="Arial" w:cs="Arial"/>
      <w:b/>
      <w:lang w:val="en-US" w:eastAsia="en-US"/>
    </w:rPr>
  </w:style>
  <w:style w:type="paragraph" w:customStyle="1" w:styleId="Copytext11Pt">
    <w:name w:val="Copytext 11Pt"/>
    <w:basedOn w:val="Standard"/>
    <w:link w:val="Copytext11PtZchn"/>
    <w:qFormat/>
    <w:rsid w:val="00B81ED6"/>
    <w:pPr>
      <w:spacing w:after="300" w:line="300" w:lineRule="exact"/>
    </w:pPr>
    <w:rPr>
      <w:rFonts w:ascii="Arial" w:eastAsia="Times New Roman" w:hAnsi="Arial" w:cs="Times New Roman"/>
      <w:szCs w:val="18"/>
      <w:lang w:val="en-US" w:eastAsia="de-DE"/>
    </w:rPr>
  </w:style>
  <w:style w:type="paragraph" w:customStyle="1" w:styleId="Copyhead11Pt">
    <w:name w:val="Copyhead 11Pt"/>
    <w:basedOn w:val="Standard"/>
    <w:link w:val="Copyhead11PtZchn"/>
    <w:qFormat/>
    <w:rsid w:val="00B81ED6"/>
    <w:pPr>
      <w:spacing w:after="300" w:line="300" w:lineRule="exact"/>
    </w:pPr>
    <w:rPr>
      <w:rFonts w:ascii="Arial" w:eastAsia="Times New Roman" w:hAnsi="Arial" w:cs="Times New Roman"/>
      <w:b/>
      <w:szCs w:val="18"/>
      <w:lang w:val="en-US" w:eastAsia="de-DE"/>
    </w:rPr>
  </w:style>
  <w:style w:type="paragraph" w:customStyle="1" w:styleId="Teaser11Pt">
    <w:name w:val="Teaser 11Pt"/>
    <w:basedOn w:val="Standard"/>
    <w:link w:val="Teaser11PtZchn"/>
    <w:qFormat/>
    <w:rsid w:val="00B81ED6"/>
    <w:pPr>
      <w:tabs>
        <w:tab w:val="left" w:pos="170"/>
      </w:tabs>
      <w:suppressAutoHyphens/>
      <w:spacing w:before="240" w:after="300" w:line="300" w:lineRule="exact"/>
    </w:pPr>
    <w:rPr>
      <w:rFonts w:ascii="Arial" w:hAnsi="Arial"/>
      <w:b/>
      <w:noProof/>
      <w:lang w:val="en-US" w:eastAsia="de-DE"/>
    </w:rPr>
  </w:style>
  <w:style w:type="character" w:customStyle="1" w:styleId="Copyhead11PtZchn">
    <w:name w:val="Copyhead 11Pt Zchn"/>
    <w:basedOn w:val="Absatz-Standardschriftart"/>
    <w:link w:val="Copyhead11Pt"/>
    <w:rsid w:val="00B81ED6"/>
    <w:rPr>
      <w:rFonts w:ascii="Arial" w:eastAsia="Times New Roman" w:hAnsi="Arial" w:cs="Times New Roman"/>
      <w:b/>
      <w:szCs w:val="18"/>
      <w:lang w:val="en-US" w:eastAsia="de-DE"/>
    </w:rPr>
  </w:style>
  <w:style w:type="character" w:customStyle="1" w:styleId="Copytext11PtZchn">
    <w:name w:val="Copytext 11Pt Zchn"/>
    <w:basedOn w:val="Absatz-Standardschriftart"/>
    <w:link w:val="Copytext11Pt"/>
    <w:rsid w:val="00B81ED6"/>
    <w:rPr>
      <w:rFonts w:ascii="Arial" w:eastAsia="Times New Roman" w:hAnsi="Arial" w:cs="Times New Roman"/>
      <w:szCs w:val="18"/>
      <w:lang w:val="en-US" w:eastAsia="de-DE"/>
    </w:rPr>
  </w:style>
  <w:style w:type="character" w:customStyle="1" w:styleId="Teaser11PtZchn">
    <w:name w:val="Teaser 11Pt Zchn"/>
    <w:basedOn w:val="Absatz-Standardschriftart"/>
    <w:link w:val="Teaser11Pt"/>
    <w:rsid w:val="00B81ED6"/>
    <w:rPr>
      <w:rFonts w:ascii="Arial" w:hAnsi="Arial"/>
      <w:b/>
      <w:noProof/>
      <w:lang w:val="en-US" w:eastAsia="de-DE"/>
    </w:rPr>
  </w:style>
  <w:style w:type="paragraph" w:customStyle="1" w:styleId="Bulletpoints11Pt">
    <w:name w:val="Bulletpoints 11Pt"/>
    <w:basedOn w:val="Bulletpoints11Pt1"/>
    <w:link w:val="Bulletpoints11PtZchn"/>
    <w:qFormat/>
    <w:rsid w:val="00B81ED6"/>
    <w:pPr>
      <w:ind w:left="786" w:hanging="360"/>
    </w:pPr>
  </w:style>
  <w:style w:type="character" w:customStyle="1" w:styleId="Bulletpoints11PtZchn">
    <w:name w:val="Bulletpoints 11Pt Zchn"/>
    <w:basedOn w:val="Absatz-Standardschriftart"/>
    <w:link w:val="Bulletpoints11Pt"/>
    <w:rsid w:val="00B81ED6"/>
    <w:rPr>
      <w:rFonts w:ascii="Arial" w:eastAsiaTheme="minorHAnsi" w:hAnsi="Arial" w:cs="Arial"/>
      <w:b/>
      <w:lang w:val="en-US" w:eastAsia="en-US"/>
    </w:rPr>
  </w:style>
  <w:style w:type="paragraph" w:customStyle="1" w:styleId="BoilerplateCopyhead9Pt">
    <w:name w:val="Boilerplate Copyhead 9Pt"/>
    <w:link w:val="BoilerplateCopyhead9PtZchn"/>
    <w:qFormat/>
    <w:rsid w:val="00B81ED6"/>
    <w:pPr>
      <w:spacing w:after="240" w:line="240" w:lineRule="exact"/>
    </w:pPr>
    <w:rPr>
      <w:rFonts w:ascii="Arial" w:eastAsia="Times New Roman" w:hAnsi="Arial" w:cs="Times New Roman"/>
      <w:b/>
      <w:sz w:val="18"/>
      <w:szCs w:val="18"/>
      <w:lang w:val="en-US" w:eastAsia="de-DE"/>
    </w:rPr>
  </w:style>
  <w:style w:type="character" w:customStyle="1" w:styleId="BoilerplateCopyhead9PtZchn">
    <w:name w:val="Boilerplate Copyhead 9Pt Zchn"/>
    <w:basedOn w:val="Absatz-Standardschriftart"/>
    <w:link w:val="BoilerplateCopyhead9Pt"/>
    <w:rsid w:val="00B81ED6"/>
    <w:rPr>
      <w:rFonts w:ascii="Arial" w:eastAsia="Times New Roman" w:hAnsi="Arial" w:cs="Times New Roman"/>
      <w:b/>
      <w:sz w:val="18"/>
      <w:szCs w:val="18"/>
      <w:lang w:val="en-US" w:eastAsia="de-DE"/>
    </w:rPr>
  </w:style>
  <w:style w:type="paragraph" w:customStyle="1" w:styleId="BoilerplateCopytext9Pt">
    <w:name w:val="Boilerplate Copytext 9Pt"/>
    <w:link w:val="BoilerplateCopytext9PtZchn"/>
    <w:qFormat/>
    <w:rsid w:val="00B81ED6"/>
    <w:pPr>
      <w:spacing w:after="240" w:line="240" w:lineRule="exact"/>
    </w:pPr>
    <w:rPr>
      <w:rFonts w:ascii="Arial" w:eastAsia="Times New Roman" w:hAnsi="Arial" w:cs="Times New Roman"/>
      <w:sz w:val="18"/>
      <w:szCs w:val="18"/>
      <w:lang w:val="en-US" w:eastAsia="de-DE"/>
    </w:rPr>
  </w:style>
  <w:style w:type="paragraph" w:customStyle="1" w:styleId="Caption9Pt">
    <w:name w:val="Caption 9Pt"/>
    <w:basedOn w:val="Standard"/>
    <w:link w:val="Caption9PtZchn"/>
    <w:qFormat/>
    <w:rsid w:val="00B81ED6"/>
    <w:rPr>
      <w:rFonts w:ascii="Arial" w:eastAsiaTheme="minorHAnsi" w:hAnsi="Arial" w:cs="Arial"/>
      <w:sz w:val="18"/>
      <w:szCs w:val="18"/>
      <w:lang w:eastAsia="en-US"/>
    </w:rPr>
  </w:style>
  <w:style w:type="character" w:customStyle="1" w:styleId="BoilerplateCopytext9PtZchn">
    <w:name w:val="Boilerplate Copytext 9Pt Zchn"/>
    <w:basedOn w:val="Absatz-Standardschriftart"/>
    <w:link w:val="BoilerplateCopytext9Pt"/>
    <w:rsid w:val="00B81ED6"/>
    <w:rPr>
      <w:rFonts w:ascii="Arial" w:eastAsia="Times New Roman" w:hAnsi="Arial" w:cs="Times New Roman"/>
      <w:sz w:val="18"/>
      <w:szCs w:val="18"/>
      <w:lang w:val="en-US" w:eastAsia="de-DE"/>
    </w:rPr>
  </w:style>
  <w:style w:type="character" w:customStyle="1" w:styleId="Caption9PtZchn">
    <w:name w:val="Caption 9Pt Zchn"/>
    <w:basedOn w:val="Absatz-Standardschriftart"/>
    <w:link w:val="Caption9Pt"/>
    <w:rsid w:val="00B81ED6"/>
    <w:rPr>
      <w:rFonts w:ascii="Arial" w:eastAsiaTheme="minorHAnsi" w:hAnsi="Arial" w:cs="Arial"/>
      <w:sz w:val="18"/>
      <w:szCs w:val="18"/>
      <w:lang w:eastAsia="en-US"/>
    </w:rPr>
  </w:style>
  <w:style w:type="table" w:styleId="Tabellenraster">
    <w:name w:val="Table Grid"/>
    <w:basedOn w:val="NormaleTabelle"/>
    <w:uiPriority w:val="59"/>
    <w:rsid w:val="00B81ED6"/>
    <w:pPr>
      <w:spacing w:after="0" w:line="240" w:lineRule="auto"/>
    </w:pPr>
    <w:rPr>
      <w:rFonts w:ascii="CG Times (WN)" w:eastAsia="Times New Roman" w:hAnsi="CG Times (W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ld">
    <w:name w:val="bild"/>
    <w:rsid w:val="00B81ED6"/>
    <w:pPr>
      <w:spacing w:after="0" w:line="240" w:lineRule="auto"/>
    </w:pPr>
    <w:rPr>
      <w:rFonts w:ascii="Arial" w:hAnsi="Arial"/>
      <w:b/>
      <w:sz w:val="12"/>
      <w:szCs w:val="18"/>
      <w:lang w:eastAsia="de-DE"/>
    </w:rPr>
  </w:style>
  <w:style w:type="character" w:styleId="Hyperlink">
    <w:name w:val="Hyperlink"/>
    <w:basedOn w:val="Absatz-Standardschriftart"/>
    <w:unhideWhenUsed/>
    <w:rsid w:val="00B81ED6"/>
    <w:rPr>
      <w:color w:val="0563C1" w:themeColor="hyperlink"/>
      <w:u w:val="single"/>
    </w:rPr>
  </w:style>
  <w:style w:type="paragraph" w:customStyle="1" w:styleId="zzPageNumberLine">
    <w:name w:val="zz_PageNumberLine"/>
    <w:basedOn w:val="Fuzeile"/>
    <w:uiPriority w:val="99"/>
    <w:rsid w:val="0093605C"/>
    <w:pPr>
      <w:tabs>
        <w:tab w:val="clear" w:pos="4513"/>
        <w:tab w:val="clear" w:pos="9026"/>
        <w:tab w:val="center" w:pos="4536"/>
        <w:tab w:val="right" w:pos="9072"/>
      </w:tabs>
      <w:spacing w:before="480" w:line="240" w:lineRule="exact"/>
      <w:contextualSpacing/>
      <w:jc w:val="right"/>
    </w:pPr>
    <w:rPr>
      <w:rFonts w:eastAsiaTheme="minorHAnsi"/>
      <w:kern w:val="12"/>
      <w:sz w:val="18"/>
      <w:szCs w:val="18"/>
      <w:lang w:val="en-GB" w:eastAsia="en-US"/>
    </w:rPr>
  </w:style>
  <w:style w:type="character" w:styleId="NichtaufgelsteErwhnung">
    <w:name w:val="Unresolved Mention"/>
    <w:basedOn w:val="Absatz-Standardschriftart"/>
    <w:uiPriority w:val="99"/>
    <w:semiHidden/>
    <w:unhideWhenUsed/>
    <w:rsid w:val="00A21B87"/>
    <w:rPr>
      <w:color w:val="605E5C"/>
      <w:shd w:val="clear" w:color="auto" w:fill="E1DFDD"/>
    </w:rPr>
  </w:style>
  <w:style w:type="paragraph" w:styleId="StandardWeb">
    <w:name w:val="Normal (Web)"/>
    <w:basedOn w:val="Standard"/>
    <w:uiPriority w:val="99"/>
    <w:semiHidden/>
    <w:unhideWhenUsed/>
    <w:rsid w:val="00A21B87"/>
    <w:rPr>
      <w:rFonts w:ascii="Times New Roman" w:hAnsi="Times New Roman" w:cs="Times New Roman"/>
      <w:sz w:val="24"/>
      <w:szCs w:val="24"/>
    </w:rPr>
  </w:style>
  <w:style w:type="paragraph" w:styleId="berarbeitung">
    <w:name w:val="Revision"/>
    <w:hidden/>
    <w:uiPriority w:val="99"/>
    <w:semiHidden/>
    <w:rsid w:val="00652DF9"/>
    <w:pPr>
      <w:spacing w:after="0" w:line="240" w:lineRule="auto"/>
    </w:pPr>
  </w:style>
  <w:style w:type="character" w:customStyle="1" w:styleId="CommentReference">
    <w:name w:val="Comment Reference"/>
    <w:basedOn w:val="Absatz-Standardschriftart"/>
    <w:uiPriority w:val="99"/>
    <w:semiHidden/>
    <w:unhideWhenUsed/>
    <w:rsid w:val="00652DF9"/>
    <w:rPr>
      <w:sz w:val="16"/>
      <w:szCs w:val="16"/>
    </w:rPr>
  </w:style>
  <w:style w:type="paragraph" w:customStyle="1" w:styleId="CommentText">
    <w:name w:val="Comment Text"/>
    <w:basedOn w:val="Standard"/>
    <w:link w:val="CommentTextChar"/>
    <w:uiPriority w:val="99"/>
    <w:unhideWhenUsed/>
    <w:rsid w:val="00652DF9"/>
    <w:pPr>
      <w:spacing w:line="240" w:lineRule="auto"/>
    </w:pPr>
    <w:rPr>
      <w:sz w:val="20"/>
      <w:szCs w:val="20"/>
    </w:rPr>
  </w:style>
  <w:style w:type="character" w:customStyle="1" w:styleId="CommentTextChar">
    <w:name w:val="Comment Text Char"/>
    <w:basedOn w:val="Absatz-Standardschriftart"/>
    <w:link w:val="CommentText"/>
    <w:uiPriority w:val="99"/>
    <w:rsid w:val="00652DF9"/>
    <w:rPr>
      <w:sz w:val="20"/>
      <w:szCs w:val="20"/>
    </w:rPr>
  </w:style>
  <w:style w:type="paragraph" w:customStyle="1" w:styleId="CommentSubject">
    <w:name w:val="Comment Subject"/>
    <w:basedOn w:val="CommentText"/>
    <w:next w:val="CommentText"/>
    <w:link w:val="CommentSubjectChar"/>
    <w:uiPriority w:val="99"/>
    <w:semiHidden/>
    <w:unhideWhenUsed/>
    <w:rsid w:val="00652DF9"/>
    <w:rPr>
      <w:b/>
      <w:bCs/>
    </w:rPr>
  </w:style>
  <w:style w:type="character" w:customStyle="1" w:styleId="CommentSubjectChar">
    <w:name w:val="Comment Subject Char"/>
    <w:basedOn w:val="CommentTextChar"/>
    <w:link w:val="CommentSubject"/>
    <w:uiPriority w:val="99"/>
    <w:semiHidden/>
    <w:rsid w:val="00652DF9"/>
    <w:rPr>
      <w:b/>
      <w:bCs/>
      <w:sz w:val="20"/>
      <w:szCs w:val="20"/>
    </w:rPr>
  </w:style>
  <w:style w:type="paragraph" w:styleId="Kommentartext">
    <w:name w:val="annotation text"/>
    <w:basedOn w:val="Standard"/>
    <w:link w:val="KommentartextZchn"/>
    <w:uiPriority w:val="99"/>
    <w:semiHidden/>
    <w:unhideWhenUsed/>
    <w:pPr>
      <w:spacing w:line="240" w:lineRule="auto"/>
    </w:pPr>
    <w:rPr>
      <w:sz w:val="20"/>
      <w:szCs w:val="20"/>
    </w:rPr>
  </w:style>
  <w:style w:type="character" w:customStyle="1" w:styleId="KommentartextZchn">
    <w:name w:val="Kommentartext Zchn"/>
    <w:basedOn w:val="Absatz-Standardschriftart"/>
    <w:link w:val="Kommentartext"/>
    <w:uiPriority w:val="99"/>
    <w:semiHidden/>
    <w:rPr>
      <w:sz w:val="20"/>
      <w:szCs w:val="20"/>
    </w:rPr>
  </w:style>
  <w:style w:type="character" w:styleId="Kommentarzeichen">
    <w:name w:val="annotation reference"/>
    <w:basedOn w:val="Absatz-Standardschriftar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55810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g"/><Relationship Id="rId18" Type="http://schemas.openxmlformats.org/officeDocument/2006/relationships/hyperlink" Target="http://www.liebherr.com" TargetMode="Externa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mailto:alexandra.nolde@liebherr.com" TargetMode="Externa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5.jpeg"/><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7.em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AC8F3B49DA3E4045BE85884E8CBB3476" ma:contentTypeVersion="9" ma:contentTypeDescription="Ein neues Dokument erstellen." ma:contentTypeScope="" ma:versionID="d49ceb3bc054eb9d032b064204521fbf">
  <xsd:schema xmlns:xsd="http://www.w3.org/2001/XMLSchema" xmlns:xs="http://www.w3.org/2001/XMLSchema" xmlns:p="http://schemas.microsoft.com/office/2006/metadata/properties" xmlns:ns2="ea8374bc-d48d-43d1-ac0e-f941f0c1857e" targetNamespace="http://schemas.microsoft.com/office/2006/metadata/properties" ma:root="true" ma:fieldsID="c8709200ec8858b472ff7a5798ee8146" ns2:_="">
    <xsd:import namespace="ea8374bc-d48d-43d1-ac0e-f941f0c1857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EventHashCode" minOccurs="0"/>
                <xsd:element ref="ns2:MediaServiceOCR" minOccurs="0"/>
                <xsd:element ref="ns2:MediaServiceGenerationTi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8374bc-d48d-43d1-ac0e-f941f0c1857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fieldId="{5cf76f15-5ced-4ddc-b409-7134ff3c332f}" ma:taxonomyMulti="true" ma:sspId="00000000-0000-0000-0000-000000000000" ma:termSetId="00000000-0000-0000-0000-000000000000" ma:anchorId="00000000-0000-0000-0000-000000000000" ma:open="false" ma:isKeyword="false">
      <xsd:complexType>
        <xsd:sequence>
          <xsd:element ref="pc:Terms" minOccurs="0" maxOccurs="1"/>
        </xsd:sequence>
      </xsd:complex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ea8374bc-d48d-43d1-ac0e-f941f0c1857e">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F93E95FD-219F-4051-83D4-4E19EDE8D86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a8374bc-d48d-43d1-ac0e-f941f0c1857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7B9524C-C384-41B4-8474-425A4D9F89BA}">
  <ds:schemaRefs>
    <ds:schemaRef ds:uri="http://schemas.openxmlformats.org/officeDocument/2006/bibliography"/>
  </ds:schemaRefs>
</ds:datastoreItem>
</file>

<file path=customXml/itemProps3.xml><?xml version="1.0" encoding="utf-8"?>
<ds:datastoreItem xmlns:ds="http://schemas.openxmlformats.org/officeDocument/2006/customXml" ds:itemID="{68FD2509-F1AD-4D6E-918F-EB2B1ADCA5E0}">
  <ds:schemaRefs>
    <ds:schemaRef ds:uri="http://schemas.microsoft.com/sharepoint/v3/contenttype/forms"/>
  </ds:schemaRefs>
</ds:datastoreItem>
</file>

<file path=customXml/itemProps4.xml><?xml version="1.0" encoding="utf-8"?>
<ds:datastoreItem xmlns:ds="http://schemas.openxmlformats.org/officeDocument/2006/customXml" ds:itemID="{79FA3829-BBFC-4C90-B141-C574325124AD}">
  <ds:schemaRefs>
    <ds:schemaRef ds:uri="http://schemas.microsoft.com/office/2006/metadata/properties"/>
    <ds:schemaRef ds:uri="http://schemas.microsoft.com/office/infopath/2007/PartnerControls"/>
    <ds:schemaRef ds:uri="ea8374bc-d48d-43d1-ac0e-f941f0c1857e"/>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1053</Words>
  <Characters>6635</Characters>
  <Application>Microsoft Office Word</Application>
  <DocSecurity>0</DocSecurity>
  <Lines>55</Lines>
  <Paragraphs>15</Paragraphs>
  <ScaleCrop>false</ScaleCrop>
  <HeadingPairs>
    <vt:vector size="2" baseType="variant">
      <vt:variant>
        <vt:lpstr>Titel</vt:lpstr>
      </vt:variant>
      <vt:variant>
        <vt:i4>1</vt:i4>
      </vt:variant>
    </vt:vector>
  </HeadingPairs>
  <TitlesOfParts>
    <vt:vector size="1" baseType="lpstr">
      <vt:lpstr>Headlin</vt:lpstr>
    </vt:vector>
  </TitlesOfParts>
  <Company>Liebherr</Company>
  <LinksUpToDate>false</LinksUpToDate>
  <CharactersWithSpaces>7673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Headlin</dc:title>
  <dc:subject/>
  <dc:creator>Goetz Manuel (LHO)</dc:creator>
  <cp:keywords/>
  <dc:description/>
  <cp:lastModifiedBy>Schenk Anja (LIN)</cp:lastModifiedBy>
  <cp:revision>4</cp:revision>
  <dcterms:created xsi:type="dcterms:W3CDTF">2026-06-12T08:14:00Z</dcterms:created>
  <dcterms:modified xsi:type="dcterms:W3CDTF">2026-06-12T09:24:00Z</dcterms:modified>
  <cp:category>Presseinformation</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0x010100AC8F3B49DA3E4045BE85884E8CBB3476</vt:lpwstr>
  </property>
  <property fmtid="{D5CDD505-2E9C-101B-9397-08002B2CF9AE}" pid="3" name="docLang">
    <vt:lpwstr>de</vt:lpwstr>
  </property>
  <property fmtid="{D5CDD505-2E9C-101B-9397-08002B2CF9AE}" pid="4" name="MediaServiceImageTags">
    <vt:lpwstr/>
  </property>
</Properties>
</file>