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09A062C0" w:rsidR="00E709A9" w:rsidRPr="00770C15" w:rsidRDefault="00770C15" w:rsidP="000D37D0">
      <w:pPr>
        <w:pStyle w:val="Press2-Headline"/>
      </w:pPr>
      <w:r>
        <w:t xml:space="preserve">Un nouveau </w:t>
      </w:r>
      <w:bookmarkStart w:id="0" w:name="_GoBack"/>
      <w:r>
        <w:t>système de stockage de l'énergie</w:t>
      </w:r>
      <w:r w:rsidR="00C76B92">
        <w:t> </w:t>
      </w:r>
      <w:bookmarkEnd w:id="0"/>
      <w:r w:rsidR="00C76B92">
        <w:t>: Liduro, accroître la productivité des systèmes d’entrainement électrique</w:t>
      </w:r>
    </w:p>
    <w:p w14:paraId="38F4C47D" w14:textId="768EC778" w:rsidR="00545247" w:rsidRPr="00777FF5" w:rsidRDefault="00C64A43" w:rsidP="00195967">
      <w:pPr>
        <w:pStyle w:val="Press3-BulletPoints"/>
      </w:pPr>
      <w:r>
        <w:t>Système de stockage de l'énergie entièrement intégré, pour des applications mobiles ou fixes, basé sur des condensateurs</w:t>
      </w:r>
      <w:r w:rsidR="007E7BC2">
        <w:t xml:space="preserve"> à</w:t>
      </w:r>
      <w:r>
        <w:t xml:space="preserve"> double couche</w:t>
      </w:r>
    </w:p>
    <w:p w14:paraId="2EC7F175" w14:textId="35F90E87" w:rsidR="00777FF5" w:rsidRDefault="00777FF5" w:rsidP="00195967">
      <w:pPr>
        <w:pStyle w:val="Press3-BulletPoints"/>
      </w:pPr>
      <w:r>
        <w:t>Système modulaire « </w:t>
      </w:r>
      <w:r w:rsidR="00CB637D">
        <w:t xml:space="preserve">connect </w:t>
      </w:r>
      <w:r>
        <w:t xml:space="preserve">&amp; </w:t>
      </w:r>
      <w:r w:rsidR="00CB637D">
        <w:t>use </w:t>
      </w:r>
      <w:r>
        <w:t>» pour une utilisation efficace de l'énergie</w:t>
      </w:r>
    </w:p>
    <w:p w14:paraId="12EA42A8" w14:textId="77777777" w:rsidR="00C906A1" w:rsidRPr="00D142DE" w:rsidRDefault="00C906A1" w:rsidP="00C906A1">
      <w:pPr>
        <w:pStyle w:val="Press3-BulletPoints"/>
      </w:pPr>
      <w:r>
        <w:t>Lancement de la série prévu pour la mi-2016</w:t>
      </w:r>
    </w:p>
    <w:p w14:paraId="5522FEB1" w14:textId="5F106472" w:rsidR="00FD2DAD" w:rsidRDefault="00FD2DAD" w:rsidP="00C906A1">
      <w:pPr>
        <w:pStyle w:val="Press3-BulletPoints"/>
        <w:numPr>
          <w:ilvl w:val="0"/>
          <w:numId w:val="0"/>
        </w:numPr>
        <w:ind w:left="357"/>
      </w:pPr>
    </w:p>
    <w:p w14:paraId="3020AF53" w14:textId="0B58A444" w:rsidR="00C965C7" w:rsidRDefault="007E7BC2" w:rsidP="00A21BB4">
      <w:pPr>
        <w:pStyle w:val="Press4-Lead"/>
      </w:pPr>
      <w:r>
        <w:t>Munich</w:t>
      </w:r>
      <w:r w:rsidR="000D37D0">
        <w:t xml:space="preserve"> (Allemagne)</w:t>
      </w:r>
      <w:r>
        <w:t>,</w:t>
      </w:r>
      <w:r w:rsidR="000D37D0">
        <w:t xml:space="preserve"> 16</w:t>
      </w:r>
      <w:r>
        <w:t xml:space="preserve"> janvier 2016 - Munich, janvier 2016 – La division des composants du groupe Liebherr présentera</w:t>
      </w:r>
      <w:r w:rsidRPr="007E7BC2">
        <w:t xml:space="preserve"> </w:t>
      </w:r>
      <w:r>
        <w:t xml:space="preserve">son nouveau système de stockage de l'énergie « Liduro », du </w:t>
      </w:r>
      <w:r w:rsidR="00566108">
        <w:t>11 au 17 avril, à la Bauma 2016</w:t>
      </w:r>
      <w:r w:rsidR="00FD2DAD">
        <w:t xml:space="preserve">. </w:t>
      </w:r>
      <w:r>
        <w:t>Puissa</w:t>
      </w:r>
      <w:r w:rsidR="007550D3">
        <w:t xml:space="preserve">nt, compact et flexible d’utilisation, ce système de stockage de l’énergie pour </w:t>
      </w:r>
      <w:r w:rsidR="00C965C7">
        <w:t>les entrainements</w:t>
      </w:r>
      <w:r w:rsidR="007550D3">
        <w:t xml:space="preserve"> et les installations</w:t>
      </w:r>
      <w:r w:rsidR="00C965C7" w:rsidRPr="00C965C7">
        <w:t xml:space="preserve"> </w:t>
      </w:r>
      <w:r w:rsidR="00C965C7">
        <w:t>électriques</w:t>
      </w:r>
      <w:r w:rsidR="007550D3">
        <w:t xml:space="preserve"> repose</w:t>
      </w:r>
      <w:r>
        <w:t xml:space="preserve"> sur des condensateurs </w:t>
      </w:r>
      <w:r w:rsidR="007550D3">
        <w:t xml:space="preserve">à </w:t>
      </w:r>
      <w:r>
        <w:t>double couche</w:t>
      </w:r>
      <w:r w:rsidR="007550D3">
        <w:t>.</w:t>
      </w:r>
    </w:p>
    <w:p w14:paraId="177C286D" w14:textId="5C1C332B" w:rsidR="00DF17BE" w:rsidRPr="00195967" w:rsidRDefault="00C965C7" w:rsidP="000D37D0">
      <w:pPr>
        <w:pStyle w:val="Press5-Body"/>
      </w:pPr>
      <w:r>
        <w:t>Comprenant tous les sous-systèmes et sous-modules nécessaires, c</w:t>
      </w:r>
      <w:r w:rsidR="008A1A69">
        <w:t>e système</w:t>
      </w:r>
      <w:r>
        <w:t xml:space="preserve"> compact au refroidissement des fluides intégré se caractérise par une intégration facilitée pour les différentes applications.</w:t>
      </w:r>
      <w:r w:rsidR="008A1A69">
        <w:t xml:space="preserve"> </w:t>
      </w:r>
      <w:r>
        <w:t xml:space="preserve">Le système </w:t>
      </w:r>
      <w:r w:rsidR="00CA502A">
        <w:t>« </w:t>
      </w:r>
      <w:r>
        <w:t>Liduro</w:t>
      </w:r>
      <w:r w:rsidR="00CA502A">
        <w:t> »</w:t>
      </w:r>
      <w:r>
        <w:t xml:space="preserve"> est ainsi </w:t>
      </w:r>
      <w:r w:rsidR="00CA502A">
        <w:t>un système durable et économique pour l’amélioration de la productivité des systèmes d’entrainement et des installations électriques.</w:t>
      </w:r>
    </w:p>
    <w:p w14:paraId="4EAE100B" w14:textId="4AA59562" w:rsidR="00A21BB4" w:rsidRPr="00A21BB4" w:rsidRDefault="00CA502A" w:rsidP="000D37D0">
      <w:pPr>
        <w:pStyle w:val="Press6-SubHeadline"/>
        <w:rPr>
          <w:rFonts w:cs="Arial"/>
        </w:rPr>
      </w:pPr>
      <w:r>
        <w:t>L’unité de stockage d’énergie fournit une plus grande capacité</w:t>
      </w:r>
    </w:p>
    <w:p w14:paraId="6D21D345" w14:textId="250247FF" w:rsidR="00DF17BE" w:rsidRPr="00195967" w:rsidRDefault="00CA502A" w:rsidP="000D37D0">
      <w:pPr>
        <w:pStyle w:val="Press5-Body"/>
        <w:rPr>
          <w:rFonts w:cs="Arial"/>
        </w:rPr>
      </w:pPr>
      <w:r>
        <w:t>Le système de stockage d’énergie Liduro est un système complet qui peut stocker jusqu’à 1,5 MJ</w:t>
      </w:r>
      <w:r w:rsidR="007E0562">
        <w:t xml:space="preserve">. Il est capable d’absorber ou de rendre 100 kW en l’espace de 15 secondes avec un temps de réaction de 500 </w:t>
      </w:r>
      <w:r w:rsidR="007E0562" w:rsidRPr="007E0562">
        <w:t>µs</w:t>
      </w:r>
      <w:r w:rsidR="007E0562">
        <w:t>.</w:t>
      </w:r>
    </w:p>
    <w:p w14:paraId="66048F31" w14:textId="44FEE2FD" w:rsidR="007E0562" w:rsidRDefault="00DF17BE" w:rsidP="000D37D0">
      <w:pPr>
        <w:pStyle w:val="Press5-Body"/>
      </w:pPr>
      <w:r>
        <w:t xml:space="preserve">L'intégration d'unités de stockage d'énergie dans des applications nouvelles ou déjà existantes avait toujours nécessité jusqu'à présent un investissement important en termes de développement et de montage. </w:t>
      </w:r>
      <w:r w:rsidR="007E0562">
        <w:t>En plus d’une intégration mécanique complexe, i</w:t>
      </w:r>
      <w:r>
        <w:t>l était nécessaire de regrouper plusieurs systèmes individuels (tels que cellules mémoire, convertisseur DC-DC, unité de refroidissement et de gestion) et d'obtenir une conversion mécanique et un espace plus grand. Tout cela engendrait des coûts extrêmement élevés.</w:t>
      </w:r>
    </w:p>
    <w:p w14:paraId="610E2B2A" w14:textId="3A46404C" w:rsidR="00DF17BE" w:rsidRPr="00195967" w:rsidRDefault="00DF17BE" w:rsidP="000D37D0">
      <w:pPr>
        <w:pStyle w:val="Press5-Body"/>
        <w:rPr>
          <w:rFonts w:cs="Arial"/>
        </w:rPr>
      </w:pPr>
      <w:r>
        <w:lastRenderedPageBreak/>
        <w:t>L'intégration de tous les composants et de tous les systèmes individuels nécessaires dans une seule unité de stockage d'énergie permet de réaliser des économies considérables en temps et en coûts de matériel, tant au niveau de l'intégration système que du montage. Le système simple « </w:t>
      </w:r>
      <w:r w:rsidR="00C76B92">
        <w:t>c</w:t>
      </w:r>
      <w:r w:rsidR="00CB637D">
        <w:t xml:space="preserve">onnect </w:t>
      </w:r>
      <w:r>
        <w:t xml:space="preserve">&amp; </w:t>
      </w:r>
      <w:r w:rsidR="00C76B92">
        <w:t>u</w:t>
      </w:r>
      <w:r w:rsidR="00CC26DC">
        <w:t>se</w:t>
      </w:r>
      <w:r>
        <w:t> » de Liebherr permet une installation et une utilisation aisées. L'utilisateur doit uniquement s</w:t>
      </w:r>
      <w:r w:rsidR="00123944">
        <w:t>’</w:t>
      </w:r>
      <w:r>
        <w:t>occuper de la fixation mécanique et du câblage électrique. Il a la possibilité de brancher directement l'unité de stockage à un circuit intermédiaire à tension continue, en tant que bipôle. En utilisant une interface de communication supplémentaire mise à disposition, il peut également absorber une quantité définie d'énergie ou la restituer à nouveau.</w:t>
      </w:r>
    </w:p>
    <w:p w14:paraId="415337BA" w14:textId="77777777" w:rsidR="003D42C7" w:rsidRDefault="003D42C7" w:rsidP="000D37D0">
      <w:pPr>
        <w:pStyle w:val="Press5-Body"/>
      </w:pPr>
      <w:r>
        <w:t>En fonction de la quantité d'énergie devant être temporairement emmagasinée, jusqu'à dix unités de stockage d'énergie peuvent être branchées en parallèle afin d'augmenter la capacité de stockage. Cela présente l'avantage de fournir un rendement plus élevé et de conserver l'énergie excédentaire dans le système. Cette dernière peut être utilisée pour des travaux ultérieurs, permettant ainsi d'éviter de nouveaux apports en énergie.</w:t>
      </w:r>
    </w:p>
    <w:p w14:paraId="146C7437" w14:textId="33AFC229" w:rsidR="00123944" w:rsidRDefault="00123944" w:rsidP="000D37D0">
      <w:pPr>
        <w:pStyle w:val="Press6-SubHeadline"/>
        <w:rPr>
          <w:rFonts w:cs="Arial"/>
        </w:rPr>
      </w:pPr>
      <w:r>
        <w:t>Des avantages prouvés sur le terrain</w:t>
      </w:r>
    </w:p>
    <w:p w14:paraId="18B4E7AC" w14:textId="030FC46E" w:rsidR="00DF17BE" w:rsidRDefault="00DF17BE" w:rsidP="000D37D0">
      <w:pPr>
        <w:pStyle w:val="Press5-Body"/>
        <w:rPr>
          <w:rFonts w:cs="Arial"/>
        </w:rPr>
      </w:pPr>
      <w:r>
        <w:t>Le système de base a déjà été installé et testé sur une grue portique portuaire (</w:t>
      </w:r>
      <w:r>
        <w:rPr>
          <w:i/>
        </w:rPr>
        <w:t>Gantry Crane</w:t>
      </w:r>
      <w:r>
        <w:t xml:space="preserve">), mobile et fonctionnant sur un mode diesel/électrique. Une diminution de carburant allant jusqu'à environ 40 % a été démontrée à cette occasion, ce qui correspond à une économie de 700 litres par semaine. </w:t>
      </w:r>
      <w:r w:rsidR="00123944">
        <w:t>C</w:t>
      </w:r>
      <w:r>
        <w:t>ela représente une baisse des coûts de carburant d'environ 1</w:t>
      </w:r>
      <w:r w:rsidR="00123944">
        <w:t>8</w:t>
      </w:r>
      <w:r>
        <w:t> </w:t>
      </w:r>
      <w:r w:rsidR="00123944">
        <w:t>000 </w:t>
      </w:r>
      <w:r>
        <w:t xml:space="preserve">€ par an et par grue. Le système peut en outre être utilisé sur un moteur diesel plus petit, celui-ci ne devant plus couvrir de pointes de charge. Lorsque de telles </w:t>
      </w:r>
      <w:r w:rsidR="0093789F">
        <w:t xml:space="preserve">pics </w:t>
      </w:r>
      <w:r>
        <w:t>de charge se produisent, le moteur diesel peut être maintenu à un niveau de fonctionnement optimisé, ce qui permet de réduire sensiblement les émissions de polluants. Dans de te</w:t>
      </w:r>
      <w:r w:rsidR="00123944">
        <w:t>l</w:t>
      </w:r>
      <w:r>
        <w:t>l</w:t>
      </w:r>
      <w:r w:rsidR="00123944">
        <w:t>e</w:t>
      </w:r>
      <w:r>
        <w:t>s application</w:t>
      </w:r>
      <w:r w:rsidR="00123944">
        <w:t>s</w:t>
      </w:r>
      <w:r>
        <w:t>, la durée typique du retour sur investissement se situe entre 2 et 2,5 ans environ.</w:t>
      </w:r>
    </w:p>
    <w:p w14:paraId="53B87755" w14:textId="63D8EEAC" w:rsidR="00DF17BE" w:rsidRPr="00195967" w:rsidRDefault="00DF17BE" w:rsidP="000D37D0">
      <w:pPr>
        <w:pStyle w:val="Press5-Body"/>
        <w:rPr>
          <w:rFonts w:cs="Arial"/>
        </w:rPr>
      </w:pPr>
      <w:r>
        <w:t xml:space="preserve">Pour des applications nécessitant de nombreux cycles de charge et de décharge, sur lesquelles peuvent survenir des pointes de charge temporaires rapides et élevées et pour lesquelles la longévité est indispensable, les accumulateurs d'énergie basés sur des condensateurs double couche présentent de grands avantages par rapport aux </w:t>
      </w:r>
      <w:r>
        <w:lastRenderedPageBreak/>
        <w:t>accumulateurs fonctionnant sur batteries (comme par ex. les accumulateurs lithium-ion). Ceux-ci se révèlent être un avantage notamment pour des applications dans le domaine de l'électromobilité ainsi que pour toutes les applications impliquant des mouvements de déplacement et de levage, comme par ex. les grues, les chariots élévateurs et les monte-charges. Le nouveau système de stockage de l'énergie de Liebherr est donc un système économique et durable permettant d'accroître la productivité des systèmes d'entraînement et des installations électriques.</w:t>
      </w:r>
    </w:p>
    <w:p w14:paraId="0983AB2C" w14:textId="77777777" w:rsidR="00195967" w:rsidRDefault="00195967" w:rsidP="00195967">
      <w:pPr>
        <w:pStyle w:val="Press7-InformationHeadline"/>
      </w:pPr>
    </w:p>
    <w:p w14:paraId="7C4E9E41" w14:textId="77777777" w:rsidR="00E709A9" w:rsidRDefault="00E709A9" w:rsidP="00195967">
      <w:pPr>
        <w:pStyle w:val="Press7-InformationHeadline"/>
      </w:pPr>
      <w:r>
        <w:t>Légendes</w:t>
      </w:r>
    </w:p>
    <w:p w14:paraId="7E509B38" w14:textId="77777777" w:rsidR="000D37D0" w:rsidRDefault="000D37D0" w:rsidP="000D37D0">
      <w:pPr>
        <w:pStyle w:val="Press8-Information"/>
      </w:pPr>
      <w:r w:rsidRPr="00B54521">
        <w:t>lieb</w:t>
      </w:r>
      <w:r>
        <w:t>herr-energy-storage-unit-liduro</w:t>
      </w:r>
      <w:r w:rsidRPr="00B54521">
        <w:t>.jpg</w:t>
      </w:r>
    </w:p>
    <w:p w14:paraId="0779B11F" w14:textId="18E92C75" w:rsidR="00E709A9" w:rsidRDefault="000D37D0" w:rsidP="000D37D0">
      <w:pPr>
        <w:pStyle w:val="Press8-Information"/>
      </w:pPr>
      <w:r>
        <w:t>Liduro</w:t>
      </w:r>
      <w:r>
        <w:t>,</w:t>
      </w:r>
      <w:r>
        <w:t xml:space="preserve"> </w:t>
      </w:r>
      <w:r>
        <w:t>le</w:t>
      </w:r>
      <w:r>
        <w:t xml:space="preserve"> nouveau sy</w:t>
      </w:r>
      <w:r>
        <w:t xml:space="preserve">stème de stockage de l'énergie de Liebherr </w:t>
      </w:r>
      <w:r>
        <w:t>pour une utilisation efficace de l'énergie</w:t>
      </w:r>
    </w:p>
    <w:p w14:paraId="5FF5A84C" w14:textId="77777777" w:rsidR="00E709A9" w:rsidRDefault="00E709A9" w:rsidP="00195967">
      <w:pPr>
        <w:pStyle w:val="Press8-Information"/>
      </w:pPr>
    </w:p>
    <w:p w14:paraId="6E465A80" w14:textId="77777777" w:rsidR="00E709A9" w:rsidRPr="008A0F7A" w:rsidRDefault="00E709A9" w:rsidP="00195967">
      <w:pPr>
        <w:pStyle w:val="Press7-InformationHeadline"/>
      </w:pPr>
      <w:r>
        <w:t>Contact</w:t>
      </w:r>
    </w:p>
    <w:p w14:paraId="1C0ADA1C" w14:textId="77777777" w:rsidR="00E709A9" w:rsidRDefault="00485509" w:rsidP="00195967">
      <w:pPr>
        <w:pStyle w:val="Press8-Information"/>
      </w:pPr>
      <w:r>
        <w:t>Simone Stier</w:t>
      </w:r>
    </w:p>
    <w:p w14:paraId="675E3684" w14:textId="77777777" w:rsidR="00E709A9" w:rsidRDefault="00485509" w:rsidP="00195967">
      <w:pPr>
        <w:pStyle w:val="Press8-Information"/>
      </w:pPr>
      <w:r>
        <w:t>Directrice publicité et communication</w:t>
      </w:r>
    </w:p>
    <w:p w14:paraId="245E57B2" w14:textId="77777777" w:rsidR="00E709A9" w:rsidRDefault="00E709A9" w:rsidP="00195967">
      <w:pPr>
        <w:pStyle w:val="Press8-Information"/>
      </w:pPr>
      <w:r>
        <w:t>Tél. : +41 56 296 43 27</w:t>
      </w:r>
    </w:p>
    <w:p w14:paraId="5257172A" w14:textId="77777777" w:rsidR="00E709A9" w:rsidRDefault="00E709A9" w:rsidP="00195967">
      <w:pPr>
        <w:pStyle w:val="Press8-Information"/>
      </w:pPr>
      <w:r>
        <w:t xml:space="preserve">E-mail : </w:t>
      </w:r>
      <w:hyperlink r:id="rId8">
        <w:r>
          <w:rPr>
            <w:rStyle w:val="Hyperlink"/>
          </w:rPr>
          <w:t>simone.stier@liebherr.com</w:t>
        </w:r>
      </w:hyperlink>
      <w:r>
        <w:t xml:space="preserve"> </w:t>
      </w:r>
    </w:p>
    <w:p w14:paraId="72207561" w14:textId="77777777" w:rsidR="00E709A9" w:rsidRPr="00FA0517" w:rsidRDefault="00E709A9" w:rsidP="00195967">
      <w:pPr>
        <w:pStyle w:val="Press8-Information"/>
      </w:pPr>
    </w:p>
    <w:p w14:paraId="6244033F" w14:textId="77777777" w:rsidR="00E709A9" w:rsidRPr="008A0F7A" w:rsidRDefault="00E709A9" w:rsidP="00195967">
      <w:pPr>
        <w:pStyle w:val="Press7-InformationHeadline"/>
      </w:pPr>
      <w:r>
        <w:t>Publié par</w:t>
      </w:r>
    </w:p>
    <w:p w14:paraId="663D6F36" w14:textId="0806A66B" w:rsidR="00485509" w:rsidRPr="000D37D0" w:rsidRDefault="00485509" w:rsidP="00195967">
      <w:pPr>
        <w:pStyle w:val="Press8-Information"/>
        <w:rPr>
          <w:lang w:val="de-DE"/>
        </w:rPr>
      </w:pPr>
      <w:r w:rsidRPr="000D37D0">
        <w:rPr>
          <w:lang w:val="de-DE"/>
        </w:rPr>
        <w:t>Liebherr Components Biberach GmbH</w:t>
      </w:r>
    </w:p>
    <w:p w14:paraId="5DE056F6" w14:textId="3A647AF2" w:rsidR="00E709A9" w:rsidRPr="007E7BC2" w:rsidRDefault="00566108" w:rsidP="00195967">
      <w:pPr>
        <w:pStyle w:val="Press8-Information"/>
        <w:rPr>
          <w:lang w:val="de-CH"/>
        </w:rPr>
      </w:pPr>
      <w:r>
        <w:rPr>
          <w:lang w:val="de-CH"/>
        </w:rPr>
        <w:t>Biberach an der Riss</w:t>
      </w:r>
      <w:r w:rsidR="00195967" w:rsidRPr="007E7BC2">
        <w:rPr>
          <w:lang w:val="de-CH"/>
        </w:rPr>
        <w:t>/ Allemagne</w:t>
      </w:r>
    </w:p>
    <w:p w14:paraId="02750E3D" w14:textId="77777777" w:rsidR="00B00112" w:rsidRPr="007E7BC2" w:rsidRDefault="00FC08C9" w:rsidP="00195967">
      <w:pPr>
        <w:pStyle w:val="Press8-Information"/>
        <w:rPr>
          <w:lang w:val="de-CH"/>
        </w:rPr>
      </w:pPr>
      <w:r w:rsidRPr="007E7BC2">
        <w:rPr>
          <w:lang w:val="de-CH"/>
        </w:rPr>
        <w:t xml:space="preserve">www.liebherr.com </w:t>
      </w:r>
    </w:p>
    <w:sectPr w:rsidR="00B00112" w:rsidRPr="007E7BC2"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34268" w14:textId="77777777" w:rsidR="009E694F" w:rsidRDefault="009E694F">
      <w:r>
        <w:separator/>
      </w:r>
    </w:p>
  </w:endnote>
  <w:endnote w:type="continuationSeparator" w:id="0">
    <w:p w14:paraId="22A4FB3B" w14:textId="77777777" w:rsidR="009E694F" w:rsidRDefault="009E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0D37D0">
      <w:rPr>
        <w:noProof/>
      </w:rPr>
      <w:t>2</w:t>
    </w:r>
    <w:r w:rsidRPr="0077413F">
      <w:fldChar w:fldCharType="end"/>
    </w:r>
    <w:r>
      <w:t xml:space="preserve"> / </w:t>
    </w:r>
    <w:r w:rsidR="000D37D0">
      <w:fldChar w:fldCharType="begin"/>
    </w:r>
    <w:r w:rsidR="000D37D0">
      <w:instrText xml:space="preserve"> NUMPAGES </w:instrText>
    </w:r>
    <w:r w:rsidR="000D37D0">
      <w:fldChar w:fldCharType="separate"/>
    </w:r>
    <w:r w:rsidR="000D37D0">
      <w:rPr>
        <w:noProof/>
      </w:rPr>
      <w:t>3</w:t>
    </w:r>
    <w:r w:rsidR="000D37D0">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0D37D0">
      <w:rPr>
        <w:noProof/>
      </w:rPr>
      <w:t>1</w:t>
    </w:r>
    <w:r w:rsidRPr="000761F2">
      <w:fldChar w:fldCharType="end"/>
    </w:r>
    <w:r>
      <w:t xml:space="preserve"> / </w:t>
    </w:r>
    <w:r w:rsidR="000D37D0">
      <w:fldChar w:fldCharType="begin"/>
    </w:r>
    <w:r w:rsidR="000D37D0">
      <w:instrText xml:space="preserve"> NUMPAGES </w:instrText>
    </w:r>
    <w:r w:rsidR="000D37D0">
      <w:fldChar w:fldCharType="separate"/>
    </w:r>
    <w:r w:rsidR="000D37D0">
      <w:rPr>
        <w:noProof/>
      </w:rPr>
      <w:t>3</w:t>
    </w:r>
    <w:r w:rsidR="000D37D0">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E7ADC" w14:textId="77777777" w:rsidR="009E694F" w:rsidRDefault="009E694F">
      <w:r>
        <w:separator/>
      </w:r>
    </w:p>
  </w:footnote>
  <w:footnote w:type="continuationSeparator" w:id="0">
    <w:p w14:paraId="09C48574" w14:textId="77777777" w:rsidR="009E694F" w:rsidRDefault="009E6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de-DE" w:eastAsia="de-DE" w:bidi="ar-SA"/>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Communiqué</w:t>
    </w:r>
  </w:p>
  <w:p w14:paraId="3F2CFDA1" w14:textId="77777777" w:rsidR="0046670D" w:rsidRDefault="00A02FC8" w:rsidP="00A25F70">
    <w:pPr>
      <w:pStyle w:val="Press1-Header"/>
    </w:pPr>
    <w:r>
      <w:tab/>
      <w:t>de presse</w:t>
    </w:r>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C7C"/>
    <w:rsid w:val="000573E9"/>
    <w:rsid w:val="00072FC0"/>
    <w:rsid w:val="000761F2"/>
    <w:rsid w:val="000810B6"/>
    <w:rsid w:val="000843E8"/>
    <w:rsid w:val="00096855"/>
    <w:rsid w:val="000B301F"/>
    <w:rsid w:val="000D37D0"/>
    <w:rsid w:val="000E5B47"/>
    <w:rsid w:val="000F1BBB"/>
    <w:rsid w:val="00101739"/>
    <w:rsid w:val="00105A9A"/>
    <w:rsid w:val="00123944"/>
    <w:rsid w:val="00134024"/>
    <w:rsid w:val="001462C7"/>
    <w:rsid w:val="00152FE3"/>
    <w:rsid w:val="00154C0F"/>
    <w:rsid w:val="00155AC0"/>
    <w:rsid w:val="0016211E"/>
    <w:rsid w:val="00181723"/>
    <w:rsid w:val="00195967"/>
    <w:rsid w:val="001E383F"/>
    <w:rsid w:val="001E4C92"/>
    <w:rsid w:val="001F6714"/>
    <w:rsid w:val="00225077"/>
    <w:rsid w:val="00250B12"/>
    <w:rsid w:val="00267FF1"/>
    <w:rsid w:val="002A4A09"/>
    <w:rsid w:val="002E0D0F"/>
    <w:rsid w:val="002E21A6"/>
    <w:rsid w:val="002E3E13"/>
    <w:rsid w:val="002F13AA"/>
    <w:rsid w:val="00313A6F"/>
    <w:rsid w:val="0031772F"/>
    <w:rsid w:val="003206E8"/>
    <w:rsid w:val="00335D99"/>
    <w:rsid w:val="00337A9E"/>
    <w:rsid w:val="00340947"/>
    <w:rsid w:val="00351E80"/>
    <w:rsid w:val="0035678B"/>
    <w:rsid w:val="003931BD"/>
    <w:rsid w:val="003A504D"/>
    <w:rsid w:val="003B0ADF"/>
    <w:rsid w:val="003D1919"/>
    <w:rsid w:val="003D42C7"/>
    <w:rsid w:val="003D7474"/>
    <w:rsid w:val="00413364"/>
    <w:rsid w:val="00431732"/>
    <w:rsid w:val="0046670D"/>
    <w:rsid w:val="00474E3B"/>
    <w:rsid w:val="00485509"/>
    <w:rsid w:val="0049772B"/>
    <w:rsid w:val="004C48D2"/>
    <w:rsid w:val="004D16D0"/>
    <w:rsid w:val="005023C4"/>
    <w:rsid w:val="005166B8"/>
    <w:rsid w:val="00545247"/>
    <w:rsid w:val="00566108"/>
    <w:rsid w:val="00567B4E"/>
    <w:rsid w:val="0059394D"/>
    <w:rsid w:val="005B0DF2"/>
    <w:rsid w:val="005B4B74"/>
    <w:rsid w:val="00640716"/>
    <w:rsid w:val="006506C0"/>
    <w:rsid w:val="00677EA1"/>
    <w:rsid w:val="00680C74"/>
    <w:rsid w:val="006B023F"/>
    <w:rsid w:val="00701290"/>
    <w:rsid w:val="00715D42"/>
    <w:rsid w:val="007204FF"/>
    <w:rsid w:val="00722187"/>
    <w:rsid w:val="007550D3"/>
    <w:rsid w:val="00770C15"/>
    <w:rsid w:val="0077413F"/>
    <w:rsid w:val="00777FF5"/>
    <w:rsid w:val="00781327"/>
    <w:rsid w:val="00794197"/>
    <w:rsid w:val="007A2A4F"/>
    <w:rsid w:val="007B53BB"/>
    <w:rsid w:val="007B6A58"/>
    <w:rsid w:val="007C7B44"/>
    <w:rsid w:val="007E0562"/>
    <w:rsid w:val="007E48A1"/>
    <w:rsid w:val="007E7A88"/>
    <w:rsid w:val="007E7BC2"/>
    <w:rsid w:val="00806E22"/>
    <w:rsid w:val="00840244"/>
    <w:rsid w:val="00890DA5"/>
    <w:rsid w:val="008A1A69"/>
    <w:rsid w:val="008C04EB"/>
    <w:rsid w:val="008D0046"/>
    <w:rsid w:val="008E773C"/>
    <w:rsid w:val="009262F1"/>
    <w:rsid w:val="0093789F"/>
    <w:rsid w:val="00946C1D"/>
    <w:rsid w:val="00952B00"/>
    <w:rsid w:val="0098001E"/>
    <w:rsid w:val="009B35D2"/>
    <w:rsid w:val="009C39CC"/>
    <w:rsid w:val="009C7607"/>
    <w:rsid w:val="009D3EF9"/>
    <w:rsid w:val="009E546C"/>
    <w:rsid w:val="009E694F"/>
    <w:rsid w:val="009F19EC"/>
    <w:rsid w:val="00A02FC8"/>
    <w:rsid w:val="00A03632"/>
    <w:rsid w:val="00A05045"/>
    <w:rsid w:val="00A21BB4"/>
    <w:rsid w:val="00A22DA1"/>
    <w:rsid w:val="00A25F70"/>
    <w:rsid w:val="00A31582"/>
    <w:rsid w:val="00A43E00"/>
    <w:rsid w:val="00A536AC"/>
    <w:rsid w:val="00A9031C"/>
    <w:rsid w:val="00AD5274"/>
    <w:rsid w:val="00B00112"/>
    <w:rsid w:val="00B079C9"/>
    <w:rsid w:val="00B4094A"/>
    <w:rsid w:val="00B706F3"/>
    <w:rsid w:val="00B73AB0"/>
    <w:rsid w:val="00BA6FE0"/>
    <w:rsid w:val="00BC649C"/>
    <w:rsid w:val="00BD2D90"/>
    <w:rsid w:val="00BE4128"/>
    <w:rsid w:val="00C124C2"/>
    <w:rsid w:val="00C22519"/>
    <w:rsid w:val="00C275CE"/>
    <w:rsid w:val="00C311DD"/>
    <w:rsid w:val="00C37758"/>
    <w:rsid w:val="00C6439C"/>
    <w:rsid w:val="00C64A43"/>
    <w:rsid w:val="00C76B92"/>
    <w:rsid w:val="00C906A1"/>
    <w:rsid w:val="00C965C7"/>
    <w:rsid w:val="00CA502A"/>
    <w:rsid w:val="00CA7C33"/>
    <w:rsid w:val="00CB637D"/>
    <w:rsid w:val="00CC26DC"/>
    <w:rsid w:val="00CE3975"/>
    <w:rsid w:val="00CF6E00"/>
    <w:rsid w:val="00CF7A62"/>
    <w:rsid w:val="00D0217E"/>
    <w:rsid w:val="00D142DE"/>
    <w:rsid w:val="00D26512"/>
    <w:rsid w:val="00D712B5"/>
    <w:rsid w:val="00DC6BB8"/>
    <w:rsid w:val="00DC745D"/>
    <w:rsid w:val="00DE3A43"/>
    <w:rsid w:val="00DF17BE"/>
    <w:rsid w:val="00DF5B5B"/>
    <w:rsid w:val="00E255AF"/>
    <w:rsid w:val="00E42724"/>
    <w:rsid w:val="00E51827"/>
    <w:rsid w:val="00E709A9"/>
    <w:rsid w:val="00E75E97"/>
    <w:rsid w:val="00EA351E"/>
    <w:rsid w:val="00EA6830"/>
    <w:rsid w:val="00EB3FF4"/>
    <w:rsid w:val="00EB46D3"/>
    <w:rsid w:val="00EE2DB6"/>
    <w:rsid w:val="00EF49BA"/>
    <w:rsid w:val="00F33BCD"/>
    <w:rsid w:val="00F5479B"/>
    <w:rsid w:val="00F54E62"/>
    <w:rsid w:val="00F645D9"/>
    <w:rsid w:val="00F7077D"/>
    <w:rsid w:val="00F845D0"/>
    <w:rsid w:val="00F86F30"/>
    <w:rsid w:val="00FB285A"/>
    <w:rsid w:val="00FC08C9"/>
    <w:rsid w:val="00FD2DAD"/>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52AEDF88"/>
  <w15:docId w15:val="{29A36BA4-965D-4C8D-86BD-737549FE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0D37D0"/>
    <w:pPr>
      <w:keepNext/>
      <w:keepLines/>
      <w:spacing w:line="240" w:lineRule="auto"/>
      <w:outlineLvl w:val="0"/>
    </w:pPr>
    <w:rPr>
      <w:b/>
      <w:snapToGrid w:val="0"/>
      <w:sz w:val="30"/>
      <w:szCs w:val="20"/>
    </w:rPr>
  </w:style>
  <w:style w:type="paragraph" w:customStyle="1" w:styleId="Press5-Body">
    <w:name w:val="Press 5 - Body"/>
    <w:basedOn w:val="Standard"/>
    <w:autoRedefine/>
    <w:qFormat/>
    <w:rsid w:val="000D37D0"/>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68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DBC84-293F-4402-8E0B-D56AAF80F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774</Words>
  <Characters>4507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5271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2015-12-02T12:48:00Z</cp:lastPrinted>
  <dcterms:created xsi:type="dcterms:W3CDTF">2016-01-12T14:21:00Z</dcterms:created>
  <dcterms:modified xsi:type="dcterms:W3CDTF">2016-01-12T14:21:00Z</dcterms:modified>
</cp:coreProperties>
</file>