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07E23324" w:rsidR="00E709A9" w:rsidRPr="00770C15" w:rsidRDefault="00770C15" w:rsidP="009D21C1">
      <w:pPr>
        <w:pStyle w:val="Press2-Headline"/>
      </w:pPr>
      <w:r>
        <w:t xml:space="preserve">El nuevo sistema de acumulación de energía </w:t>
      </w:r>
      <w:r w:rsidR="00FE4E52">
        <w:rPr>
          <w:rFonts w:cs="Arial"/>
          <w:sz w:val="22"/>
        </w:rPr>
        <w:t>«</w:t>
      </w:r>
      <w:r w:rsidR="00FE4E52">
        <w:t>Liduro</w:t>
      </w:r>
      <w:r w:rsidR="00FE4E52">
        <w:rPr>
          <w:rFonts w:cs="Arial"/>
          <w:sz w:val="22"/>
        </w:rPr>
        <w:t>»</w:t>
      </w:r>
      <w:r w:rsidR="00FE4E52">
        <w:t xml:space="preserve"> </w:t>
      </w:r>
      <w:r>
        <w:t>de Liebherr incrementa la productividad de los sistemas de accionamiento</w:t>
      </w:r>
    </w:p>
    <w:p w14:paraId="38F4C47D" w14:textId="767D7C51" w:rsidR="00545247" w:rsidRPr="00777FF5" w:rsidRDefault="00C64A43" w:rsidP="00195967">
      <w:pPr>
        <w:pStyle w:val="Press3-BulletPoints"/>
      </w:pPr>
      <w:r>
        <w:t xml:space="preserve">Sistema de acumulación de energía plenamente integrado para aplicaciones móviles y fijas </w:t>
      </w:r>
      <w:r>
        <w:rPr>
          <w:rFonts w:cs="Arial"/>
        </w:rPr>
        <w:t>basado en condensadores de doble capa</w:t>
      </w:r>
    </w:p>
    <w:p w14:paraId="2EC7F175" w14:textId="49492D1C" w:rsidR="00777FF5" w:rsidRDefault="00777FF5" w:rsidP="00195967">
      <w:pPr>
        <w:pStyle w:val="Press3-BulletPoints"/>
      </w:pPr>
      <w:r>
        <w:rPr>
          <w:rFonts w:cs="Arial"/>
        </w:rPr>
        <w:t>Principio modular «connect &amp; use» para un uso eficiente de la energía</w:t>
      </w:r>
    </w:p>
    <w:p w14:paraId="12EA42A8" w14:textId="77777777" w:rsidR="00C906A1" w:rsidRPr="00D142DE" w:rsidRDefault="00C906A1" w:rsidP="00C906A1">
      <w:pPr>
        <w:pStyle w:val="Press3-BulletPoints"/>
      </w:pPr>
      <w:r>
        <w:t>Lanzamiento de la serie previsto para mediados de 2016</w:t>
      </w:r>
    </w:p>
    <w:p w14:paraId="5522FEB1" w14:textId="5F106472" w:rsidR="00FD2DAD" w:rsidRDefault="00FD2DAD" w:rsidP="00C906A1">
      <w:pPr>
        <w:pStyle w:val="Press3-BulletPoints"/>
        <w:numPr>
          <w:ilvl w:val="0"/>
          <w:numId w:val="0"/>
        </w:numPr>
        <w:ind w:left="357"/>
      </w:pPr>
    </w:p>
    <w:p w14:paraId="437F73AD" w14:textId="0E886E2E" w:rsidR="00FE4E52" w:rsidRPr="009D21C1" w:rsidRDefault="009D21C1" w:rsidP="00FE4E52">
      <w:pPr>
        <w:pStyle w:val="Press4-Lead"/>
      </w:pPr>
      <w:r w:rsidRPr="00435406">
        <w:rPr>
          <w:color w:val="auto"/>
        </w:rPr>
        <w:t xml:space="preserve">Múnich </w:t>
      </w:r>
      <w:r w:rsidRPr="00CA1622">
        <w:t xml:space="preserve">(Alemania), 19 de </w:t>
      </w:r>
      <w:r>
        <w:t>e</w:t>
      </w:r>
      <w:r w:rsidRPr="00CA1622">
        <w:t xml:space="preserve">nero 2016 </w:t>
      </w:r>
      <w:r w:rsidR="00FD2DAD" w:rsidRPr="009D21C1">
        <w:t xml:space="preserve">– En la </w:t>
      </w:r>
      <w:proofErr w:type="spellStart"/>
      <w:r w:rsidR="00FE4E52" w:rsidRPr="009D21C1">
        <w:t>Bauma</w:t>
      </w:r>
      <w:proofErr w:type="spellEnd"/>
      <w:r w:rsidR="00FE4E52" w:rsidRPr="009D21C1">
        <w:t xml:space="preserve"> 2016 </w:t>
      </w:r>
      <w:proofErr w:type="spellStart"/>
      <w:r w:rsidR="00FD2DAD" w:rsidRPr="009D21C1">
        <w:t>Liebherr</w:t>
      </w:r>
      <w:proofErr w:type="spellEnd"/>
      <w:r w:rsidR="00FD2DAD" w:rsidRPr="009D21C1">
        <w:t xml:space="preserve"> presentará</w:t>
      </w:r>
      <w:r w:rsidR="00FE4E52" w:rsidRPr="009D21C1">
        <w:t xml:space="preserve"> por primera vez</w:t>
      </w:r>
      <w:r w:rsidR="00FD2DAD" w:rsidRPr="009D21C1">
        <w:t xml:space="preserve"> el nuevo sistema de acumulación de energía</w:t>
      </w:r>
      <w:r w:rsidR="00FE4E52" w:rsidRPr="009D21C1">
        <w:t xml:space="preserve"> </w:t>
      </w:r>
      <w:r w:rsidR="00FE4E52">
        <w:t>«</w:t>
      </w:r>
      <w:r w:rsidR="00FE4E52" w:rsidRPr="009D21C1">
        <w:t>Liduro</w:t>
      </w:r>
      <w:r w:rsidR="00FE4E52">
        <w:t>»</w:t>
      </w:r>
      <w:r w:rsidR="00FE4E52" w:rsidRPr="009D21C1">
        <w:t xml:space="preserve"> de desarollo propio. Este</w:t>
      </w:r>
      <w:r w:rsidR="00FD2DAD" w:rsidRPr="009D21C1">
        <w:t xml:space="preserve"> potente y de uso flexible para instalaciones y sistemas de accionamiento eléctricos, basado en condensadores de doble capa.</w:t>
      </w:r>
    </w:p>
    <w:p w14:paraId="0E4F6902" w14:textId="0B85902A" w:rsidR="00DF17BE" w:rsidRPr="007B5F6A" w:rsidRDefault="00FD2DAD" w:rsidP="009D21C1">
      <w:pPr>
        <w:pStyle w:val="Press5-Body"/>
      </w:pPr>
      <w:r w:rsidRPr="00FE4E52">
        <w:t>Este sistema completo, compacto y refrigerado por líquido, incluye todos los ensambles y sistemas individuales necesarios, con lo cual se simplifica notablemente su integración en cualquier aplicación. El nuevo sistema de acumulación de energía de Liebherr es, por tanto, un sistema rentable y sostenible para incrementar la productivi</w:t>
      </w:r>
      <w:r w:rsidRPr="007B5F6A">
        <w:t>dad de instalaciones y sistemas de accionamiento eléctricos.</w:t>
      </w:r>
    </w:p>
    <w:p w14:paraId="4EAE100B" w14:textId="4EB2699B" w:rsidR="00A21BB4" w:rsidRPr="00A21BB4" w:rsidRDefault="007B5F6A" w:rsidP="009D21C1">
      <w:pPr>
        <w:pStyle w:val="Press6-SubHeadline"/>
      </w:pPr>
      <w:r w:rsidRPr="009D21C1">
        <w:rPr>
          <w:rStyle w:val="hps"/>
          <w:rFonts w:cs="Arial"/>
          <w:color w:val="222222"/>
        </w:rPr>
        <w:t>Unidad de</w:t>
      </w:r>
      <w:r w:rsidRPr="009D21C1">
        <w:t xml:space="preserve"> </w:t>
      </w:r>
      <w:r w:rsidRPr="009D21C1">
        <w:rPr>
          <w:rStyle w:val="hps"/>
          <w:rFonts w:cs="Arial"/>
          <w:color w:val="222222"/>
        </w:rPr>
        <w:t>almacenamiento de energía</w:t>
      </w:r>
      <w:r w:rsidRPr="009D21C1">
        <w:t xml:space="preserve"> </w:t>
      </w:r>
      <w:r w:rsidRPr="009D21C1">
        <w:rPr>
          <w:rStyle w:val="hps"/>
          <w:rFonts w:cs="Arial"/>
          <w:color w:val="222222"/>
        </w:rPr>
        <w:t>compacto</w:t>
      </w:r>
      <w:r w:rsidRPr="009D21C1">
        <w:t xml:space="preserve"> </w:t>
      </w:r>
      <w:r w:rsidRPr="009D21C1">
        <w:rPr>
          <w:rStyle w:val="hps"/>
          <w:rFonts w:cs="Arial"/>
          <w:color w:val="222222"/>
        </w:rPr>
        <w:t>garantiza una mayor</w:t>
      </w:r>
      <w:r w:rsidRPr="009D21C1">
        <w:t xml:space="preserve"> </w:t>
      </w:r>
      <w:r w:rsidRPr="009D21C1">
        <w:rPr>
          <w:rStyle w:val="hps"/>
          <w:rFonts w:cs="Arial"/>
          <w:color w:val="222222"/>
        </w:rPr>
        <w:t>capacidad de almacenamiento</w:t>
      </w:r>
    </w:p>
    <w:p w14:paraId="6D21D345" w14:textId="0F82C6AA" w:rsidR="00DF17BE" w:rsidRPr="00195967" w:rsidRDefault="00FE4E52" w:rsidP="009D21C1">
      <w:pPr>
        <w:pStyle w:val="Press5-Body"/>
      </w:pPr>
      <w:r>
        <w:t xml:space="preserve">El </w:t>
      </w:r>
      <w:proofErr w:type="spellStart"/>
      <w:r>
        <w:t>systema</w:t>
      </w:r>
      <w:proofErr w:type="spellEnd"/>
      <w:r>
        <w:t xml:space="preserve"> de acumulación de energía </w:t>
      </w:r>
      <w:r w:rsidR="00545247">
        <w:t xml:space="preserve">«Liduro» es un sistema completo con un contenido energético de 1,5 MJ que </w:t>
      </w:r>
      <w:r w:rsidR="007B5F6A">
        <w:t xml:space="preserve">permite </w:t>
      </w:r>
      <w:r w:rsidR="00545247">
        <w:t>la admisión o la entrega de 100 kW de potencia en 15 segundos con un tiempo de reacción de 500 µs.</w:t>
      </w:r>
    </w:p>
    <w:p w14:paraId="610E2B2A" w14:textId="065FF618" w:rsidR="00DF17BE" w:rsidRPr="00195967" w:rsidRDefault="00DF17BE" w:rsidP="009D21C1">
      <w:pPr>
        <w:pStyle w:val="Press5-Body"/>
      </w:pPr>
      <w:r>
        <w:t xml:space="preserve">La integración de unidades de acumulación de energía en aplicaciones nuevas o ya existentes, móviles y fijas, representaba hasta ahora un gran esfuerzo y costes elevados de desarrollo y montaje: además de la costosa implementación mecánica, era necesario agrupar distintos sistemas individuales, como células de almacenamiento, convertidor CC/ CA, refrigeración y unidad de gestión, con el consiguiente exceso de espacio necesario y de costes. Gracias a la integración de todos los componentes y sistemas individuales necesarios en una unidad de acumulación de energía, se ha conseguido un ahorro significativo en tiempo y costes </w:t>
      </w:r>
      <w:r>
        <w:lastRenderedPageBreak/>
        <w:t>de material para la integración del sistema y el montaje. El sencillo principio «connect &amp; use» de Liebherr permite una instalación y un manejo fáciles. El usuario solo tiene que realizar la fijación mecánica y el cableado eléctrico. Tiene la posibilidad de conectar la unidad de almacenamiento como un simple conector de dos polos directamente a un circuito intermedio de corriente continua (de 530 V a 850 V) y, utilizando una interfaz de comunicación dispuesta adicionalmente, recibir o entregar una cantidad definida de energía. A través de esta interfaz también se pueden intercambiar todos los datos del proceso.</w:t>
      </w:r>
    </w:p>
    <w:p w14:paraId="415337BA" w14:textId="77777777" w:rsidR="003D42C7" w:rsidRDefault="003D42C7" w:rsidP="009D21C1">
      <w:pPr>
        <w:pStyle w:val="Press5-Body"/>
      </w:pPr>
      <w:r>
        <w:t>En función de la cantidad de energía que deba almacenarse, se pueden conectar en paralelo hasta diez unidades de acumulación de energía para aumentar la capacidad de almacenamiento. La ventaja reside en que es posible entregar una potencia mayor y la energía sobrante permanece en el sistema, pudiendo utilizarse para trabajos posteriores sin necesidad de alimentar más energía.</w:t>
      </w:r>
    </w:p>
    <w:p w14:paraId="18B4E7AC" w14:textId="123D905B" w:rsidR="00DF17BE" w:rsidRPr="009D21C1" w:rsidRDefault="00DF17BE" w:rsidP="009D21C1">
      <w:pPr>
        <w:pStyle w:val="Press5-Body"/>
        <w:rPr>
          <w:color w:val="000000" w:themeColor="text1"/>
        </w:rPr>
      </w:pPr>
      <w:r>
        <w:t xml:space="preserve">El sistema básico </w:t>
      </w:r>
      <w:r w:rsidR="00716B5F">
        <w:t>de «Liduro»</w:t>
      </w:r>
      <w:r w:rsidR="007B5F6A">
        <w:t xml:space="preserve"> </w:t>
      </w:r>
      <w:r>
        <w:t>ya se ha montado y ensayado en un puerto con una grúa pórtico móvil de accionamiento diésel-eléctrico. En el ensayo se demostró una reducción de combustible de hasta el 40 %, lo que supone un ahorro de 700 litros por semana. Con la utilización correspondiente se puede alcanzar un ahorro en los costes de hasta 18 000 € por año. Otra de las ventajas es que se puede utilizar un motor diésel más pequeño. Este ya no tiene que cubrir picos de carga, por lo que se puede mantener en un punto de funcionamiento óptimo, reduciendo así la emisión de sustancias nocivas</w:t>
      </w:r>
      <w:r w:rsidRPr="009D21C1">
        <w:rPr>
          <w:color w:val="000000" w:themeColor="text1"/>
        </w:rPr>
        <w:t xml:space="preserve">. </w:t>
      </w:r>
    </w:p>
    <w:p w14:paraId="0983AB2C" w14:textId="3C193D36" w:rsidR="00195967" w:rsidRDefault="00AD04D7" w:rsidP="009D21C1">
      <w:pPr>
        <w:pStyle w:val="Press5-Body"/>
      </w:pPr>
      <w:r>
        <w:t>Los acumuladores de energía basados en condensadores de doble capa presentan grandes ventajas en comparación con los acumuladores</w:t>
      </w:r>
      <w:r w:rsidR="00DF17BE">
        <w:t xml:space="preserve"> basados en baterías</w:t>
      </w:r>
      <w:r>
        <w:t>. Esto se aplica en particular en las</w:t>
      </w:r>
      <w:r w:rsidR="00DF17BE">
        <w:t xml:space="preserve"> aplicaciones en las que son necesarios muchos ciclos de carga y descarga y en las que pueden producirse temporalmente grandes picos de carga, o para las que es indispensable contar con una vida útil larga. Esto sucede, por ejemplo, en el campo de la electromovilidad, así como en todas las aplicaciones con movimientos de ascenso y elevación, como grúas, carretillas elevadoras de horquilla y ascensores. El nuevo sistema de acumulación de energía de Liebherr es, por tanto, un sistema rentable y sostenible para incrementar la productividad de instalaciones y sistemas de accionamiento eléctricos.</w:t>
      </w:r>
    </w:p>
    <w:p w14:paraId="7C4E9E41" w14:textId="77777777" w:rsidR="00E709A9" w:rsidRDefault="00E709A9" w:rsidP="00195967">
      <w:pPr>
        <w:pStyle w:val="Press7-InformationHeadline"/>
      </w:pPr>
      <w:r>
        <w:lastRenderedPageBreak/>
        <w:t>Descripciones de imágenes</w:t>
      </w:r>
    </w:p>
    <w:p w14:paraId="3F067EB3" w14:textId="77777777" w:rsidR="007B5F6A" w:rsidRDefault="007B5F6A" w:rsidP="007B5F6A">
      <w:pPr>
        <w:pStyle w:val="Press8-Information"/>
      </w:pPr>
      <w:r w:rsidRPr="00B54521">
        <w:t>liebherr-energy-storage-unit-liduro-bauma-white-72dpi.jpg</w:t>
      </w:r>
    </w:p>
    <w:p w14:paraId="0779B11F" w14:textId="284511DA" w:rsidR="00E709A9" w:rsidRDefault="007B5F6A" w:rsidP="007B5F6A">
      <w:pPr>
        <w:pStyle w:val="Press8-Information"/>
      </w:pPr>
      <w:r>
        <w:rPr>
          <w:rStyle w:val="hps"/>
          <w:rFonts w:cs="Arial"/>
          <w:color w:val="222222"/>
        </w:rPr>
        <w:t>El nuevo sistema</w:t>
      </w:r>
      <w:r>
        <w:rPr>
          <w:rFonts w:cs="Arial"/>
          <w:color w:val="222222"/>
        </w:rPr>
        <w:t xml:space="preserve"> </w:t>
      </w:r>
      <w:r>
        <w:rPr>
          <w:rStyle w:val="hps"/>
          <w:rFonts w:cs="Arial"/>
          <w:color w:val="222222"/>
        </w:rPr>
        <w:t>de almacenamiento de energía</w:t>
      </w:r>
      <w:r>
        <w:rPr>
          <w:rFonts w:cs="Arial"/>
          <w:color w:val="222222"/>
        </w:rPr>
        <w:t xml:space="preserve"> </w:t>
      </w:r>
      <w:r>
        <w:rPr>
          <w:rFonts w:cs="Arial"/>
        </w:rPr>
        <w:t xml:space="preserve">«Liduro» de </w:t>
      </w:r>
      <w:r>
        <w:rPr>
          <w:rStyle w:val="hps"/>
          <w:rFonts w:cs="Arial"/>
          <w:color w:val="222222"/>
        </w:rPr>
        <w:t>Liebherr</w:t>
      </w:r>
      <w:r>
        <w:rPr>
          <w:rFonts w:cs="Arial"/>
          <w:color w:val="222222"/>
        </w:rPr>
        <w:t xml:space="preserve"> </w:t>
      </w:r>
      <w:r>
        <w:rPr>
          <w:rStyle w:val="hps"/>
          <w:rFonts w:cs="Arial"/>
          <w:color w:val="222222"/>
        </w:rPr>
        <w:t>para el uso eficaz</w:t>
      </w:r>
      <w:r>
        <w:rPr>
          <w:rFonts w:cs="Arial"/>
          <w:color w:val="222222"/>
        </w:rPr>
        <w:t xml:space="preserve"> </w:t>
      </w:r>
      <w:r>
        <w:rPr>
          <w:rStyle w:val="hps"/>
          <w:rFonts w:cs="Arial"/>
          <w:color w:val="222222"/>
        </w:rPr>
        <w:t>de la energía</w:t>
      </w:r>
    </w:p>
    <w:p w14:paraId="5FF5A84C" w14:textId="77777777" w:rsidR="00E709A9" w:rsidRDefault="00E709A9" w:rsidP="00195967">
      <w:pPr>
        <w:pStyle w:val="Press8-Information"/>
      </w:pPr>
    </w:p>
    <w:p w14:paraId="6E465A80" w14:textId="0A7E8594" w:rsidR="00E709A9" w:rsidRPr="008A0F7A" w:rsidRDefault="009D21C1" w:rsidP="00195967">
      <w:pPr>
        <w:pStyle w:val="Press7-InformationHeadline"/>
      </w:pPr>
      <w:r>
        <w:t>C</w:t>
      </w:r>
      <w:r w:rsidR="00E709A9">
        <w:t>ontacto</w:t>
      </w:r>
    </w:p>
    <w:p w14:paraId="1C0ADA1C" w14:textId="77777777" w:rsidR="00E709A9" w:rsidRPr="009E1D74" w:rsidRDefault="00485509" w:rsidP="009E1D74">
      <w:pPr>
        <w:pStyle w:val="Press8-Information"/>
      </w:pPr>
      <w:bookmarkStart w:id="0" w:name="_GoBack"/>
      <w:r w:rsidRPr="009E1D74">
        <w:t xml:space="preserve">Simone </w:t>
      </w:r>
      <w:proofErr w:type="spellStart"/>
      <w:r w:rsidRPr="009E1D74">
        <w:t>Stier</w:t>
      </w:r>
      <w:proofErr w:type="spellEnd"/>
    </w:p>
    <w:p w14:paraId="675E3684" w14:textId="77777777" w:rsidR="00E709A9" w:rsidRPr="009E1D74" w:rsidRDefault="00485509" w:rsidP="009E1D74">
      <w:pPr>
        <w:pStyle w:val="Press8-Information"/>
      </w:pPr>
      <w:r w:rsidRPr="009E1D74">
        <w:t>Directora de publicidad y comunicación</w:t>
      </w:r>
    </w:p>
    <w:p w14:paraId="245E57B2" w14:textId="77777777" w:rsidR="00E709A9" w:rsidRPr="009E1D74" w:rsidRDefault="00E709A9" w:rsidP="009E1D74">
      <w:pPr>
        <w:pStyle w:val="Press8-Information"/>
      </w:pPr>
      <w:r w:rsidRPr="009E1D74">
        <w:t>Teléfono: +41 56 296 43 27</w:t>
      </w:r>
    </w:p>
    <w:p w14:paraId="5257172A" w14:textId="77777777" w:rsidR="00E709A9" w:rsidRPr="009E1D74" w:rsidRDefault="00E709A9" w:rsidP="009E1D74">
      <w:pPr>
        <w:pStyle w:val="Press8-Information"/>
      </w:pPr>
      <w:r w:rsidRPr="009E1D74">
        <w:t xml:space="preserve">E-mail: </w:t>
      </w:r>
      <w:hyperlink r:id="rId8" w:history="1">
        <w:r w:rsidRPr="009E1D74">
          <w:rPr>
            <w:rStyle w:val="Hyperlink"/>
            <w:color w:val="000000"/>
            <w:u w:val="none"/>
          </w:rPr>
          <w:t>simone.stier@liebherr.com</w:t>
        </w:r>
      </w:hyperlink>
      <w:r w:rsidRPr="009E1D74">
        <w:t xml:space="preserve"> </w:t>
      </w:r>
    </w:p>
    <w:bookmarkEnd w:id="0"/>
    <w:p w14:paraId="72207561" w14:textId="77777777" w:rsidR="00E709A9" w:rsidRPr="009D21C1" w:rsidRDefault="00E709A9" w:rsidP="00195967">
      <w:pPr>
        <w:pStyle w:val="Press8-Information"/>
        <w:rPr>
          <w:lang w:val="pt-BR"/>
        </w:rPr>
      </w:pPr>
    </w:p>
    <w:p w14:paraId="6244033F" w14:textId="77777777" w:rsidR="00E709A9" w:rsidRPr="009D21C1" w:rsidRDefault="00E709A9" w:rsidP="00195967">
      <w:pPr>
        <w:pStyle w:val="Press7-InformationHeadline"/>
        <w:rPr>
          <w:lang w:val="pt-BR"/>
        </w:rPr>
      </w:pPr>
      <w:r w:rsidRPr="009D21C1">
        <w:rPr>
          <w:lang w:val="pt-BR"/>
        </w:rPr>
        <w:t>Publicado por</w:t>
      </w:r>
    </w:p>
    <w:p w14:paraId="663D6F36" w14:textId="0806A66B" w:rsidR="00485509" w:rsidRPr="009D21C1" w:rsidRDefault="00485509" w:rsidP="00195967">
      <w:pPr>
        <w:pStyle w:val="Press8-Information"/>
        <w:rPr>
          <w:lang w:val="de-DE"/>
        </w:rPr>
      </w:pPr>
      <w:r w:rsidRPr="009D21C1">
        <w:rPr>
          <w:lang w:val="de-DE"/>
        </w:rPr>
        <w:t>Liebherr Components Biberach GmbH</w:t>
      </w:r>
    </w:p>
    <w:p w14:paraId="5DE056F6" w14:textId="05DA38C0" w:rsidR="00E709A9" w:rsidRPr="009D21C1" w:rsidRDefault="009D21C1" w:rsidP="00195967">
      <w:pPr>
        <w:pStyle w:val="Press8-Information"/>
        <w:rPr>
          <w:lang w:val="de-DE"/>
        </w:rPr>
      </w:pPr>
      <w:r>
        <w:rPr>
          <w:lang w:val="de-DE"/>
        </w:rPr>
        <w:t>Biberach an der Riss,</w:t>
      </w:r>
      <w:r w:rsidR="00195967" w:rsidRPr="009D21C1">
        <w:rPr>
          <w:lang w:val="de-DE"/>
        </w:rPr>
        <w:t xml:space="preserve"> </w:t>
      </w:r>
      <w:proofErr w:type="spellStart"/>
      <w:r w:rsidR="00195967" w:rsidRPr="009D21C1">
        <w:rPr>
          <w:lang w:val="de-DE"/>
        </w:rPr>
        <w:t>Alemania</w:t>
      </w:r>
      <w:proofErr w:type="spellEnd"/>
    </w:p>
    <w:p w14:paraId="02750E3D" w14:textId="77777777" w:rsidR="00B00112" w:rsidRPr="00E709A9" w:rsidRDefault="00FC08C9" w:rsidP="00195967">
      <w:pPr>
        <w:pStyle w:val="Press8-Information"/>
      </w:pPr>
      <w:r>
        <w:t xml:space="preserve">www.liebherr.com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34268" w14:textId="77777777" w:rsidR="009E694F" w:rsidRDefault="009E694F">
      <w:r>
        <w:separator/>
      </w:r>
    </w:p>
  </w:endnote>
  <w:endnote w:type="continuationSeparator" w:id="0">
    <w:p w14:paraId="22A4FB3B" w14:textId="77777777" w:rsidR="009E694F" w:rsidRDefault="009E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9D21C1">
    <w:pPr>
      <w:pStyle w:val="Press8-Information"/>
    </w:pPr>
    <w:r w:rsidRPr="0077413F">
      <w:fldChar w:fldCharType="begin"/>
    </w:r>
    <w:r w:rsidRPr="0077413F">
      <w:instrText xml:space="preserve"> PAGE </w:instrText>
    </w:r>
    <w:r w:rsidRPr="0077413F">
      <w:fldChar w:fldCharType="separate"/>
    </w:r>
    <w:r w:rsidR="009E1D74">
      <w:rPr>
        <w:noProof/>
      </w:rPr>
      <w:t>3</w:t>
    </w:r>
    <w:r w:rsidRPr="0077413F">
      <w:fldChar w:fldCharType="end"/>
    </w:r>
    <w:r>
      <w:t xml:space="preserve"> / </w:t>
    </w:r>
    <w:r w:rsidR="009E1D74">
      <w:fldChar w:fldCharType="begin"/>
    </w:r>
    <w:r w:rsidR="009E1D74">
      <w:instrText xml:space="preserve"> NUMPAGES </w:instrText>
    </w:r>
    <w:r w:rsidR="009E1D74">
      <w:fldChar w:fldCharType="separate"/>
    </w:r>
    <w:r w:rsidR="009E1D74">
      <w:rPr>
        <w:noProof/>
      </w:rPr>
      <w:t>3</w:t>
    </w:r>
    <w:r w:rsidR="009E1D74">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797C80">
      <w:rPr>
        <w:noProof/>
      </w:rPr>
      <w:t>1</w:t>
    </w:r>
    <w:r w:rsidRPr="000761F2">
      <w:fldChar w:fldCharType="end"/>
    </w:r>
    <w:r>
      <w:t xml:space="preserve"> / </w:t>
    </w:r>
    <w:r w:rsidR="009E1D74">
      <w:fldChar w:fldCharType="begin"/>
    </w:r>
    <w:r w:rsidR="009E1D74">
      <w:instrText xml:space="preserve"> NUMPAGES </w:instrText>
    </w:r>
    <w:r w:rsidR="009E1D74">
      <w:fldChar w:fldCharType="separate"/>
    </w:r>
    <w:r w:rsidR="00797C80">
      <w:rPr>
        <w:noProof/>
      </w:rPr>
      <w:t>3</w:t>
    </w:r>
    <w:r w:rsidR="009E1D74">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E7ADC" w14:textId="77777777" w:rsidR="009E694F" w:rsidRDefault="009E694F">
      <w:r>
        <w:separator/>
      </w:r>
    </w:p>
  </w:footnote>
  <w:footnote w:type="continuationSeparator" w:id="0">
    <w:p w14:paraId="09C48574" w14:textId="77777777" w:rsidR="009E694F" w:rsidRDefault="009E6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de-DE"/>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Nota de</w:t>
    </w:r>
  </w:p>
  <w:p w14:paraId="3F2CFDA1" w14:textId="77777777" w:rsidR="0046670D" w:rsidRDefault="00A02FC8" w:rsidP="00A25F70">
    <w:pPr>
      <w:pStyle w:val="Press1-Header"/>
    </w:pPr>
    <w:r>
      <w:tab/>
      <w:t>prensa</w:t>
    </w:r>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C7C"/>
    <w:rsid w:val="000573E9"/>
    <w:rsid w:val="00072FC0"/>
    <w:rsid w:val="000761F2"/>
    <w:rsid w:val="000810B6"/>
    <w:rsid w:val="000843E8"/>
    <w:rsid w:val="00096855"/>
    <w:rsid w:val="000B301F"/>
    <w:rsid w:val="000D73D5"/>
    <w:rsid w:val="000E5B47"/>
    <w:rsid w:val="000F1BBB"/>
    <w:rsid w:val="00101739"/>
    <w:rsid w:val="00105A9A"/>
    <w:rsid w:val="00134024"/>
    <w:rsid w:val="001462C7"/>
    <w:rsid w:val="00152FE3"/>
    <w:rsid w:val="00154C0F"/>
    <w:rsid w:val="00155AC0"/>
    <w:rsid w:val="0016211E"/>
    <w:rsid w:val="00181723"/>
    <w:rsid w:val="00195967"/>
    <w:rsid w:val="001E383F"/>
    <w:rsid w:val="001E4C92"/>
    <w:rsid w:val="001F6714"/>
    <w:rsid w:val="00225077"/>
    <w:rsid w:val="00250B12"/>
    <w:rsid w:val="00267FF1"/>
    <w:rsid w:val="002A4A09"/>
    <w:rsid w:val="002E0D0F"/>
    <w:rsid w:val="002E21A6"/>
    <w:rsid w:val="002E3E13"/>
    <w:rsid w:val="002F13AA"/>
    <w:rsid w:val="00313A6F"/>
    <w:rsid w:val="0031772F"/>
    <w:rsid w:val="003206E8"/>
    <w:rsid w:val="00335D99"/>
    <w:rsid w:val="00337A9E"/>
    <w:rsid w:val="00340947"/>
    <w:rsid w:val="00351E80"/>
    <w:rsid w:val="0035678B"/>
    <w:rsid w:val="003931BD"/>
    <w:rsid w:val="003A504D"/>
    <w:rsid w:val="003B0ADF"/>
    <w:rsid w:val="003D1919"/>
    <w:rsid w:val="003D42C7"/>
    <w:rsid w:val="003D7474"/>
    <w:rsid w:val="00413364"/>
    <w:rsid w:val="00431732"/>
    <w:rsid w:val="0046670D"/>
    <w:rsid w:val="00474E3B"/>
    <w:rsid w:val="00485509"/>
    <w:rsid w:val="0049772B"/>
    <w:rsid w:val="004C48D2"/>
    <w:rsid w:val="004D16D0"/>
    <w:rsid w:val="005023C4"/>
    <w:rsid w:val="005166B8"/>
    <w:rsid w:val="00545247"/>
    <w:rsid w:val="00567B4E"/>
    <w:rsid w:val="0059394D"/>
    <w:rsid w:val="005B0DF2"/>
    <w:rsid w:val="005B4B74"/>
    <w:rsid w:val="00640716"/>
    <w:rsid w:val="006506C0"/>
    <w:rsid w:val="00677EA1"/>
    <w:rsid w:val="00680C74"/>
    <w:rsid w:val="006B023F"/>
    <w:rsid w:val="00701290"/>
    <w:rsid w:val="00715D42"/>
    <w:rsid w:val="00716B5F"/>
    <w:rsid w:val="007204FF"/>
    <w:rsid w:val="00722187"/>
    <w:rsid w:val="00770C15"/>
    <w:rsid w:val="0077413F"/>
    <w:rsid w:val="00777FF5"/>
    <w:rsid w:val="00781327"/>
    <w:rsid w:val="00794197"/>
    <w:rsid w:val="00797C80"/>
    <w:rsid w:val="007A2A4F"/>
    <w:rsid w:val="007B53BB"/>
    <w:rsid w:val="007B5F6A"/>
    <w:rsid w:val="007B6A58"/>
    <w:rsid w:val="007E48A1"/>
    <w:rsid w:val="007E7A88"/>
    <w:rsid w:val="00806E22"/>
    <w:rsid w:val="00840244"/>
    <w:rsid w:val="00890DA5"/>
    <w:rsid w:val="008C04EB"/>
    <w:rsid w:val="008D0046"/>
    <w:rsid w:val="008E773C"/>
    <w:rsid w:val="009262F1"/>
    <w:rsid w:val="00934449"/>
    <w:rsid w:val="00946C1D"/>
    <w:rsid w:val="00952B00"/>
    <w:rsid w:val="0098001E"/>
    <w:rsid w:val="009B35D2"/>
    <w:rsid w:val="009C39CC"/>
    <w:rsid w:val="009C7607"/>
    <w:rsid w:val="009D21C1"/>
    <w:rsid w:val="009D3EF9"/>
    <w:rsid w:val="009E1D74"/>
    <w:rsid w:val="009E546C"/>
    <w:rsid w:val="009E694F"/>
    <w:rsid w:val="009F19EC"/>
    <w:rsid w:val="00A02FC8"/>
    <w:rsid w:val="00A03632"/>
    <w:rsid w:val="00A05045"/>
    <w:rsid w:val="00A21BB4"/>
    <w:rsid w:val="00A22DA1"/>
    <w:rsid w:val="00A25F70"/>
    <w:rsid w:val="00A31582"/>
    <w:rsid w:val="00A43E00"/>
    <w:rsid w:val="00A536AC"/>
    <w:rsid w:val="00A9031C"/>
    <w:rsid w:val="00AD04D7"/>
    <w:rsid w:val="00AD5274"/>
    <w:rsid w:val="00B00112"/>
    <w:rsid w:val="00B079C9"/>
    <w:rsid w:val="00B4094A"/>
    <w:rsid w:val="00B706F3"/>
    <w:rsid w:val="00B73AB0"/>
    <w:rsid w:val="00BA6FE0"/>
    <w:rsid w:val="00BC649C"/>
    <w:rsid w:val="00BD2D90"/>
    <w:rsid w:val="00BE4128"/>
    <w:rsid w:val="00C124C2"/>
    <w:rsid w:val="00C22519"/>
    <w:rsid w:val="00C275CE"/>
    <w:rsid w:val="00C311DD"/>
    <w:rsid w:val="00C37758"/>
    <w:rsid w:val="00C6439C"/>
    <w:rsid w:val="00C64A43"/>
    <w:rsid w:val="00C906A1"/>
    <w:rsid w:val="00CA7C33"/>
    <w:rsid w:val="00CE3975"/>
    <w:rsid w:val="00CF6E00"/>
    <w:rsid w:val="00CF7A62"/>
    <w:rsid w:val="00D0217E"/>
    <w:rsid w:val="00D142DE"/>
    <w:rsid w:val="00D26512"/>
    <w:rsid w:val="00D712B5"/>
    <w:rsid w:val="00DC6BB8"/>
    <w:rsid w:val="00DC745D"/>
    <w:rsid w:val="00DE3A43"/>
    <w:rsid w:val="00DF17BE"/>
    <w:rsid w:val="00DF5B5B"/>
    <w:rsid w:val="00E255AF"/>
    <w:rsid w:val="00E42724"/>
    <w:rsid w:val="00E51827"/>
    <w:rsid w:val="00E709A9"/>
    <w:rsid w:val="00E75E97"/>
    <w:rsid w:val="00EA351E"/>
    <w:rsid w:val="00EA6830"/>
    <w:rsid w:val="00EB3FF4"/>
    <w:rsid w:val="00EB46D3"/>
    <w:rsid w:val="00EE2DB6"/>
    <w:rsid w:val="00EF49BA"/>
    <w:rsid w:val="00F33BCD"/>
    <w:rsid w:val="00F5479B"/>
    <w:rsid w:val="00F54E62"/>
    <w:rsid w:val="00F645D9"/>
    <w:rsid w:val="00F7077D"/>
    <w:rsid w:val="00F845D0"/>
    <w:rsid w:val="00F86F30"/>
    <w:rsid w:val="00FB285A"/>
    <w:rsid w:val="00FC08C9"/>
    <w:rsid w:val="00FD2DAD"/>
    <w:rsid w:val="00FD30F6"/>
    <w:rsid w:val="00FE4E52"/>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2AEDF88"/>
  <w15:docId w15:val="{0BFD90D1-BB38-42CF-B3F6-15042F978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9D21C1"/>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9D21C1"/>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9D21C1"/>
    <w:rPr>
      <w:rFonts w:cs="Arial"/>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 w:type="character" w:customStyle="1" w:styleId="hps">
    <w:name w:val="hps"/>
    <w:basedOn w:val="Absatz-Standardschriftart"/>
    <w:rsid w:val="007B5F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68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DAACFC95-CE83-47BB-AC82-866CD5F2AE90}">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736</Words>
  <Characters>4106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4833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4</cp:revision>
  <cp:lastPrinted>2015-12-02T12:48:00Z</cp:lastPrinted>
  <dcterms:created xsi:type="dcterms:W3CDTF">2016-01-13T10:29:00Z</dcterms:created>
  <dcterms:modified xsi:type="dcterms:W3CDTF">2016-01-13T10:29:00Z</dcterms:modified>
</cp:coreProperties>
</file>