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D142DE" w:rsidRDefault="004A1E52" w:rsidP="00E709A9">
      <w:pPr>
        <w:pStyle w:val="Press2-Headline"/>
      </w:pPr>
      <w:r>
        <w:t xml:space="preserve">Liebherr Group generates record sales of € 9.2 billion in </w:t>
      </w:r>
      <w:r w:rsidR="00075E3C">
        <w:t xml:space="preserve">the 2015 </w:t>
      </w:r>
      <w:r w:rsidR="00B46FCB">
        <w:t>business year</w:t>
      </w:r>
    </w:p>
    <w:p w:rsidR="00CA4ABB" w:rsidRDefault="00CA4ABB" w:rsidP="00CA4ABB">
      <w:pPr>
        <w:pStyle w:val="Press3-BulletPoints"/>
      </w:pPr>
      <w:r>
        <w:t>Revenue increased to € 9,248 million</w:t>
      </w:r>
    </w:p>
    <w:p w:rsidR="00CA4ABB" w:rsidRDefault="00C91829" w:rsidP="00CA4ABB">
      <w:pPr>
        <w:pStyle w:val="Press3-BulletPoints"/>
      </w:pPr>
      <w:r>
        <w:t xml:space="preserve">Investments of € 746 million in production sites and in sales and service organisation </w:t>
      </w:r>
    </w:p>
    <w:p w:rsidR="00CA4ABB" w:rsidRDefault="00075E3C" w:rsidP="00CA4ABB">
      <w:pPr>
        <w:pStyle w:val="Press3-BulletPoints"/>
      </w:pPr>
      <w:r>
        <w:t>About</w:t>
      </w:r>
      <w:r w:rsidR="00823332">
        <w:t xml:space="preserve"> 42,000 employees worldwide</w:t>
      </w:r>
    </w:p>
    <w:p w:rsidR="00E709A9" w:rsidRPr="00D142DE" w:rsidRDefault="00E709A9" w:rsidP="00E709A9">
      <w:pPr>
        <w:pStyle w:val="Press3-BulletPoints"/>
        <w:numPr>
          <w:ilvl w:val="0"/>
          <w:numId w:val="0"/>
        </w:numPr>
      </w:pPr>
    </w:p>
    <w:p w:rsidR="009140FD" w:rsidRDefault="00CF209B" w:rsidP="00213138">
      <w:pPr>
        <w:pStyle w:val="Press4-Lead"/>
      </w:pPr>
      <w:proofErr w:type="spellStart"/>
      <w:r>
        <w:t>Bulle</w:t>
      </w:r>
      <w:proofErr w:type="spellEnd"/>
      <w:r>
        <w:t xml:space="preserve"> (Switzerland), </w:t>
      </w:r>
      <w:r w:rsidR="00EE48B8" w:rsidRPr="00EE48B8">
        <w:t>27th</w:t>
      </w:r>
      <w:r w:rsidRPr="00EE48B8">
        <w:t xml:space="preserve"> January 2016</w:t>
      </w:r>
      <w:r>
        <w:t xml:space="preserve"> – Provisional figures show total sales revenue of € 9,248 million for the Liebherr Group in 2015. That is the highest revenue that the Group has ever achieved in its history. Year on year, it represents an increase of € 425 million or 4.8%.</w:t>
      </w:r>
    </w:p>
    <w:p w:rsidR="00EF6025" w:rsidRDefault="007D5506" w:rsidP="00EF6025">
      <w:pPr>
        <w:pStyle w:val="Press5-Body"/>
      </w:pPr>
      <w:r>
        <w:t>Last year, Liebherr generated growth</w:t>
      </w:r>
      <w:r w:rsidR="00075E3C">
        <w:t xml:space="preserve"> both</w:t>
      </w:r>
      <w:r>
        <w:t xml:space="preserve"> in the </w:t>
      </w:r>
      <w:r w:rsidR="00075E3C">
        <w:rPr>
          <w:lang w:val="en"/>
        </w:rPr>
        <w:t xml:space="preserve">construction machinery and mining </w:t>
      </w:r>
      <w:r>
        <w:t xml:space="preserve">section and in the section covering the </w:t>
      </w:r>
      <w:r w:rsidR="0041020D">
        <w:t>m</w:t>
      </w:r>
      <w:r>
        <w:t xml:space="preserve">aritime </w:t>
      </w:r>
      <w:r w:rsidR="0041020D">
        <w:t>c</w:t>
      </w:r>
      <w:r>
        <w:t xml:space="preserve">ranes, </w:t>
      </w:r>
      <w:r w:rsidR="0041020D">
        <w:t>a</w:t>
      </w:r>
      <w:r>
        <w:t xml:space="preserve">erospace and </w:t>
      </w:r>
      <w:r w:rsidR="0041020D">
        <w:t>t</w:t>
      </w:r>
      <w:r>
        <w:t xml:space="preserve">ransportation </w:t>
      </w:r>
      <w:r w:rsidR="0041020D">
        <w:t>s</w:t>
      </w:r>
      <w:r>
        <w:t xml:space="preserve">ystems, </w:t>
      </w:r>
      <w:r w:rsidR="0041020D">
        <w:t>m</w:t>
      </w:r>
      <w:r>
        <w:t xml:space="preserve">achine </w:t>
      </w:r>
      <w:r w:rsidR="0041020D">
        <w:t>t</w:t>
      </w:r>
      <w:r>
        <w:t xml:space="preserve">ools and </w:t>
      </w:r>
      <w:r w:rsidR="0041020D">
        <w:t>a</w:t>
      </w:r>
      <w:r>
        <w:t xml:space="preserve">utomation </w:t>
      </w:r>
      <w:r w:rsidR="0041020D">
        <w:t>s</w:t>
      </w:r>
      <w:r>
        <w:t xml:space="preserve">ystems, </w:t>
      </w:r>
      <w:r w:rsidR="0041020D">
        <w:t>d</w:t>
      </w:r>
      <w:r>
        <w:t xml:space="preserve">omestic </w:t>
      </w:r>
      <w:r w:rsidR="0041020D">
        <w:t>a</w:t>
      </w:r>
      <w:r>
        <w:t xml:space="preserve">ppliances, </w:t>
      </w:r>
      <w:r w:rsidR="0041020D">
        <w:t>c</w:t>
      </w:r>
      <w:r>
        <w:t xml:space="preserve">omponents and </w:t>
      </w:r>
      <w:r w:rsidR="0041020D">
        <w:t>h</w:t>
      </w:r>
      <w:r>
        <w:t xml:space="preserve">otels divisions. Revenue from </w:t>
      </w:r>
      <w:r w:rsidR="0041020D">
        <w:t xml:space="preserve">the </w:t>
      </w:r>
      <w:r w:rsidR="0041020D">
        <w:rPr>
          <w:lang w:val="en"/>
        </w:rPr>
        <w:t xml:space="preserve">construction machinery and mining product area </w:t>
      </w:r>
      <w:r>
        <w:t xml:space="preserve">increased by € 337 million or 6.4% to € 5,631 million. This section includes the </w:t>
      </w:r>
      <w:r w:rsidR="0041020D">
        <w:t>e</w:t>
      </w:r>
      <w:r>
        <w:t xml:space="preserve">arthmoving, </w:t>
      </w:r>
      <w:r w:rsidR="0041020D">
        <w:t>m</w:t>
      </w:r>
      <w:r>
        <w:t xml:space="preserve">ining, </w:t>
      </w:r>
      <w:r w:rsidR="0041020D">
        <w:t>m</w:t>
      </w:r>
      <w:r>
        <w:t xml:space="preserve">obile </w:t>
      </w:r>
      <w:r w:rsidR="0041020D">
        <w:t>c</w:t>
      </w:r>
      <w:r>
        <w:t xml:space="preserve">ranes, </w:t>
      </w:r>
      <w:r w:rsidR="0041020D">
        <w:t>t</w:t>
      </w:r>
      <w:r>
        <w:t xml:space="preserve">ower </w:t>
      </w:r>
      <w:r w:rsidR="0041020D">
        <w:t>c</w:t>
      </w:r>
      <w:r>
        <w:t xml:space="preserve">ranes and </w:t>
      </w:r>
      <w:r w:rsidR="0041020D">
        <w:t>c</w:t>
      </w:r>
      <w:r>
        <w:t xml:space="preserve">oncrete </w:t>
      </w:r>
      <w:r w:rsidR="0041020D">
        <w:t>t</w:t>
      </w:r>
      <w:r>
        <w:t xml:space="preserve">echnology divisions. In divisions other than </w:t>
      </w:r>
      <w:r w:rsidR="0041020D">
        <w:t>construction machinery and mining</w:t>
      </w:r>
      <w:r>
        <w:t xml:space="preserve">, revenue increased by € 88 million or 2.5% to € 3,617 million. With a total exceeding € 9.2 billion, Liebherr generated the highest sales revenue in the history of the company.  </w:t>
      </w:r>
    </w:p>
    <w:p w:rsidR="004A1E52" w:rsidRDefault="004A1E52" w:rsidP="004A1E52">
      <w:pPr>
        <w:pStyle w:val="Press6-SubHeadline"/>
      </w:pPr>
      <w:r>
        <w:t xml:space="preserve">Revenue development by region </w:t>
      </w:r>
    </w:p>
    <w:p w:rsidR="005B4C13" w:rsidRDefault="00D65C7E" w:rsidP="004A1E52">
      <w:pPr>
        <w:pStyle w:val="Press5-Body"/>
      </w:pPr>
      <w:r>
        <w:t xml:space="preserve">Business developed quite differently in the </w:t>
      </w:r>
      <w:r w:rsidR="0041020D">
        <w:t xml:space="preserve">various </w:t>
      </w:r>
      <w:r>
        <w:t xml:space="preserve">sales regions. Sales declined in Eastern Europe and on the African continent. But increases were posted in the Middle East, the Far East and Australia and in America. In Western Europe – </w:t>
      </w:r>
      <w:proofErr w:type="spellStart"/>
      <w:r>
        <w:t>Liebherr's</w:t>
      </w:r>
      <w:proofErr w:type="spellEnd"/>
      <w:r>
        <w:t xml:space="preserve"> most important sales region – revenue was largely unchanged from the previous year. </w:t>
      </w:r>
    </w:p>
    <w:p w:rsidR="004A1E52" w:rsidRDefault="004A1E52" w:rsidP="004A1E52">
      <w:pPr>
        <w:pStyle w:val="Press6-SubHeadline"/>
      </w:pPr>
      <w:r>
        <w:t xml:space="preserve">Employees </w:t>
      </w:r>
    </w:p>
    <w:p w:rsidR="004A1E52" w:rsidRDefault="00324DEB" w:rsidP="004A1E52">
      <w:pPr>
        <w:pStyle w:val="Press5-Body"/>
      </w:pPr>
      <w:r>
        <w:t xml:space="preserve">The number of </w:t>
      </w:r>
      <w:r w:rsidR="0041020D">
        <w:t xml:space="preserve">employees within </w:t>
      </w:r>
      <w:r>
        <w:t>the Group rose</w:t>
      </w:r>
      <w:r w:rsidR="0041020D">
        <w:t xml:space="preserve"> again</w:t>
      </w:r>
      <w:r>
        <w:t xml:space="preserve"> last year. At the end of the year, some 42,000 employees were working for Liebherr. That represents a year-on-year increase of 1</w:t>
      </w:r>
      <w:r w:rsidR="0041020D">
        <w:t>,</w:t>
      </w:r>
      <w:r>
        <w:t xml:space="preserve">080.  </w:t>
      </w:r>
    </w:p>
    <w:p w:rsidR="004A1E52" w:rsidRDefault="004A1E52" w:rsidP="004A1E52">
      <w:pPr>
        <w:pStyle w:val="Press6-SubHeadline"/>
      </w:pPr>
      <w:r>
        <w:lastRenderedPageBreak/>
        <w:t>Investments</w:t>
      </w:r>
    </w:p>
    <w:p w:rsidR="00E94232" w:rsidRPr="006174AD" w:rsidRDefault="004A1E52" w:rsidP="004A1E52">
      <w:pPr>
        <w:pStyle w:val="Press5-Body"/>
      </w:pPr>
      <w:r>
        <w:t xml:space="preserve">Investments in the production sites and the worldwide sales and service network are extremely important for the Group. Last year, substantial investments were made totalling € 746 million. </w:t>
      </w:r>
    </w:p>
    <w:p w:rsidR="00DE686B" w:rsidRDefault="00411B0F" w:rsidP="006174AD">
      <w:pPr>
        <w:pStyle w:val="Press5-Body"/>
      </w:pPr>
      <w:r>
        <w:t xml:space="preserve">Key projects included the expansion of the diesel and gas engine production facilities at </w:t>
      </w:r>
      <w:proofErr w:type="spellStart"/>
      <w:r>
        <w:t>Bulle</w:t>
      </w:r>
      <w:proofErr w:type="spellEnd"/>
      <w:r>
        <w:t xml:space="preserve">, Switzerland, which </w:t>
      </w:r>
      <w:r w:rsidR="0041020D">
        <w:t>extends over</w:t>
      </w:r>
      <w:r>
        <w:t xml:space="preserve"> several years, and the construction of a new logistics centre for the worldwide supply of spare parts for Liebherr earthmoving machines near </w:t>
      </w:r>
      <w:proofErr w:type="spellStart"/>
      <w:r>
        <w:t>Kirchdorf</w:t>
      </w:r>
      <w:proofErr w:type="spellEnd"/>
      <w:r>
        <w:t xml:space="preserve"> </w:t>
      </w:r>
      <w:proofErr w:type="gramStart"/>
      <w:r>
        <w:t>an</w:t>
      </w:r>
      <w:proofErr w:type="gramEnd"/>
      <w:r>
        <w:t xml:space="preserve"> der </w:t>
      </w:r>
      <w:proofErr w:type="spellStart"/>
      <w:r>
        <w:t>Iller</w:t>
      </w:r>
      <w:proofErr w:type="spellEnd"/>
      <w:r>
        <w:t xml:space="preserve">, Germany. The logistics centre began operations at the start of 2015. In addition, the Group continued the expansion of the production facilities for aerospace equipment at </w:t>
      </w:r>
      <w:proofErr w:type="spellStart"/>
      <w:r>
        <w:t>Lindenberg</w:t>
      </w:r>
      <w:proofErr w:type="spellEnd"/>
      <w:r>
        <w:t xml:space="preserve">, Germany. Liebherr successfully concluded the construction of a subsidiary factory for drive and control technology components in </w:t>
      </w:r>
      <w:proofErr w:type="spellStart"/>
      <w:r>
        <w:t>Biberach</w:t>
      </w:r>
      <w:proofErr w:type="spellEnd"/>
      <w:r>
        <w:t xml:space="preserve"> </w:t>
      </w:r>
      <w:proofErr w:type="gramStart"/>
      <w:r>
        <w:t>an</w:t>
      </w:r>
      <w:proofErr w:type="gramEnd"/>
      <w:r>
        <w:t xml:space="preserve"> der </w:t>
      </w:r>
      <w:proofErr w:type="spellStart"/>
      <w:r>
        <w:t>Riss</w:t>
      </w:r>
      <w:proofErr w:type="spellEnd"/>
      <w:r>
        <w:t xml:space="preserve">, Germany. Also at </w:t>
      </w:r>
      <w:proofErr w:type="spellStart"/>
      <w:r>
        <w:t>Biberach</w:t>
      </w:r>
      <w:proofErr w:type="spellEnd"/>
      <w:r>
        <w:t xml:space="preserve"> </w:t>
      </w:r>
      <w:proofErr w:type="gramStart"/>
      <w:r>
        <w:t>an</w:t>
      </w:r>
      <w:proofErr w:type="gramEnd"/>
      <w:r>
        <w:t xml:space="preserve"> der </w:t>
      </w:r>
      <w:proofErr w:type="spellStart"/>
      <w:r>
        <w:t>Riss</w:t>
      </w:r>
      <w:proofErr w:type="spellEnd"/>
      <w:r>
        <w:t xml:space="preserve">, the tower crane production company based there invested in a new powder-coating facility and acquired land for the construction of a new customer centre. </w:t>
      </w:r>
    </w:p>
    <w:p w:rsidR="004A1E52" w:rsidRDefault="00081AAB" w:rsidP="006174AD">
      <w:pPr>
        <w:pStyle w:val="Press5-Body"/>
      </w:pPr>
      <w:r>
        <w:t xml:space="preserve">At </w:t>
      </w:r>
      <w:proofErr w:type="spellStart"/>
      <w:r>
        <w:t>Deggendorf</w:t>
      </w:r>
      <w:proofErr w:type="spellEnd"/>
      <w:r>
        <w:t xml:space="preserve">, Germany, construction work began on a new production site. Micro-precision components will be developed and produced there from the end of 2016. At </w:t>
      </w:r>
      <w:proofErr w:type="spellStart"/>
      <w:r>
        <w:rPr>
          <w:color w:val="auto"/>
        </w:rPr>
        <w:t>Ettlingen</w:t>
      </w:r>
      <w:proofErr w:type="spellEnd"/>
      <w:r>
        <w:rPr>
          <w:color w:val="auto"/>
        </w:rPr>
        <w:t>, Germany, the Group expand</w:t>
      </w:r>
      <w:r w:rsidR="0041020D">
        <w:rPr>
          <w:color w:val="auto"/>
        </w:rPr>
        <w:t>s</w:t>
      </w:r>
      <w:r>
        <w:rPr>
          <w:color w:val="auto"/>
        </w:rPr>
        <w:t xml:space="preserve"> it</w:t>
      </w:r>
      <w:r w:rsidR="0041020D">
        <w:rPr>
          <w:color w:val="auto"/>
        </w:rPr>
        <w:t>s</w:t>
      </w:r>
      <w:r>
        <w:rPr>
          <w:color w:val="auto"/>
        </w:rPr>
        <w:t xml:space="preserve"> centre for remanufacturing drive and control components with the construction of a new hall. At the port of </w:t>
      </w:r>
      <w:proofErr w:type="spellStart"/>
      <w:r>
        <w:rPr>
          <w:color w:val="auto"/>
        </w:rPr>
        <w:t>Fenit</w:t>
      </w:r>
      <w:proofErr w:type="spellEnd"/>
      <w:r>
        <w:rPr>
          <w:color w:val="auto"/>
        </w:rPr>
        <w:t xml:space="preserve">, Ireland, the Irish </w:t>
      </w:r>
      <w:r>
        <w:t xml:space="preserve">maritime cranes production company began the construction of a new assembly hall. The domestic appliances production company at </w:t>
      </w:r>
      <w:proofErr w:type="spellStart"/>
      <w:r>
        <w:t>Radinovo</w:t>
      </w:r>
      <w:proofErr w:type="spellEnd"/>
      <w:r>
        <w:t xml:space="preserve">, Bulgaria, expanded its production and logistics infrastructure. </w:t>
      </w:r>
    </w:p>
    <w:p w:rsidR="00055A87" w:rsidRPr="006174AD" w:rsidRDefault="00055A87" w:rsidP="00055A87">
      <w:pPr>
        <w:pStyle w:val="Press5-Body"/>
      </w:pPr>
      <w:r>
        <w:t xml:space="preserve">Furthermore, Liebherr invested in </w:t>
      </w:r>
      <w:r w:rsidR="0041020D">
        <w:t xml:space="preserve">its </w:t>
      </w:r>
      <w:r>
        <w:t xml:space="preserve">sales and service </w:t>
      </w:r>
      <w:r w:rsidR="0041020D">
        <w:t>companies</w:t>
      </w:r>
      <w:r>
        <w:t xml:space="preserve"> all around the world. Liebherr-Australia Pty. Ltd. concluded its expansion project at Adelaide and opened a subsidiary in Auckland, New Zealand. The Canadian Liebherr subsidiary expanded its facilities at Burlington and opened a centre for remanufacturing mining components at Acheson. Liebherr also strengthened its sales organisation in Switzerland by expanding the facilities at </w:t>
      </w:r>
      <w:proofErr w:type="spellStart"/>
      <w:r>
        <w:t>Daillens</w:t>
      </w:r>
      <w:proofErr w:type="spellEnd"/>
      <w:r>
        <w:t xml:space="preserve">. New customer centres were opened in Durban, South Africa, </w:t>
      </w:r>
      <w:proofErr w:type="spellStart"/>
      <w:r>
        <w:t>Kusbass</w:t>
      </w:r>
      <w:proofErr w:type="spellEnd"/>
      <w:r>
        <w:t>, Russia and in Bogotá, Columbia.</w:t>
      </w:r>
    </w:p>
    <w:p w:rsidR="004A1E52" w:rsidRDefault="004A1E52" w:rsidP="004A1E52">
      <w:pPr>
        <w:pStyle w:val="Press6-SubHeadline"/>
      </w:pPr>
      <w:r>
        <w:lastRenderedPageBreak/>
        <w:t>Outlook for 2016</w:t>
      </w:r>
    </w:p>
    <w:p w:rsidR="005B4C13" w:rsidRDefault="005B4C13" w:rsidP="004A1E52">
      <w:pPr>
        <w:pStyle w:val="Press5-Body"/>
      </w:pPr>
      <w:r>
        <w:t xml:space="preserve">For the current year, the International Monetary Fund expects the global economy to grow slightly more strongly than it did in 2015. The Liebherr Group expects a moderate growth in revenue. Increases are expected in most product areas. The Group hopes to enjoy positive impetus from the </w:t>
      </w:r>
      <w:proofErr w:type="spellStart"/>
      <w:r>
        <w:t>Bauma</w:t>
      </w:r>
      <w:proofErr w:type="spellEnd"/>
      <w:r>
        <w:t xml:space="preserve">, the leading international trade fair for construction machines, which will </w:t>
      </w:r>
      <w:r w:rsidR="0041020D">
        <w:t>take place</w:t>
      </w:r>
      <w:r>
        <w:t xml:space="preserve"> in Munich, Germany</w:t>
      </w:r>
      <w:r w:rsidR="0041020D">
        <w:t>,</w:t>
      </w:r>
      <w:r>
        <w:t xml:space="preserve"> in April 2016.</w:t>
      </w:r>
    </w:p>
    <w:p w:rsidR="00D5532C" w:rsidRPr="00021D53" w:rsidRDefault="00B036B5" w:rsidP="004A1E52">
      <w:pPr>
        <w:pStyle w:val="Press5-Body"/>
        <w:rPr>
          <w:i/>
        </w:rPr>
      </w:pPr>
      <w:r>
        <w:br/>
      </w:r>
      <w:r w:rsidR="00D5532C">
        <w:rPr>
          <w:i/>
        </w:rPr>
        <w:t>The final figures for 2015 will be announced by the Liebherr Group with the publication of the Annual Report in June 2016. The figures stated in this press release are based on forecasts from November 2015.</w:t>
      </w:r>
    </w:p>
    <w:p w:rsidR="00441BDF" w:rsidRPr="00D3697E" w:rsidRDefault="00441BDF" w:rsidP="00441BDF">
      <w:pPr>
        <w:pStyle w:val="Press8-Information"/>
      </w:pPr>
    </w:p>
    <w:p w:rsidR="00662AA0" w:rsidRPr="009968E7" w:rsidRDefault="00662AA0" w:rsidP="00662AA0">
      <w:pPr>
        <w:pStyle w:val="Press7-InformationHeadline"/>
      </w:pPr>
      <w:r>
        <w:t>Contact partners</w:t>
      </w:r>
    </w:p>
    <w:p w:rsidR="00662AA0" w:rsidRDefault="00662AA0" w:rsidP="00662AA0">
      <w:pPr>
        <w:pStyle w:val="Press8-Information"/>
      </w:pPr>
      <w:r>
        <w:t xml:space="preserve">Kristian </w:t>
      </w:r>
      <w:proofErr w:type="spellStart"/>
      <w:r>
        <w:t>Küppers</w:t>
      </w:r>
      <w:proofErr w:type="spellEnd"/>
    </w:p>
    <w:p w:rsidR="00662AA0" w:rsidRPr="009968E7" w:rsidRDefault="00662AA0" w:rsidP="00662AA0">
      <w:pPr>
        <w:pStyle w:val="Press8-Information"/>
      </w:pPr>
      <w:r>
        <w:t>Group Spokesman</w:t>
      </w:r>
    </w:p>
    <w:p w:rsidR="00662AA0" w:rsidRPr="00B46FCB" w:rsidRDefault="0076796A" w:rsidP="00662AA0">
      <w:pPr>
        <w:pStyle w:val="Press8-Information"/>
        <w:rPr>
          <w:lang w:val="fr-FR"/>
        </w:rPr>
      </w:pPr>
      <w:r w:rsidRPr="00B46FCB">
        <w:rPr>
          <w:lang w:val="fr-FR"/>
        </w:rPr>
        <w:t>Phone</w:t>
      </w:r>
      <w:r w:rsidR="00662AA0" w:rsidRPr="00B46FCB">
        <w:rPr>
          <w:lang w:val="fr-FR"/>
        </w:rPr>
        <w:t>: +49 7351 41 - 2708</w:t>
      </w:r>
    </w:p>
    <w:p w:rsidR="00662AA0" w:rsidRPr="00715FF5" w:rsidRDefault="0076796A" w:rsidP="00662AA0">
      <w:pPr>
        <w:pStyle w:val="Press8-Information"/>
        <w:rPr>
          <w:lang w:val="it-IT"/>
        </w:rPr>
      </w:pPr>
      <w:r w:rsidRPr="00715FF5">
        <w:rPr>
          <w:lang w:val="it-IT"/>
        </w:rPr>
        <w:t>E</w:t>
      </w:r>
      <w:r w:rsidR="00662AA0" w:rsidRPr="00715FF5">
        <w:rPr>
          <w:lang w:val="it-IT"/>
        </w:rPr>
        <w:t xml:space="preserve">-mail: kristian.kueppers@liebherr.com </w:t>
      </w:r>
    </w:p>
    <w:p w:rsidR="00662AA0" w:rsidRPr="00715FF5" w:rsidRDefault="00662AA0" w:rsidP="00662AA0">
      <w:pPr>
        <w:pStyle w:val="Press8-Information"/>
        <w:rPr>
          <w:lang w:val="it-IT"/>
        </w:rPr>
      </w:pPr>
    </w:p>
    <w:p w:rsidR="00662AA0" w:rsidRPr="009968E7" w:rsidRDefault="00B46FCB" w:rsidP="00662AA0">
      <w:pPr>
        <w:pStyle w:val="Press7-InformationHeadline"/>
      </w:pPr>
      <w:r w:rsidRPr="00B15412">
        <w:t>Released</w:t>
      </w:r>
      <w:r>
        <w:t xml:space="preserve"> </w:t>
      </w:r>
      <w:r w:rsidR="00662AA0">
        <w:t>by</w:t>
      </w:r>
    </w:p>
    <w:p w:rsidR="00662AA0" w:rsidRPr="009968E7" w:rsidRDefault="00662AA0" w:rsidP="00662AA0">
      <w:pPr>
        <w:pStyle w:val="Press8-Information"/>
      </w:pPr>
      <w:r>
        <w:t>Liebherr-International AG</w:t>
      </w:r>
    </w:p>
    <w:p w:rsidR="00662AA0" w:rsidRPr="009968E7" w:rsidRDefault="00662AA0" w:rsidP="00662AA0">
      <w:pPr>
        <w:pStyle w:val="Press8-Information"/>
      </w:pPr>
      <w:proofErr w:type="spellStart"/>
      <w:r>
        <w:t>Bulle</w:t>
      </w:r>
      <w:proofErr w:type="spellEnd"/>
      <w:r>
        <w:t xml:space="preserve"> / Switzerland</w:t>
      </w:r>
    </w:p>
    <w:p w:rsidR="00B00112" w:rsidRPr="00E709A9" w:rsidRDefault="00662AA0" w:rsidP="00441BDF">
      <w:pPr>
        <w:pStyle w:val="Press8-Information"/>
      </w:pPr>
      <w:r>
        <w:t xml:space="preserve">www.liebherr.com </w:t>
      </w:r>
      <w:bookmarkStart w:id="0" w:name="_GoBack"/>
      <w:bookmarkEnd w:id="0"/>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EE5" w:rsidRDefault="00D13EE5">
      <w:r>
        <w:separator/>
      </w:r>
    </w:p>
  </w:endnote>
  <w:endnote w:type="continuationSeparator" w:id="0">
    <w:p w:rsidR="00D13EE5" w:rsidRDefault="00D1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690A1D">
    <w:pPr>
      <w:pStyle w:val="Press5-Body"/>
      <w:spacing w:after="0"/>
    </w:pPr>
    <w:r w:rsidRPr="0077413F">
      <w:fldChar w:fldCharType="begin"/>
    </w:r>
    <w:r w:rsidRPr="0077413F">
      <w:instrText xml:space="preserve"> PAGE </w:instrText>
    </w:r>
    <w:r w:rsidRPr="0077413F">
      <w:fldChar w:fldCharType="separate"/>
    </w:r>
    <w:r w:rsidR="00715FF5">
      <w:rPr>
        <w:noProof/>
      </w:rPr>
      <w:t>3</w:t>
    </w:r>
    <w:r w:rsidRPr="0077413F">
      <w:fldChar w:fldCharType="end"/>
    </w:r>
    <w:r>
      <w:t xml:space="preserve"> / </w:t>
    </w:r>
    <w:r w:rsidR="00715FF5">
      <w:fldChar w:fldCharType="begin"/>
    </w:r>
    <w:r w:rsidR="00715FF5">
      <w:instrText xml:space="preserve"> NUMPAGES </w:instrText>
    </w:r>
    <w:r w:rsidR="00715FF5">
      <w:fldChar w:fldCharType="separate"/>
    </w:r>
    <w:r w:rsidR="00715FF5">
      <w:rPr>
        <w:noProof/>
      </w:rPr>
      <w:t>3</w:t>
    </w:r>
    <w:r w:rsidR="00715FF5">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715FF5">
      <w:rPr>
        <w:noProof/>
      </w:rPr>
      <w:t>1</w:t>
    </w:r>
    <w:r w:rsidRPr="000761F2">
      <w:fldChar w:fldCharType="end"/>
    </w:r>
    <w:r>
      <w:t xml:space="preserve"> / </w:t>
    </w:r>
    <w:r w:rsidR="00715FF5">
      <w:fldChar w:fldCharType="begin"/>
    </w:r>
    <w:r w:rsidR="00715FF5">
      <w:instrText xml:space="preserve"> NUMPAGES </w:instrText>
    </w:r>
    <w:r w:rsidR="00715FF5">
      <w:fldChar w:fldCharType="separate"/>
    </w:r>
    <w:r w:rsidR="00715FF5">
      <w:rPr>
        <w:noProof/>
      </w:rPr>
      <w:t>3</w:t>
    </w:r>
    <w:r w:rsidR="00715FF5">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EE5" w:rsidRDefault="00D13EE5">
      <w:r>
        <w:separator/>
      </w:r>
    </w:p>
  </w:footnote>
  <w:footnote w:type="continuationSeparator" w:id="0">
    <w:p w:rsidR="00D13EE5" w:rsidRDefault="00D13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A02FC8" w:rsidRDefault="00A02FC8" w:rsidP="00B00112">
    <w:pPr>
      <w:pStyle w:val="Press1-Header"/>
    </w:pPr>
    <w:r>
      <w:rPr>
        <w:noProof/>
        <w:lang w:val="de-DE"/>
      </w:rPr>
      <w:drawing>
        <wp:anchor distT="0" distB="0" distL="114300" distR="114300" simplePos="0" relativeHeight="251658240" behindDoc="0" locked="0" layoutInCell="1" allowOverlap="1" wp14:anchorId="73E415D0" wp14:editId="1025B7CA">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46670D" w:rsidRDefault="00A02FC8" w:rsidP="00B00112">
    <w:pPr>
      <w:pStyle w:val="Press1-Header"/>
    </w:pPr>
    <w:r>
      <w:tab/>
    </w:r>
    <w:proofErr w:type="gramStart"/>
    <w:r w:rsidR="00002AC3">
      <w:t>information</w:t>
    </w:r>
    <w:proofErr w:type="gramEnd"/>
  </w:p>
  <w:p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F384CE3"/>
    <w:multiLevelType w:val="hybridMultilevel"/>
    <w:tmpl w:val="D758C98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2AC3"/>
    <w:rsid w:val="00021D53"/>
    <w:rsid w:val="000246A7"/>
    <w:rsid w:val="00025C7C"/>
    <w:rsid w:val="00030301"/>
    <w:rsid w:val="00030C80"/>
    <w:rsid w:val="000503D6"/>
    <w:rsid w:val="00055A87"/>
    <w:rsid w:val="00057D62"/>
    <w:rsid w:val="00072FC0"/>
    <w:rsid w:val="00075E3C"/>
    <w:rsid w:val="000761F2"/>
    <w:rsid w:val="00081AAB"/>
    <w:rsid w:val="00081B0D"/>
    <w:rsid w:val="000843E8"/>
    <w:rsid w:val="000B2CA0"/>
    <w:rsid w:val="000E5B47"/>
    <w:rsid w:val="000F1BBB"/>
    <w:rsid w:val="001108B5"/>
    <w:rsid w:val="00134024"/>
    <w:rsid w:val="00152D33"/>
    <w:rsid w:val="00152FE3"/>
    <w:rsid w:val="00154C0F"/>
    <w:rsid w:val="00161BB8"/>
    <w:rsid w:val="0016211E"/>
    <w:rsid w:val="00164BDC"/>
    <w:rsid w:val="00181723"/>
    <w:rsid w:val="001856AA"/>
    <w:rsid w:val="00190D86"/>
    <w:rsid w:val="001A3FC3"/>
    <w:rsid w:val="001C0ED3"/>
    <w:rsid w:val="001D700F"/>
    <w:rsid w:val="001E0129"/>
    <w:rsid w:val="00213138"/>
    <w:rsid w:val="00216BC7"/>
    <w:rsid w:val="00225077"/>
    <w:rsid w:val="0024705A"/>
    <w:rsid w:val="00250B12"/>
    <w:rsid w:val="002A4A09"/>
    <w:rsid w:val="002B71B6"/>
    <w:rsid w:val="002E0D0F"/>
    <w:rsid w:val="002E21A6"/>
    <w:rsid w:val="002E3E13"/>
    <w:rsid w:val="00313A6F"/>
    <w:rsid w:val="003206E8"/>
    <w:rsid w:val="00324DEB"/>
    <w:rsid w:val="00337A9E"/>
    <w:rsid w:val="00340947"/>
    <w:rsid w:val="0035678B"/>
    <w:rsid w:val="003621DD"/>
    <w:rsid w:val="00373BD8"/>
    <w:rsid w:val="003B024D"/>
    <w:rsid w:val="003D7474"/>
    <w:rsid w:val="0041020D"/>
    <w:rsid w:val="00411B0F"/>
    <w:rsid w:val="00411D53"/>
    <w:rsid w:val="00411E25"/>
    <w:rsid w:val="00431732"/>
    <w:rsid w:val="00441BDF"/>
    <w:rsid w:val="00445CD3"/>
    <w:rsid w:val="0046670D"/>
    <w:rsid w:val="00474E3B"/>
    <w:rsid w:val="004A1E52"/>
    <w:rsid w:val="004C6E8C"/>
    <w:rsid w:val="004D7A35"/>
    <w:rsid w:val="004F5D45"/>
    <w:rsid w:val="005166B8"/>
    <w:rsid w:val="00567B4E"/>
    <w:rsid w:val="005A3CA4"/>
    <w:rsid w:val="005B0DF2"/>
    <w:rsid w:val="005B4C13"/>
    <w:rsid w:val="005D2A4B"/>
    <w:rsid w:val="005F5D15"/>
    <w:rsid w:val="006174AD"/>
    <w:rsid w:val="00631DF8"/>
    <w:rsid w:val="00640716"/>
    <w:rsid w:val="006506C0"/>
    <w:rsid w:val="0065796C"/>
    <w:rsid w:val="00662AA0"/>
    <w:rsid w:val="00677EA1"/>
    <w:rsid w:val="00680C74"/>
    <w:rsid w:val="00690A1D"/>
    <w:rsid w:val="00693629"/>
    <w:rsid w:val="006B023F"/>
    <w:rsid w:val="006C3E91"/>
    <w:rsid w:val="00701290"/>
    <w:rsid w:val="00715FF5"/>
    <w:rsid w:val="007204FF"/>
    <w:rsid w:val="00722187"/>
    <w:rsid w:val="0076796A"/>
    <w:rsid w:val="0077413F"/>
    <w:rsid w:val="0078095C"/>
    <w:rsid w:val="00784237"/>
    <w:rsid w:val="007A2A4F"/>
    <w:rsid w:val="007B1202"/>
    <w:rsid w:val="007B53BB"/>
    <w:rsid w:val="007B6A58"/>
    <w:rsid w:val="007C119D"/>
    <w:rsid w:val="007C7BA4"/>
    <w:rsid w:val="007D5506"/>
    <w:rsid w:val="007E7A88"/>
    <w:rsid w:val="00806E22"/>
    <w:rsid w:val="008165EB"/>
    <w:rsid w:val="00821F9B"/>
    <w:rsid w:val="00823332"/>
    <w:rsid w:val="00847946"/>
    <w:rsid w:val="008575EA"/>
    <w:rsid w:val="00863EC5"/>
    <w:rsid w:val="008847B5"/>
    <w:rsid w:val="008A2E29"/>
    <w:rsid w:val="008A480F"/>
    <w:rsid w:val="008B5B70"/>
    <w:rsid w:val="008C04EB"/>
    <w:rsid w:val="008D0046"/>
    <w:rsid w:val="008E21B0"/>
    <w:rsid w:val="009140FD"/>
    <w:rsid w:val="009262F1"/>
    <w:rsid w:val="00944A3C"/>
    <w:rsid w:val="00952B00"/>
    <w:rsid w:val="0098001E"/>
    <w:rsid w:val="00990473"/>
    <w:rsid w:val="009B35D2"/>
    <w:rsid w:val="009B7C38"/>
    <w:rsid w:val="009C39CC"/>
    <w:rsid w:val="009F19EC"/>
    <w:rsid w:val="009F3199"/>
    <w:rsid w:val="00A02FC8"/>
    <w:rsid w:val="00A03632"/>
    <w:rsid w:val="00A05045"/>
    <w:rsid w:val="00A22DA1"/>
    <w:rsid w:val="00A31582"/>
    <w:rsid w:val="00A40CDB"/>
    <w:rsid w:val="00A4628C"/>
    <w:rsid w:val="00A536AC"/>
    <w:rsid w:val="00A93745"/>
    <w:rsid w:val="00AC1B01"/>
    <w:rsid w:val="00AD5274"/>
    <w:rsid w:val="00B00112"/>
    <w:rsid w:val="00B036B5"/>
    <w:rsid w:val="00B21A71"/>
    <w:rsid w:val="00B22E82"/>
    <w:rsid w:val="00B46FCB"/>
    <w:rsid w:val="00B50ED4"/>
    <w:rsid w:val="00B9332A"/>
    <w:rsid w:val="00BA4998"/>
    <w:rsid w:val="00BB39E0"/>
    <w:rsid w:val="00BC2D70"/>
    <w:rsid w:val="00BC649C"/>
    <w:rsid w:val="00BD2D90"/>
    <w:rsid w:val="00BD5131"/>
    <w:rsid w:val="00C22519"/>
    <w:rsid w:val="00C275CE"/>
    <w:rsid w:val="00C91829"/>
    <w:rsid w:val="00CA4ABB"/>
    <w:rsid w:val="00CA7C33"/>
    <w:rsid w:val="00CD4F75"/>
    <w:rsid w:val="00CF209B"/>
    <w:rsid w:val="00D0217E"/>
    <w:rsid w:val="00D13EE5"/>
    <w:rsid w:val="00D142DE"/>
    <w:rsid w:val="00D26512"/>
    <w:rsid w:val="00D5532C"/>
    <w:rsid w:val="00D65C7E"/>
    <w:rsid w:val="00D94B04"/>
    <w:rsid w:val="00DC6BB8"/>
    <w:rsid w:val="00DD0A14"/>
    <w:rsid w:val="00DD3E18"/>
    <w:rsid w:val="00DD62DA"/>
    <w:rsid w:val="00DE3A43"/>
    <w:rsid w:val="00DE686B"/>
    <w:rsid w:val="00DF5B5B"/>
    <w:rsid w:val="00DF7D9F"/>
    <w:rsid w:val="00E12E1A"/>
    <w:rsid w:val="00E36708"/>
    <w:rsid w:val="00E42724"/>
    <w:rsid w:val="00E51827"/>
    <w:rsid w:val="00E709A9"/>
    <w:rsid w:val="00E94232"/>
    <w:rsid w:val="00EA351E"/>
    <w:rsid w:val="00EB3FF4"/>
    <w:rsid w:val="00EB46D3"/>
    <w:rsid w:val="00EE2DB6"/>
    <w:rsid w:val="00EE3F6B"/>
    <w:rsid w:val="00EE48B8"/>
    <w:rsid w:val="00EF49BA"/>
    <w:rsid w:val="00EF6025"/>
    <w:rsid w:val="00F33BCD"/>
    <w:rsid w:val="00F54E62"/>
    <w:rsid w:val="00FA5D3D"/>
    <w:rsid w:val="00FB285A"/>
    <w:rsid w:val="00FB7B6F"/>
    <w:rsid w:val="00FC08C9"/>
    <w:rsid w:val="00FD30F6"/>
    <w:rsid w:val="00FE525C"/>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5436004-8758-432D-B700-9A4104B00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213138"/>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91829"/>
    <w:rPr>
      <w:sz w:val="16"/>
      <w:szCs w:val="16"/>
    </w:rPr>
  </w:style>
  <w:style w:type="paragraph" w:styleId="Kommentartext">
    <w:name w:val="annotation text"/>
    <w:basedOn w:val="Standard"/>
    <w:link w:val="KommentartextZchn"/>
    <w:semiHidden/>
    <w:unhideWhenUsed/>
    <w:rsid w:val="00C91829"/>
    <w:rPr>
      <w:sz w:val="20"/>
      <w:szCs w:val="20"/>
    </w:rPr>
  </w:style>
  <w:style w:type="character" w:customStyle="1" w:styleId="KommentartextZchn">
    <w:name w:val="Kommentartext Zchn"/>
    <w:basedOn w:val="Absatz-Standardschriftart"/>
    <w:link w:val="Kommentartext"/>
    <w:semiHidden/>
    <w:rsid w:val="00C91829"/>
  </w:style>
  <w:style w:type="paragraph" w:styleId="Kommentarthema">
    <w:name w:val="annotation subject"/>
    <w:basedOn w:val="Kommentartext"/>
    <w:next w:val="Kommentartext"/>
    <w:link w:val="KommentarthemaZchn"/>
    <w:semiHidden/>
    <w:unhideWhenUsed/>
    <w:rsid w:val="00C91829"/>
    <w:rPr>
      <w:b/>
      <w:bCs/>
    </w:rPr>
  </w:style>
  <w:style w:type="character" w:customStyle="1" w:styleId="KommentarthemaZchn">
    <w:name w:val="Kommentarthema Zchn"/>
    <w:basedOn w:val="KommentartextZchn"/>
    <w:link w:val="Kommentarthema"/>
    <w:semiHidden/>
    <w:rsid w:val="00C91829"/>
    <w:rPr>
      <w:b/>
      <w:bCs/>
    </w:rPr>
  </w:style>
  <w:style w:type="paragraph" w:styleId="Listenabsatz">
    <w:name w:val="List Paragraph"/>
    <w:basedOn w:val="Standard"/>
    <w:uiPriority w:val="34"/>
    <w:qFormat/>
    <w:rsid w:val="00441BDF"/>
    <w:pPr>
      <w:ind w:left="720"/>
      <w:contextualSpacing/>
    </w:pPr>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DC91FC4-36C3-42D9-9131-42328EBB8B1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4060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4770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4</cp:revision>
  <cp:lastPrinted>2016-01-13T08:59:00Z</cp:lastPrinted>
  <dcterms:created xsi:type="dcterms:W3CDTF">2016-01-25T07:20:00Z</dcterms:created>
  <dcterms:modified xsi:type="dcterms:W3CDTF">2016-01-26T07:37:00Z</dcterms:modified>
</cp:coreProperties>
</file>