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C13E54" w:rsidRDefault="00D15313" w:rsidP="004D743E">
      <w:pPr>
        <w:pStyle w:val="Press2-Headline"/>
        <w:rPr>
          <w:lang w:val="ru-RU"/>
        </w:rPr>
      </w:pPr>
      <w:bookmarkStart w:id="0" w:name="_GoBack"/>
      <w:bookmarkEnd w:id="0"/>
      <w:r w:rsidRPr="00C13E54">
        <w:rPr>
          <w:lang w:val="ru-RU"/>
        </w:rPr>
        <w:t>Больше безопасности при замене инструментов</w:t>
      </w:r>
      <w:r w:rsidR="009C0A21" w:rsidRPr="00C13E54">
        <w:rPr>
          <w:lang w:val="ru-RU"/>
        </w:rPr>
        <w:t xml:space="preserve">: </w:t>
      </w:r>
      <w:r w:rsidRPr="00C13E54">
        <w:rPr>
          <w:lang w:val="ru-RU"/>
        </w:rPr>
        <w:t>модернизированные быстросменные адаптеры</w:t>
      </w:r>
      <w:r w:rsidR="00760BCE" w:rsidRPr="00C13E54">
        <w:rPr>
          <w:lang w:val="ru-RU"/>
        </w:rPr>
        <w:t xml:space="preserve"> Liebherr</w:t>
      </w:r>
    </w:p>
    <w:p w:rsidR="004535DB" w:rsidRPr="00C13E54" w:rsidRDefault="00E65C1B" w:rsidP="004D743E">
      <w:pPr>
        <w:pStyle w:val="Press3-BulletPoints"/>
        <w:rPr>
          <w:b/>
          <w:lang w:val="ru-RU"/>
        </w:rPr>
      </w:pPr>
      <w:r w:rsidRPr="00C13E54">
        <w:rPr>
          <w:lang w:val="ru-RU"/>
        </w:rPr>
        <w:t>Модификации уже интегрированы в серийные гидравлические быстросменные адаптеры, предназначенные для экскаваторов</w:t>
      </w:r>
      <w:r w:rsidR="004535DB" w:rsidRPr="00C13E54">
        <w:rPr>
          <w:lang w:val="ru-RU"/>
        </w:rPr>
        <w:t xml:space="preserve"> </w:t>
      </w:r>
      <w:r w:rsidRPr="00C13E54">
        <w:rPr>
          <w:lang w:val="ru-RU"/>
        </w:rPr>
        <w:t>Liebherr</w:t>
      </w:r>
    </w:p>
    <w:p w:rsidR="004535DB" w:rsidRPr="00C13E54" w:rsidRDefault="00E65C1B" w:rsidP="004D743E">
      <w:pPr>
        <w:pStyle w:val="Press3-BulletPoints"/>
        <w:rPr>
          <w:b/>
          <w:lang w:val="ru-RU"/>
        </w:rPr>
      </w:pPr>
      <w:r w:rsidRPr="00C13E54">
        <w:rPr>
          <w:lang w:val="ru-RU"/>
        </w:rPr>
        <w:t>С середины</w:t>
      </w:r>
      <w:r w:rsidR="004535DB" w:rsidRPr="00C13E54">
        <w:rPr>
          <w:lang w:val="ru-RU"/>
        </w:rPr>
        <w:t xml:space="preserve"> 2016 </w:t>
      </w:r>
      <w:r w:rsidRPr="00C13E54">
        <w:rPr>
          <w:lang w:val="ru-RU"/>
        </w:rPr>
        <w:t>года модифицированные гидравлические быстросменные адаптеры будут доступны для экскаваторов сторонних производителей</w:t>
      </w:r>
      <w:r w:rsidR="004535DB" w:rsidRPr="00C13E54">
        <w:rPr>
          <w:lang w:val="ru-RU"/>
        </w:rPr>
        <w:t xml:space="preserve"> </w:t>
      </w:r>
    </w:p>
    <w:p w:rsidR="004535DB" w:rsidRPr="00C13E54" w:rsidRDefault="00E65C1B" w:rsidP="004D743E">
      <w:pPr>
        <w:pStyle w:val="Press3-BulletPoints"/>
        <w:rPr>
          <w:b/>
          <w:lang w:val="ru-RU"/>
        </w:rPr>
      </w:pPr>
      <w:r w:rsidRPr="00C13E54">
        <w:rPr>
          <w:lang w:val="ru-RU"/>
        </w:rPr>
        <w:t>Уже находящиеся в эксплуатации быстросменные адаптеры могут быть модернизированы с минимальными временными, техническими и финансовыми затратами</w:t>
      </w:r>
    </w:p>
    <w:p w:rsidR="004535DB" w:rsidRPr="00C13E54" w:rsidRDefault="004535DB" w:rsidP="00A8030E">
      <w:pPr>
        <w:pStyle w:val="Press3-BulletPoints"/>
        <w:numPr>
          <w:ilvl w:val="0"/>
          <w:numId w:val="0"/>
        </w:numPr>
        <w:ind w:left="357"/>
        <w:rPr>
          <w:lang w:val="ru-RU"/>
        </w:rPr>
      </w:pPr>
    </w:p>
    <w:p w:rsidR="004535DB" w:rsidRPr="00C13E54" w:rsidRDefault="00310446" w:rsidP="004C0B08">
      <w:pPr>
        <w:pStyle w:val="Press4-Lead"/>
        <w:rPr>
          <w:lang w:val="ru-RU"/>
        </w:rPr>
      </w:pPr>
      <w:r w:rsidRPr="00C13E54">
        <w:rPr>
          <w:lang w:val="ru-RU"/>
        </w:rPr>
        <w:t>Мюнхен (Германия)</w:t>
      </w:r>
      <w:r w:rsidR="00B16115" w:rsidRPr="00C13E54">
        <w:rPr>
          <w:lang w:val="ru-RU"/>
        </w:rPr>
        <w:t>, 11</w:t>
      </w:r>
      <w:r w:rsidRPr="00C13E54">
        <w:rPr>
          <w:lang w:val="ru-RU"/>
        </w:rPr>
        <w:t xml:space="preserve"> апреля</w:t>
      </w:r>
      <w:r w:rsidR="00E709A9" w:rsidRPr="00C13E54">
        <w:rPr>
          <w:lang w:val="ru-RU"/>
        </w:rPr>
        <w:t xml:space="preserve"> 201</w:t>
      </w:r>
      <w:r w:rsidR="00345170" w:rsidRPr="00C13E54">
        <w:rPr>
          <w:lang w:val="ru-RU"/>
        </w:rPr>
        <w:t>6</w:t>
      </w:r>
      <w:r w:rsidRPr="00C13E54">
        <w:rPr>
          <w:lang w:val="ru-RU"/>
        </w:rPr>
        <w:t xml:space="preserve"> года</w:t>
      </w:r>
      <w:r w:rsidR="00E709A9" w:rsidRPr="00C13E54">
        <w:rPr>
          <w:lang w:val="ru-RU"/>
        </w:rPr>
        <w:t xml:space="preserve"> – </w:t>
      </w:r>
      <w:r w:rsidRPr="00C13E54">
        <w:rPr>
          <w:lang w:val="ru-RU"/>
        </w:rPr>
        <w:t xml:space="preserve">В ходе выставки Bauma 2016 группа компаний </w:t>
      </w:r>
      <w:r w:rsidR="004535DB" w:rsidRPr="00C13E54">
        <w:rPr>
          <w:lang w:val="ru-RU"/>
        </w:rPr>
        <w:t>Liebherr</w:t>
      </w:r>
      <w:r w:rsidR="00E65C1B" w:rsidRPr="00C13E54">
        <w:rPr>
          <w:lang w:val="ru-RU"/>
        </w:rPr>
        <w:t xml:space="preserve"> </w:t>
      </w:r>
      <w:r w:rsidRPr="00C13E54">
        <w:rPr>
          <w:lang w:val="ru-RU"/>
        </w:rPr>
        <w:t>представит модернизированную версию гидравлического быстросменного адаптера, предназначенного для экскаваторов</w:t>
      </w:r>
      <w:r w:rsidR="004535DB" w:rsidRPr="00C13E54">
        <w:rPr>
          <w:lang w:val="ru-RU"/>
        </w:rPr>
        <w:t xml:space="preserve">. </w:t>
      </w:r>
      <w:r w:rsidRPr="00C13E54">
        <w:rPr>
          <w:lang w:val="ru-RU"/>
        </w:rPr>
        <w:t>В целях оптимизации процесса замены навесного инструмента был предусмотрен второй датчик приближения</w:t>
      </w:r>
      <w:r w:rsidR="004C0B08" w:rsidRPr="00C13E54">
        <w:rPr>
          <w:lang w:val="ru-RU"/>
        </w:rPr>
        <w:t>.</w:t>
      </w:r>
    </w:p>
    <w:p w:rsidR="001448D7" w:rsidRPr="00C13E54" w:rsidRDefault="00E65C1B" w:rsidP="004D743E">
      <w:pPr>
        <w:pStyle w:val="Press5-Body"/>
        <w:rPr>
          <w:lang w:val="ru-RU"/>
        </w:rPr>
      </w:pPr>
      <w:r w:rsidRPr="00C13E54">
        <w:rPr>
          <w:lang w:val="ru-RU"/>
        </w:rPr>
        <w:t>При работе с быстросменными адаптерами крайне важно, чтобы машинисты экскаваторов могли быстро и точно оценить, правильно ли был закреплён сменный навесной инструмент</w:t>
      </w:r>
      <w:r w:rsidR="006D0B96" w:rsidRPr="00C13E54">
        <w:rPr>
          <w:lang w:val="ru-RU"/>
        </w:rPr>
        <w:t xml:space="preserve"> на плите адаптера</w:t>
      </w:r>
      <w:r w:rsidR="001448D7" w:rsidRPr="00C13E54">
        <w:rPr>
          <w:lang w:val="ru-RU"/>
        </w:rPr>
        <w:t xml:space="preserve">. </w:t>
      </w:r>
      <w:r w:rsidRPr="00C13E54">
        <w:rPr>
          <w:lang w:val="ru-RU"/>
        </w:rPr>
        <w:t>В целях повышения безопасности и ускорения замены навесных инструментов в гидравлических быстросменных адаптерах Liebherr был предусмотрен дополнительный компонент – второй датчик приближения</w:t>
      </w:r>
      <w:r w:rsidR="001448D7" w:rsidRPr="00C13E54">
        <w:rPr>
          <w:lang w:val="ru-RU"/>
        </w:rPr>
        <w:t>.</w:t>
      </w:r>
    </w:p>
    <w:p w:rsidR="007D7AD5" w:rsidRPr="00C13E54" w:rsidRDefault="006D0B96" w:rsidP="004D743E">
      <w:pPr>
        <w:pStyle w:val="Press5-Body"/>
        <w:rPr>
          <w:lang w:val="ru-RU"/>
        </w:rPr>
      </w:pPr>
      <w:r w:rsidRPr="00C13E54">
        <w:rPr>
          <w:lang w:val="ru-RU"/>
        </w:rPr>
        <w:t>В гидравлических быстросменных адаптерах</w:t>
      </w:r>
      <w:r w:rsidR="003934E7" w:rsidRPr="00C13E54">
        <w:rPr>
          <w:lang w:val="ru-RU"/>
        </w:rPr>
        <w:t xml:space="preserve"> Liebherr </w:t>
      </w:r>
      <w:r w:rsidRPr="00C13E54">
        <w:rPr>
          <w:lang w:val="ru-RU"/>
        </w:rPr>
        <w:t>первый датчик приближения служит для определения положения креп</w:t>
      </w:r>
      <w:r w:rsidR="00D07013" w:rsidRPr="00C13E54">
        <w:rPr>
          <w:lang w:val="ru-RU"/>
        </w:rPr>
        <w:t>ёжных пальцев, которые задвигаю</w:t>
      </w:r>
      <w:r w:rsidRPr="00C13E54">
        <w:rPr>
          <w:lang w:val="ru-RU"/>
        </w:rPr>
        <w:t>тся перед снятием навес</w:t>
      </w:r>
      <w:r w:rsidR="00D07013" w:rsidRPr="00C13E54">
        <w:rPr>
          <w:lang w:val="ru-RU"/>
        </w:rPr>
        <w:t>ного инструмента и выдвигаю</w:t>
      </w:r>
      <w:r w:rsidRPr="00C13E54">
        <w:rPr>
          <w:lang w:val="ru-RU"/>
        </w:rPr>
        <w:t xml:space="preserve">тся для фиксации навесного инструмента на адаптере. </w:t>
      </w:r>
      <w:r w:rsidR="00D07013" w:rsidRPr="00C13E54">
        <w:rPr>
          <w:lang w:val="ru-RU"/>
        </w:rPr>
        <w:t>Первый д</w:t>
      </w:r>
      <w:r w:rsidRPr="00C13E54">
        <w:rPr>
          <w:lang w:val="ru-RU"/>
        </w:rPr>
        <w:t>атчик</w:t>
      </w:r>
      <w:r w:rsidR="00D07013" w:rsidRPr="00C13E54">
        <w:rPr>
          <w:lang w:val="ru-RU"/>
        </w:rPr>
        <w:t xml:space="preserve"> приближения</w:t>
      </w:r>
      <w:r w:rsidRPr="00C13E54">
        <w:rPr>
          <w:lang w:val="ru-RU"/>
        </w:rPr>
        <w:t xml:space="preserve"> передаёт сигнал о выдв</w:t>
      </w:r>
      <w:r w:rsidR="00D07013" w:rsidRPr="00C13E54">
        <w:rPr>
          <w:lang w:val="ru-RU"/>
        </w:rPr>
        <w:t>ижении или задвижении крепёжных пальцев</w:t>
      </w:r>
      <w:r w:rsidRPr="00C13E54">
        <w:rPr>
          <w:lang w:val="ru-RU"/>
        </w:rPr>
        <w:t xml:space="preserve"> быстросменного адаптера на акустическую систему экскаватора и/или дисплей системы управления в кабине машиниста. Теперь же</w:t>
      </w:r>
      <w:r w:rsidR="00D07013" w:rsidRPr="00C13E54">
        <w:rPr>
          <w:lang w:val="ru-RU"/>
        </w:rPr>
        <w:t>,</w:t>
      </w:r>
      <w:r w:rsidRPr="00C13E54">
        <w:rPr>
          <w:lang w:val="ru-RU"/>
        </w:rPr>
        <w:t xml:space="preserve"> второй – новый – датчик приближения будет</w:t>
      </w:r>
      <w:r w:rsidR="00D07013" w:rsidRPr="00C13E54">
        <w:rPr>
          <w:lang w:val="ru-RU"/>
        </w:rPr>
        <w:t xml:space="preserve"> дополнительно</w:t>
      </w:r>
      <w:r w:rsidRPr="00C13E54">
        <w:rPr>
          <w:lang w:val="ru-RU"/>
        </w:rPr>
        <w:t xml:space="preserve"> контролировать положение навесного </w:t>
      </w:r>
      <w:r w:rsidRPr="00C13E54">
        <w:rPr>
          <w:lang w:val="ru-RU"/>
        </w:rPr>
        <w:lastRenderedPageBreak/>
        <w:t xml:space="preserve">инструмента относительно </w:t>
      </w:r>
      <w:r w:rsidR="00D07013" w:rsidRPr="00C13E54">
        <w:rPr>
          <w:lang w:val="ru-RU"/>
        </w:rPr>
        <w:t>монтажной плиты быстросменного адаптера. Таким образом, если крепёжные пальцы будут установлены в фиксирующее положение в отсутствие полноценной «сцепки» между навесным инструментом и быстросменным адаптером, в кабине машиниста прозвучит предупредительный сигнал</w:t>
      </w:r>
      <w:r w:rsidR="00906DE9" w:rsidRPr="00C13E54">
        <w:rPr>
          <w:lang w:val="ru-RU"/>
        </w:rPr>
        <w:t xml:space="preserve">, </w:t>
      </w:r>
      <w:r w:rsidR="00D07013" w:rsidRPr="00C13E54">
        <w:rPr>
          <w:lang w:val="ru-RU"/>
        </w:rPr>
        <w:t>а на дисплее отобразится соответствующее оповещение, выделенное жёлтым цветом</w:t>
      </w:r>
      <w:r w:rsidR="00EC6884" w:rsidRPr="00C13E54">
        <w:rPr>
          <w:lang w:val="ru-RU"/>
        </w:rPr>
        <w:t>.</w:t>
      </w:r>
      <w:r w:rsidR="00906DE9" w:rsidRPr="00C13E54">
        <w:rPr>
          <w:lang w:val="ru-RU"/>
        </w:rPr>
        <w:t xml:space="preserve"> </w:t>
      </w:r>
    </w:p>
    <w:p w:rsidR="00BB139D" w:rsidRPr="00C13E54" w:rsidRDefault="00D07013" w:rsidP="004D743E">
      <w:pPr>
        <w:pStyle w:val="Press5-Body"/>
        <w:rPr>
          <w:lang w:val="ru-RU"/>
        </w:rPr>
      </w:pPr>
      <w:r w:rsidRPr="00C13E54">
        <w:rPr>
          <w:lang w:val="ru-RU"/>
        </w:rPr>
        <w:t xml:space="preserve">В том случае, если машинист решит переместить экскаватор на новую точку без навесного инструмента, он сможет отключить </w:t>
      </w:r>
      <w:r w:rsidR="00117809" w:rsidRPr="00C13E54">
        <w:rPr>
          <w:lang w:val="ru-RU"/>
        </w:rPr>
        <w:t>звуковой</w:t>
      </w:r>
      <w:r w:rsidRPr="00C13E54">
        <w:rPr>
          <w:lang w:val="ru-RU"/>
        </w:rPr>
        <w:t xml:space="preserve"> сигнал</w:t>
      </w:r>
      <w:r w:rsidR="00117809" w:rsidRPr="00C13E54">
        <w:rPr>
          <w:lang w:val="ru-RU"/>
        </w:rPr>
        <w:t xml:space="preserve"> второго датчика приближения</w:t>
      </w:r>
      <w:r w:rsidRPr="00C13E54">
        <w:rPr>
          <w:lang w:val="ru-RU"/>
        </w:rPr>
        <w:t xml:space="preserve"> </w:t>
      </w:r>
      <w:r w:rsidR="00117809" w:rsidRPr="00C13E54">
        <w:rPr>
          <w:lang w:val="ru-RU"/>
        </w:rPr>
        <w:t>после четырёх повторений.</w:t>
      </w:r>
      <w:r w:rsidR="00906DE9" w:rsidRPr="00C13E54">
        <w:rPr>
          <w:lang w:val="ru-RU"/>
        </w:rPr>
        <w:t xml:space="preserve"> </w:t>
      </w:r>
      <w:r w:rsidR="00117809" w:rsidRPr="00C13E54">
        <w:rPr>
          <w:lang w:val="ru-RU"/>
        </w:rPr>
        <w:t>При этом оповещение на дисплее системы управления отключено не будет. Также, после повторного включения быстросменного адаптера звуковой сигнал будет активирован автоматически. Такая комбинация акустического сигнала и визуального оповещения о правильности/неправильности крепления навесного инструмента к быстросменному адаптеру способствует повышению безопасности персонала и оборудования на строительной площадке</w:t>
      </w:r>
      <w:r w:rsidR="00BB139D" w:rsidRPr="00C13E54">
        <w:rPr>
          <w:lang w:val="ru-RU"/>
        </w:rPr>
        <w:t>.</w:t>
      </w:r>
    </w:p>
    <w:p w:rsidR="001F67B1" w:rsidRPr="00C13E54" w:rsidRDefault="00117809" w:rsidP="001F67B1">
      <w:pPr>
        <w:pStyle w:val="Press5-Body"/>
        <w:rPr>
          <w:lang w:val="ru-RU"/>
        </w:rPr>
      </w:pPr>
      <w:r w:rsidRPr="00C13E54">
        <w:rPr>
          <w:lang w:val="ru-RU"/>
        </w:rPr>
        <w:t>Внедрение второго датчика приближение осуществлялось при участии профсоюза работников строительной промышленности «</w:t>
      </w:r>
      <w:r w:rsidR="001F67B1" w:rsidRPr="00C13E54">
        <w:rPr>
          <w:lang w:val="ru-RU"/>
        </w:rPr>
        <w:t>BG Bau</w:t>
      </w:r>
      <w:r w:rsidRPr="00C13E54">
        <w:rPr>
          <w:lang w:val="ru-RU"/>
        </w:rPr>
        <w:t>»</w:t>
      </w:r>
      <w:r w:rsidR="003934E7" w:rsidRPr="00C13E54">
        <w:rPr>
          <w:lang w:val="ru-RU"/>
        </w:rPr>
        <w:t xml:space="preserve">. </w:t>
      </w:r>
      <w:r w:rsidRPr="00C13E54">
        <w:rPr>
          <w:lang w:val="ru-RU"/>
        </w:rPr>
        <w:t xml:space="preserve">На сегодняшний день этот датчик входит в стандартную комплектацию всех гидравлических адаптеров, используемых на экскаваторах Liebherr. Вместе с тем, с середины </w:t>
      </w:r>
      <w:r w:rsidR="001F67B1" w:rsidRPr="00C13E54">
        <w:rPr>
          <w:lang w:val="ru-RU"/>
        </w:rPr>
        <w:t>2016</w:t>
      </w:r>
      <w:r w:rsidRPr="00C13E54">
        <w:rPr>
          <w:lang w:val="ru-RU"/>
        </w:rPr>
        <w:t xml:space="preserve"> года модифицированные гидравлические быстросменные адаптеры </w:t>
      </w:r>
      <w:r w:rsidR="001F67B1" w:rsidRPr="00C13E54">
        <w:rPr>
          <w:lang w:val="ru-RU"/>
        </w:rPr>
        <w:t xml:space="preserve">Liebherr </w:t>
      </w:r>
      <w:r w:rsidRPr="00C13E54">
        <w:rPr>
          <w:lang w:val="ru-RU"/>
        </w:rPr>
        <w:t>будут также предлагаться для оснащения экскаваторов сторонних производителей</w:t>
      </w:r>
      <w:r w:rsidR="001F67B1" w:rsidRPr="00C13E54">
        <w:rPr>
          <w:lang w:val="ru-RU"/>
        </w:rPr>
        <w:t xml:space="preserve">. </w:t>
      </w:r>
      <w:r w:rsidRPr="00C13E54">
        <w:rPr>
          <w:lang w:val="ru-RU"/>
        </w:rPr>
        <w:t xml:space="preserve">Для уже находящихся в эксплуатации быстросменных адаптеров будет предложена программа модернизации, в рамках которой </w:t>
      </w:r>
      <w:r w:rsidR="00D86ED7" w:rsidRPr="00C13E54">
        <w:rPr>
          <w:lang w:val="ru-RU"/>
        </w:rPr>
        <w:t>адаптеры можно будет дооснастить вторым датчиком приближения</w:t>
      </w:r>
      <w:r w:rsidR="001F67B1" w:rsidRPr="00C13E54">
        <w:rPr>
          <w:lang w:val="ru-RU"/>
        </w:rPr>
        <w:t xml:space="preserve">. </w:t>
      </w:r>
    </w:p>
    <w:p w:rsidR="00E81D7A" w:rsidRPr="00C13E54" w:rsidRDefault="00D86ED7" w:rsidP="00E81D7A">
      <w:pPr>
        <w:pStyle w:val="Press5-Body"/>
        <w:rPr>
          <w:lang w:val="ru-RU"/>
        </w:rPr>
      </w:pPr>
      <w:r w:rsidRPr="00C13E54">
        <w:rPr>
          <w:lang w:val="ru-RU"/>
        </w:rPr>
        <w:t xml:space="preserve">Гидравлические быстросменные </w:t>
      </w:r>
      <w:r w:rsidR="00192DF3" w:rsidRPr="00C13E54">
        <w:rPr>
          <w:lang w:val="ru-RU"/>
        </w:rPr>
        <w:t>адаптеры</w:t>
      </w:r>
      <w:r w:rsidR="00E81D7A" w:rsidRPr="00C13E54">
        <w:rPr>
          <w:lang w:val="ru-RU"/>
        </w:rPr>
        <w:t xml:space="preserve"> Liebherr</w:t>
      </w:r>
      <w:r w:rsidR="002C26B0" w:rsidRPr="00C13E54">
        <w:rPr>
          <w:lang w:val="ru-RU"/>
        </w:rPr>
        <w:t xml:space="preserve"> предназначены для быстрой и удобной замены механических навесных инструментов. </w:t>
      </w:r>
      <w:r w:rsidR="00926150" w:rsidRPr="00C13E54">
        <w:rPr>
          <w:lang w:val="ru-RU"/>
        </w:rPr>
        <w:t>При этом маш</w:t>
      </w:r>
      <w:r w:rsidR="00647D56" w:rsidRPr="00C13E54">
        <w:rPr>
          <w:lang w:val="ru-RU"/>
        </w:rPr>
        <w:t>инист может поменять навесной инструмент, не покидая кабины экскаватора</w:t>
      </w:r>
      <w:r w:rsidR="002C26B0" w:rsidRPr="00C13E54">
        <w:rPr>
          <w:lang w:val="ru-RU"/>
        </w:rPr>
        <w:t xml:space="preserve">. </w:t>
      </w:r>
      <w:r w:rsidR="00A13F1E" w:rsidRPr="00C13E54">
        <w:rPr>
          <w:lang w:val="ru-RU"/>
        </w:rPr>
        <w:t xml:space="preserve">Для оперативной замены таких гидравлических инструментов, как гидромолоты или грейферы, быстросменный адаптер достаточной дооснастить системой гидравлических соединений </w:t>
      </w:r>
      <w:r w:rsidR="00926150" w:rsidRPr="00C13E54">
        <w:rPr>
          <w:lang w:val="ru-RU"/>
        </w:rPr>
        <w:t>LIKUFIX</w:t>
      </w:r>
      <w:r w:rsidR="00647D56" w:rsidRPr="00C13E54">
        <w:rPr>
          <w:lang w:val="ru-RU"/>
        </w:rPr>
        <w:t xml:space="preserve">. </w:t>
      </w:r>
      <w:r w:rsidR="00A13F1E" w:rsidRPr="00C13E54">
        <w:rPr>
          <w:lang w:val="ru-RU"/>
        </w:rPr>
        <w:t xml:space="preserve">Это решение расширяет возможности </w:t>
      </w:r>
      <w:r w:rsidR="00A13F1E" w:rsidRPr="00C13E54">
        <w:rPr>
          <w:lang w:val="ru-RU"/>
        </w:rPr>
        <w:lastRenderedPageBreak/>
        <w:t>применения экскаватора и повышает его производительность. Другим преимуществом</w:t>
      </w:r>
      <w:r w:rsidR="00D15313" w:rsidRPr="00C13E54">
        <w:rPr>
          <w:lang w:val="ru-RU"/>
        </w:rPr>
        <w:t xml:space="preserve"> гидравлических</w:t>
      </w:r>
      <w:r w:rsidR="00A13F1E" w:rsidRPr="00C13E54">
        <w:rPr>
          <w:lang w:val="ru-RU"/>
        </w:rPr>
        <w:t xml:space="preserve"> быстросменных адаптеров </w:t>
      </w:r>
      <w:r w:rsidR="00E81D7A" w:rsidRPr="00C13E54">
        <w:rPr>
          <w:lang w:val="ru-RU"/>
        </w:rPr>
        <w:t>Liebherr</w:t>
      </w:r>
      <w:r w:rsidR="00D15313" w:rsidRPr="00C13E54">
        <w:rPr>
          <w:lang w:val="ru-RU"/>
        </w:rPr>
        <w:t xml:space="preserve"> является их высокая безопасность</w:t>
      </w:r>
      <w:r w:rsidR="00E81D7A" w:rsidRPr="00C13E54">
        <w:rPr>
          <w:lang w:val="ru-RU"/>
        </w:rPr>
        <w:t>,</w:t>
      </w:r>
      <w:r w:rsidR="00D15313" w:rsidRPr="00C13E54">
        <w:rPr>
          <w:lang w:val="ru-RU"/>
        </w:rPr>
        <w:t xml:space="preserve"> так как замена навесного инструмента выполняется по нажатию клавиши в кабине машиниста без непосредственного участия персонала строительной площадки</w:t>
      </w:r>
      <w:r w:rsidR="00E81D7A" w:rsidRPr="00C13E54">
        <w:rPr>
          <w:lang w:val="ru-RU"/>
        </w:rPr>
        <w:t>.</w:t>
      </w:r>
    </w:p>
    <w:p w:rsidR="00E81D7A" w:rsidRPr="00C13E54" w:rsidRDefault="00310446" w:rsidP="00E81D7A">
      <w:pPr>
        <w:pStyle w:val="Press5-Body"/>
        <w:rPr>
          <w:lang w:val="ru-RU"/>
        </w:rPr>
      </w:pPr>
      <w:r w:rsidRPr="00C13E54">
        <w:rPr>
          <w:lang w:val="ru-RU"/>
        </w:rPr>
        <w:t xml:space="preserve">Будь то дорожное строительство, демонтаж сооружений или прокладка канализационных сетей – применение универсальных экскаваторов, располагающих широким спектром навесных инструментов, </w:t>
      </w:r>
      <w:r w:rsidR="00C16A34" w:rsidRPr="00C13E54">
        <w:rPr>
          <w:lang w:val="ru-RU"/>
        </w:rPr>
        <w:t xml:space="preserve">является </w:t>
      </w:r>
      <w:r w:rsidR="00D15313" w:rsidRPr="00C13E54">
        <w:rPr>
          <w:lang w:val="ru-RU"/>
        </w:rPr>
        <w:t>залогом рентабельной, эффективной и быстрой реализации работ в рамках сложных проектов.</w:t>
      </w:r>
    </w:p>
    <w:p w:rsidR="006C7FFA" w:rsidRPr="00C13E54" w:rsidRDefault="006C7FFA" w:rsidP="006C7FFA">
      <w:pPr>
        <w:pStyle w:val="Press8-Information"/>
        <w:rPr>
          <w:noProof w:val="0"/>
          <w:lang w:val="ru-RU"/>
        </w:rPr>
      </w:pPr>
    </w:p>
    <w:p w:rsidR="00C90F6C" w:rsidRPr="00C13E54" w:rsidRDefault="00C13E54" w:rsidP="00A171A1">
      <w:pPr>
        <w:pStyle w:val="Press7-InformationHeadline"/>
        <w:rPr>
          <w:lang w:val="ru-RU"/>
        </w:rPr>
      </w:pPr>
      <w:r>
        <w:rPr>
          <w:lang w:val="ru-RU"/>
        </w:rPr>
        <w:t>Подписи к фотографиям</w:t>
      </w:r>
    </w:p>
    <w:p w:rsidR="005716B1" w:rsidRPr="00C13E54" w:rsidRDefault="005716B1" w:rsidP="00A171A1">
      <w:pPr>
        <w:pStyle w:val="Press8-Information"/>
        <w:rPr>
          <w:noProof w:val="0"/>
          <w:lang w:val="ru-RU"/>
        </w:rPr>
      </w:pPr>
      <w:r w:rsidRPr="00C13E54">
        <w:rPr>
          <w:noProof w:val="0"/>
          <w:lang w:val="ru-RU"/>
        </w:rPr>
        <w:t>liebherr-quick-coupling-system-second-proximity-switch.jpg</w:t>
      </w:r>
    </w:p>
    <w:p w:rsidR="005716B1" w:rsidRPr="00C13E54" w:rsidRDefault="00C13E54" w:rsidP="00A171A1">
      <w:pPr>
        <w:pStyle w:val="Press8-Information"/>
        <w:rPr>
          <w:noProof w:val="0"/>
          <w:lang w:val="ru-RU"/>
        </w:rPr>
      </w:pPr>
      <w:r>
        <w:rPr>
          <w:noProof w:val="0"/>
          <w:lang w:val="ru-RU"/>
        </w:rPr>
        <w:t xml:space="preserve">Второй датчик приближения повышает безопасность работы с гидравлическими быстросменными адаптерами </w:t>
      </w:r>
      <w:r w:rsidR="00BD1A46" w:rsidRPr="00C13E54">
        <w:rPr>
          <w:noProof w:val="0"/>
          <w:lang w:val="ru-RU"/>
        </w:rPr>
        <w:t xml:space="preserve">Liebherr </w:t>
      </w:r>
    </w:p>
    <w:p w:rsidR="00C90F6C" w:rsidRPr="00C13E54" w:rsidRDefault="00C90F6C" w:rsidP="00A171A1">
      <w:pPr>
        <w:pStyle w:val="Press8-Information"/>
        <w:rPr>
          <w:noProof w:val="0"/>
          <w:lang w:val="ru-RU"/>
        </w:rPr>
      </w:pPr>
    </w:p>
    <w:p w:rsidR="007D5AF1" w:rsidRPr="00C13E54" w:rsidRDefault="00C13E54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  <w:lang w:val="ru-RU"/>
        </w:rPr>
      </w:pPr>
      <w:r>
        <w:rPr>
          <w:rFonts w:ascii="Arial" w:hAnsi="Arial"/>
          <w:b/>
          <w:color w:val="000000"/>
          <w:sz w:val="22"/>
          <w:lang w:val="ru-RU"/>
        </w:rPr>
        <w:t>Дополнительная информация</w:t>
      </w:r>
    </w:p>
    <w:p w:rsidR="007D5AF1" w:rsidRPr="00C13E54" w:rsidRDefault="00C13E54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 xml:space="preserve">Штефани Мерк / </w:t>
      </w:r>
      <w:r w:rsidR="007D5AF1" w:rsidRPr="00C13E54">
        <w:rPr>
          <w:rFonts w:ascii="Arial" w:hAnsi="Arial"/>
          <w:sz w:val="22"/>
          <w:lang w:val="ru-RU"/>
        </w:rPr>
        <w:t>Stefanie Merk</w:t>
      </w:r>
    </w:p>
    <w:p w:rsidR="007D5AF1" w:rsidRPr="00C13E54" w:rsidRDefault="00C13E54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Маркетинг</w:t>
      </w:r>
    </w:p>
    <w:p w:rsidR="007D5AF1" w:rsidRPr="00C13E54" w:rsidRDefault="00C13E54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Тел.</w:t>
      </w:r>
      <w:r w:rsidR="007D5AF1" w:rsidRPr="00C13E54">
        <w:rPr>
          <w:rFonts w:ascii="Arial" w:hAnsi="Arial"/>
          <w:sz w:val="22"/>
          <w:lang w:val="ru-RU"/>
        </w:rPr>
        <w:t>: +49 7354 80-7953</w:t>
      </w:r>
    </w:p>
    <w:p w:rsidR="007D5AF1" w:rsidRPr="00C13E54" w:rsidRDefault="00C13E54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>Эл. почта</w:t>
      </w:r>
      <w:r w:rsidR="007D5AF1" w:rsidRPr="00C13E54">
        <w:rPr>
          <w:rFonts w:ascii="Arial" w:hAnsi="Arial"/>
          <w:sz w:val="22"/>
          <w:lang w:val="ru-RU"/>
        </w:rPr>
        <w:t>: stefanie.merk@liebherr.com</w:t>
      </w:r>
    </w:p>
    <w:p w:rsidR="007D5AF1" w:rsidRPr="00C13E54" w:rsidRDefault="007D5AF1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</w:p>
    <w:p w:rsidR="007D5AF1" w:rsidRPr="00C13E54" w:rsidRDefault="00C13E54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  <w:lang w:val="ru-RU"/>
        </w:rPr>
      </w:pPr>
      <w:r>
        <w:rPr>
          <w:rFonts w:ascii="Arial" w:hAnsi="Arial"/>
          <w:b/>
          <w:color w:val="000000"/>
          <w:sz w:val="22"/>
          <w:lang w:val="ru-RU"/>
        </w:rPr>
        <w:t>Опубликовано</w:t>
      </w:r>
    </w:p>
    <w:p w:rsidR="007D5AF1" w:rsidRPr="00C13E54" w:rsidRDefault="007D5AF1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 w:rsidRPr="00C13E54">
        <w:rPr>
          <w:rFonts w:ascii="Arial" w:hAnsi="Arial"/>
          <w:sz w:val="22"/>
          <w:lang w:val="ru-RU"/>
        </w:rPr>
        <w:t>Liebherr-Hydraulikbagger GmbH</w:t>
      </w:r>
    </w:p>
    <w:p w:rsidR="007D5AF1" w:rsidRPr="00C13E54" w:rsidRDefault="00C13E54" w:rsidP="007D5AF1">
      <w:pPr>
        <w:suppressAutoHyphens/>
        <w:spacing w:line="360" w:lineRule="auto"/>
        <w:rPr>
          <w:rFonts w:ascii="Arial" w:hAnsi="Arial"/>
          <w:sz w:val="22"/>
          <w:lang w:val="ru-RU"/>
        </w:rPr>
      </w:pPr>
      <w:r>
        <w:rPr>
          <w:rFonts w:ascii="Arial" w:hAnsi="Arial"/>
          <w:sz w:val="22"/>
          <w:lang w:val="ru-RU"/>
        </w:rPr>
        <w:t xml:space="preserve">Кирхдорф </w:t>
      </w:r>
      <w:r w:rsidR="007D5AF1" w:rsidRPr="00C13E54">
        <w:rPr>
          <w:rFonts w:ascii="Arial" w:hAnsi="Arial"/>
          <w:sz w:val="22"/>
          <w:lang w:val="ru-RU"/>
        </w:rPr>
        <w:t xml:space="preserve">/ </w:t>
      </w:r>
      <w:r>
        <w:rPr>
          <w:rFonts w:ascii="Arial" w:hAnsi="Arial"/>
          <w:sz w:val="22"/>
          <w:lang w:val="ru-RU"/>
        </w:rPr>
        <w:t>Иллер</w:t>
      </w:r>
      <w:r w:rsidR="007D5AF1" w:rsidRPr="00C13E54">
        <w:rPr>
          <w:rFonts w:ascii="Arial" w:hAnsi="Arial"/>
          <w:sz w:val="22"/>
          <w:lang w:val="ru-RU"/>
        </w:rPr>
        <w:t xml:space="preserve">, </w:t>
      </w:r>
      <w:r>
        <w:rPr>
          <w:rFonts w:ascii="Arial" w:hAnsi="Arial"/>
          <w:sz w:val="22"/>
          <w:lang w:val="ru-RU"/>
        </w:rPr>
        <w:t>Германия</w:t>
      </w:r>
    </w:p>
    <w:p w:rsidR="007D5AF1" w:rsidRPr="00C13E54" w:rsidRDefault="007D5AF1" w:rsidP="004D743E">
      <w:pPr>
        <w:pStyle w:val="Press5-Body"/>
        <w:rPr>
          <w:lang w:val="ru-RU"/>
        </w:rPr>
      </w:pPr>
      <w:r w:rsidRPr="00C13E54">
        <w:rPr>
          <w:lang w:val="ru-RU"/>
        </w:rPr>
        <w:t>www.liebherr.com</w:t>
      </w:r>
    </w:p>
    <w:sectPr w:rsidR="007D5AF1" w:rsidRPr="00C13E54" w:rsidSect="006C7FFA">
      <w:footerReference w:type="default" r:id="rId13"/>
      <w:headerReference w:type="first" r:id="rId14"/>
      <w:footerReference w:type="first" r:id="rId15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06F" w:rsidRDefault="0039306F">
      <w:r>
        <w:separator/>
      </w:r>
    </w:p>
  </w:endnote>
  <w:endnote w:type="continuationSeparator" w:id="0">
    <w:p w:rsidR="0039306F" w:rsidRDefault="00393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F3" w:rsidRPr="00CE0BBB" w:rsidRDefault="00192DF3" w:rsidP="004D743E">
    <w:pPr>
      <w:pStyle w:val="Press5-Body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3F368F">
      <w:rPr>
        <w:noProof/>
      </w:rPr>
      <w:t>3</w:t>
    </w:r>
    <w:r w:rsidRPr="00CE0BBB">
      <w:fldChar w:fldCharType="end"/>
    </w:r>
    <w:r w:rsidRPr="00CE0BBB">
      <w:t xml:space="preserve"> / </w:t>
    </w:r>
    <w:fldSimple w:instr=" NUMPAGES ">
      <w:r w:rsidR="003F368F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F3" w:rsidRPr="00CE0BBB" w:rsidRDefault="00192DF3" w:rsidP="004D743E">
    <w:pPr>
      <w:pStyle w:val="Press8-Information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3F368F">
      <w:t>1</w:t>
    </w:r>
    <w:r w:rsidRPr="00CE0BBB">
      <w:fldChar w:fldCharType="end"/>
    </w:r>
    <w:r w:rsidRPr="00CE0BBB">
      <w:t xml:space="preserve"> / </w:t>
    </w:r>
    <w:r w:rsidRPr="00CE0BBB">
      <w:fldChar w:fldCharType="begin"/>
    </w:r>
    <w:r w:rsidRPr="00CE0BBB">
      <w:instrText xml:space="preserve"> NUMPAGES </w:instrText>
    </w:r>
    <w:r w:rsidRPr="00CE0BBB">
      <w:fldChar w:fldCharType="separate"/>
    </w:r>
    <w:r w:rsidR="003F368F">
      <w:t>3</w:t>
    </w:r>
    <w:r w:rsidRPr="00CE0BBB">
      <w:fldChar w:fldCharType="end"/>
    </w:r>
    <w:r w:rsidRPr="00CE0BB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06F" w:rsidRDefault="0039306F">
      <w:r>
        <w:separator/>
      </w:r>
    </w:p>
  </w:footnote>
  <w:footnote w:type="continuationSeparator" w:id="0">
    <w:p w:rsidR="0039306F" w:rsidRDefault="003930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DF3" w:rsidRPr="00CE0BBB" w:rsidRDefault="00192DF3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192DF3" w:rsidRPr="00CE0BBB" w:rsidRDefault="00192DF3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192DF3" w:rsidRPr="00CE0BBB" w:rsidRDefault="00192DF3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  <w:r w:rsidRPr="00CE0BBB">
      <w:rPr>
        <w:rFonts w:ascii="Arial" w:hAnsi="Arial" w:cs="Arial"/>
        <w:b/>
        <w:noProof/>
        <w:color w:val="000000"/>
        <w:sz w:val="32"/>
        <w:szCs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7EA07DA5" wp14:editId="6E011C3F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0BBB">
      <w:rPr>
        <w:rFonts w:ascii="Arial" w:hAnsi="Arial" w:cs="Arial"/>
        <w:b/>
        <w:color w:val="000000"/>
        <w:sz w:val="32"/>
        <w:szCs w:val="32"/>
      </w:rPr>
      <w:tab/>
    </w:r>
    <w:r w:rsidR="00C13E54">
      <w:rPr>
        <w:rFonts w:ascii="Arial" w:hAnsi="Arial" w:cs="Arial"/>
        <w:b/>
        <w:color w:val="000000"/>
        <w:sz w:val="32"/>
        <w:szCs w:val="32"/>
        <w:lang w:val="ru-RU"/>
      </w:rPr>
      <w:t>Пресс</w:t>
    </w:r>
    <w:r w:rsidRPr="00CE0BBB">
      <w:rPr>
        <w:rFonts w:ascii="Arial" w:hAnsi="Arial" w:cs="Arial"/>
        <w:b/>
        <w:color w:val="000000"/>
        <w:sz w:val="32"/>
        <w:szCs w:val="32"/>
      </w:rPr>
      <w:t>-</w:t>
    </w:r>
  </w:p>
  <w:p w:rsidR="00192DF3" w:rsidRPr="00C13E54" w:rsidRDefault="00192DF3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  <w:lang w:val="ru-RU"/>
      </w:rPr>
    </w:pPr>
    <w:r w:rsidRPr="00CE0BBB">
      <w:rPr>
        <w:rFonts w:ascii="Arial" w:hAnsi="Arial" w:cs="Arial"/>
        <w:b/>
        <w:color w:val="000000"/>
        <w:sz w:val="32"/>
        <w:szCs w:val="32"/>
      </w:rPr>
      <w:tab/>
    </w:r>
    <w:r w:rsidR="00C13E54">
      <w:rPr>
        <w:rFonts w:ascii="Arial" w:hAnsi="Arial" w:cs="Arial"/>
        <w:b/>
        <w:color w:val="000000"/>
        <w:sz w:val="32"/>
        <w:szCs w:val="32"/>
        <w:lang w:val="ru-RU"/>
      </w:rPr>
      <w:t>релиз</w:t>
    </w:r>
  </w:p>
  <w:p w:rsidR="00192DF3" w:rsidRPr="00CE0BBB" w:rsidRDefault="00192DF3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192DF3" w:rsidRPr="00CE0BBB" w:rsidRDefault="00192DF3" w:rsidP="00CE0B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816"/>
    <w:multiLevelType w:val="hybridMultilevel"/>
    <w:tmpl w:val="6FA8FB02"/>
    <w:lvl w:ilvl="0" w:tplc="BDB0AB4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32C2C24C"/>
    <w:lvl w:ilvl="0" w:tplc="74AA33CC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18F4"/>
    <w:rsid w:val="00003940"/>
    <w:rsid w:val="0001691C"/>
    <w:rsid w:val="000171C7"/>
    <w:rsid w:val="00024D0B"/>
    <w:rsid w:val="00025C7C"/>
    <w:rsid w:val="000338FD"/>
    <w:rsid w:val="0006234E"/>
    <w:rsid w:val="000651D6"/>
    <w:rsid w:val="00072FC0"/>
    <w:rsid w:val="000761F2"/>
    <w:rsid w:val="000816EA"/>
    <w:rsid w:val="000843E8"/>
    <w:rsid w:val="000854F8"/>
    <w:rsid w:val="00095433"/>
    <w:rsid w:val="000A357D"/>
    <w:rsid w:val="000A3F6D"/>
    <w:rsid w:val="000D60DE"/>
    <w:rsid w:val="000E2343"/>
    <w:rsid w:val="000E5B47"/>
    <w:rsid w:val="000F1BBB"/>
    <w:rsid w:val="000F5BCA"/>
    <w:rsid w:val="00117809"/>
    <w:rsid w:val="00127F0D"/>
    <w:rsid w:val="001301F3"/>
    <w:rsid w:val="00134024"/>
    <w:rsid w:val="00135456"/>
    <w:rsid w:val="001377A5"/>
    <w:rsid w:val="001435D1"/>
    <w:rsid w:val="001448D7"/>
    <w:rsid w:val="0014508F"/>
    <w:rsid w:val="0014674D"/>
    <w:rsid w:val="00146D69"/>
    <w:rsid w:val="00152FE3"/>
    <w:rsid w:val="00154C0F"/>
    <w:rsid w:val="0016211E"/>
    <w:rsid w:val="00165873"/>
    <w:rsid w:val="00166272"/>
    <w:rsid w:val="001708DF"/>
    <w:rsid w:val="00171F53"/>
    <w:rsid w:val="00175915"/>
    <w:rsid w:val="00181723"/>
    <w:rsid w:val="00192DF3"/>
    <w:rsid w:val="001A7CDB"/>
    <w:rsid w:val="001D5925"/>
    <w:rsid w:val="001E405D"/>
    <w:rsid w:val="001F2D12"/>
    <w:rsid w:val="001F390D"/>
    <w:rsid w:val="001F5509"/>
    <w:rsid w:val="001F67B1"/>
    <w:rsid w:val="002042CF"/>
    <w:rsid w:val="00211B33"/>
    <w:rsid w:val="00215EE8"/>
    <w:rsid w:val="00216DD5"/>
    <w:rsid w:val="0021788A"/>
    <w:rsid w:val="00224478"/>
    <w:rsid w:val="00225077"/>
    <w:rsid w:val="0023066F"/>
    <w:rsid w:val="00243627"/>
    <w:rsid w:val="00247BED"/>
    <w:rsid w:val="00250B12"/>
    <w:rsid w:val="002528D7"/>
    <w:rsid w:val="00255498"/>
    <w:rsid w:val="00263B76"/>
    <w:rsid w:val="00271C20"/>
    <w:rsid w:val="00286FA3"/>
    <w:rsid w:val="00291E98"/>
    <w:rsid w:val="002A4A09"/>
    <w:rsid w:val="002C26B0"/>
    <w:rsid w:val="002D3190"/>
    <w:rsid w:val="002E0D0F"/>
    <w:rsid w:val="002E21A6"/>
    <w:rsid w:val="002E3E13"/>
    <w:rsid w:val="002E3FED"/>
    <w:rsid w:val="003079F0"/>
    <w:rsid w:val="00310446"/>
    <w:rsid w:val="00312BF4"/>
    <w:rsid w:val="00313A6F"/>
    <w:rsid w:val="003206E8"/>
    <w:rsid w:val="00321E94"/>
    <w:rsid w:val="00322E13"/>
    <w:rsid w:val="00324727"/>
    <w:rsid w:val="0033425E"/>
    <w:rsid w:val="00336F33"/>
    <w:rsid w:val="00337A9E"/>
    <w:rsid w:val="00340947"/>
    <w:rsid w:val="00345170"/>
    <w:rsid w:val="00352CBA"/>
    <w:rsid w:val="0035452D"/>
    <w:rsid w:val="00355C8B"/>
    <w:rsid w:val="0035678B"/>
    <w:rsid w:val="0036254D"/>
    <w:rsid w:val="00390D28"/>
    <w:rsid w:val="0039306F"/>
    <w:rsid w:val="003934E7"/>
    <w:rsid w:val="003A3731"/>
    <w:rsid w:val="003B6DE4"/>
    <w:rsid w:val="003C5B86"/>
    <w:rsid w:val="003D6322"/>
    <w:rsid w:val="003D7474"/>
    <w:rsid w:val="003E2E5E"/>
    <w:rsid w:val="003F368F"/>
    <w:rsid w:val="003F37DE"/>
    <w:rsid w:val="003F75D3"/>
    <w:rsid w:val="00417DE4"/>
    <w:rsid w:val="00431732"/>
    <w:rsid w:val="00436F84"/>
    <w:rsid w:val="00444C39"/>
    <w:rsid w:val="004472E2"/>
    <w:rsid w:val="00451D10"/>
    <w:rsid w:val="004535DB"/>
    <w:rsid w:val="0046670D"/>
    <w:rsid w:val="00474E3B"/>
    <w:rsid w:val="00476F59"/>
    <w:rsid w:val="00482A6E"/>
    <w:rsid w:val="004A3DFF"/>
    <w:rsid w:val="004B70DC"/>
    <w:rsid w:val="004C0B08"/>
    <w:rsid w:val="004C46D7"/>
    <w:rsid w:val="004D1ED7"/>
    <w:rsid w:val="004D743E"/>
    <w:rsid w:val="004E1F67"/>
    <w:rsid w:val="004E1F6E"/>
    <w:rsid w:val="004F05FE"/>
    <w:rsid w:val="004F36A4"/>
    <w:rsid w:val="00501188"/>
    <w:rsid w:val="00511A6F"/>
    <w:rsid w:val="0051378A"/>
    <w:rsid w:val="00514AE1"/>
    <w:rsid w:val="005166B8"/>
    <w:rsid w:val="00522318"/>
    <w:rsid w:val="00522863"/>
    <w:rsid w:val="005378CA"/>
    <w:rsid w:val="00540134"/>
    <w:rsid w:val="0054212E"/>
    <w:rsid w:val="0055003B"/>
    <w:rsid w:val="0056521D"/>
    <w:rsid w:val="005671EE"/>
    <w:rsid w:val="00567B4E"/>
    <w:rsid w:val="005702DC"/>
    <w:rsid w:val="005716B1"/>
    <w:rsid w:val="00572847"/>
    <w:rsid w:val="00597FB2"/>
    <w:rsid w:val="005B0DF2"/>
    <w:rsid w:val="005B0EF8"/>
    <w:rsid w:val="005B2125"/>
    <w:rsid w:val="005D4D34"/>
    <w:rsid w:val="005E0145"/>
    <w:rsid w:val="005F3415"/>
    <w:rsid w:val="00611CE4"/>
    <w:rsid w:val="00612A6D"/>
    <w:rsid w:val="0061556E"/>
    <w:rsid w:val="00622EDB"/>
    <w:rsid w:val="00640716"/>
    <w:rsid w:val="00640C81"/>
    <w:rsid w:val="00645FAB"/>
    <w:rsid w:val="00647D56"/>
    <w:rsid w:val="006506C0"/>
    <w:rsid w:val="0065529C"/>
    <w:rsid w:val="006773DD"/>
    <w:rsid w:val="00677EA1"/>
    <w:rsid w:val="00680C74"/>
    <w:rsid w:val="00686422"/>
    <w:rsid w:val="006901F8"/>
    <w:rsid w:val="006902E1"/>
    <w:rsid w:val="00690C48"/>
    <w:rsid w:val="006B023F"/>
    <w:rsid w:val="006B5993"/>
    <w:rsid w:val="006C7FFA"/>
    <w:rsid w:val="006D0423"/>
    <w:rsid w:val="006D0B96"/>
    <w:rsid w:val="006E129F"/>
    <w:rsid w:val="006F73F1"/>
    <w:rsid w:val="00701290"/>
    <w:rsid w:val="00703C51"/>
    <w:rsid w:val="007068C8"/>
    <w:rsid w:val="00710A53"/>
    <w:rsid w:val="00710EB5"/>
    <w:rsid w:val="007159C7"/>
    <w:rsid w:val="007204FF"/>
    <w:rsid w:val="00722187"/>
    <w:rsid w:val="007242C1"/>
    <w:rsid w:val="0073070C"/>
    <w:rsid w:val="00731C7B"/>
    <w:rsid w:val="00751751"/>
    <w:rsid w:val="00760BCE"/>
    <w:rsid w:val="00770719"/>
    <w:rsid w:val="007720F8"/>
    <w:rsid w:val="00773279"/>
    <w:rsid w:val="0077413F"/>
    <w:rsid w:val="0079006D"/>
    <w:rsid w:val="007978C3"/>
    <w:rsid w:val="00797D6F"/>
    <w:rsid w:val="007A2A4F"/>
    <w:rsid w:val="007B475B"/>
    <w:rsid w:val="007B53BB"/>
    <w:rsid w:val="007B6A58"/>
    <w:rsid w:val="007C4730"/>
    <w:rsid w:val="007D176A"/>
    <w:rsid w:val="007D5AF1"/>
    <w:rsid w:val="007D7AD5"/>
    <w:rsid w:val="007E7A88"/>
    <w:rsid w:val="007F3909"/>
    <w:rsid w:val="00803A2F"/>
    <w:rsid w:val="00803CDA"/>
    <w:rsid w:val="00806E22"/>
    <w:rsid w:val="008227CE"/>
    <w:rsid w:val="00843ED1"/>
    <w:rsid w:val="00851B8A"/>
    <w:rsid w:val="00853669"/>
    <w:rsid w:val="0085386F"/>
    <w:rsid w:val="00874756"/>
    <w:rsid w:val="008828E4"/>
    <w:rsid w:val="0088329F"/>
    <w:rsid w:val="008A3F3F"/>
    <w:rsid w:val="008A7FAB"/>
    <w:rsid w:val="008B031A"/>
    <w:rsid w:val="008B1E0E"/>
    <w:rsid w:val="008B47F9"/>
    <w:rsid w:val="008C04EB"/>
    <w:rsid w:val="008C3CA0"/>
    <w:rsid w:val="008D0046"/>
    <w:rsid w:val="008D4A18"/>
    <w:rsid w:val="008E049E"/>
    <w:rsid w:val="008E20AC"/>
    <w:rsid w:val="008E27C5"/>
    <w:rsid w:val="008E527D"/>
    <w:rsid w:val="008F1A2F"/>
    <w:rsid w:val="00901680"/>
    <w:rsid w:val="0090516B"/>
    <w:rsid w:val="00906DE9"/>
    <w:rsid w:val="00920CA2"/>
    <w:rsid w:val="0092567D"/>
    <w:rsid w:val="00926150"/>
    <w:rsid w:val="009262F1"/>
    <w:rsid w:val="0094059F"/>
    <w:rsid w:val="009440DD"/>
    <w:rsid w:val="00952B00"/>
    <w:rsid w:val="009541E2"/>
    <w:rsid w:val="0095526E"/>
    <w:rsid w:val="00962A98"/>
    <w:rsid w:val="00973258"/>
    <w:rsid w:val="0098001E"/>
    <w:rsid w:val="00984706"/>
    <w:rsid w:val="00992867"/>
    <w:rsid w:val="00992A9B"/>
    <w:rsid w:val="00995FC0"/>
    <w:rsid w:val="00995FD3"/>
    <w:rsid w:val="009B0559"/>
    <w:rsid w:val="009B35D2"/>
    <w:rsid w:val="009B4580"/>
    <w:rsid w:val="009C0A21"/>
    <w:rsid w:val="009C18AB"/>
    <w:rsid w:val="009C216E"/>
    <w:rsid w:val="009C39CC"/>
    <w:rsid w:val="009D1C79"/>
    <w:rsid w:val="009D6CED"/>
    <w:rsid w:val="009E23EE"/>
    <w:rsid w:val="009E77E0"/>
    <w:rsid w:val="009F19EC"/>
    <w:rsid w:val="009F456E"/>
    <w:rsid w:val="009F718E"/>
    <w:rsid w:val="00A015CD"/>
    <w:rsid w:val="00A02FC8"/>
    <w:rsid w:val="00A03632"/>
    <w:rsid w:val="00A05045"/>
    <w:rsid w:val="00A07B3B"/>
    <w:rsid w:val="00A13F1E"/>
    <w:rsid w:val="00A171A1"/>
    <w:rsid w:val="00A21491"/>
    <w:rsid w:val="00A22DA1"/>
    <w:rsid w:val="00A31582"/>
    <w:rsid w:val="00A36F31"/>
    <w:rsid w:val="00A502EB"/>
    <w:rsid w:val="00A536AC"/>
    <w:rsid w:val="00A5600E"/>
    <w:rsid w:val="00A578BE"/>
    <w:rsid w:val="00A6341D"/>
    <w:rsid w:val="00A63710"/>
    <w:rsid w:val="00A653EF"/>
    <w:rsid w:val="00A7020F"/>
    <w:rsid w:val="00A8030E"/>
    <w:rsid w:val="00A84BE5"/>
    <w:rsid w:val="00A85B66"/>
    <w:rsid w:val="00A96224"/>
    <w:rsid w:val="00A96B5F"/>
    <w:rsid w:val="00AB470A"/>
    <w:rsid w:val="00AD1D67"/>
    <w:rsid w:val="00AD5274"/>
    <w:rsid w:val="00AE1CB6"/>
    <w:rsid w:val="00AE76B2"/>
    <w:rsid w:val="00B00112"/>
    <w:rsid w:val="00B12248"/>
    <w:rsid w:val="00B16115"/>
    <w:rsid w:val="00B23149"/>
    <w:rsid w:val="00B24B29"/>
    <w:rsid w:val="00B35DB6"/>
    <w:rsid w:val="00B3720E"/>
    <w:rsid w:val="00B44176"/>
    <w:rsid w:val="00B50D1A"/>
    <w:rsid w:val="00B51A1F"/>
    <w:rsid w:val="00B73E08"/>
    <w:rsid w:val="00B83039"/>
    <w:rsid w:val="00BB139D"/>
    <w:rsid w:val="00BC37CB"/>
    <w:rsid w:val="00BC4B6C"/>
    <w:rsid w:val="00BC649C"/>
    <w:rsid w:val="00BD1A46"/>
    <w:rsid w:val="00BD2D90"/>
    <w:rsid w:val="00C009E2"/>
    <w:rsid w:val="00C13E54"/>
    <w:rsid w:val="00C16A34"/>
    <w:rsid w:val="00C22519"/>
    <w:rsid w:val="00C275CE"/>
    <w:rsid w:val="00C34CF5"/>
    <w:rsid w:val="00C4033B"/>
    <w:rsid w:val="00C43A13"/>
    <w:rsid w:val="00C51934"/>
    <w:rsid w:val="00C52250"/>
    <w:rsid w:val="00C536A0"/>
    <w:rsid w:val="00C57E9C"/>
    <w:rsid w:val="00C611AB"/>
    <w:rsid w:val="00C7056F"/>
    <w:rsid w:val="00C77EA8"/>
    <w:rsid w:val="00C90F6C"/>
    <w:rsid w:val="00C91232"/>
    <w:rsid w:val="00C9124E"/>
    <w:rsid w:val="00C918A6"/>
    <w:rsid w:val="00CA4B9E"/>
    <w:rsid w:val="00CA7449"/>
    <w:rsid w:val="00CA7C33"/>
    <w:rsid w:val="00CE0BBB"/>
    <w:rsid w:val="00CE315A"/>
    <w:rsid w:val="00CE4931"/>
    <w:rsid w:val="00CF0C67"/>
    <w:rsid w:val="00D0217E"/>
    <w:rsid w:val="00D07013"/>
    <w:rsid w:val="00D10430"/>
    <w:rsid w:val="00D142DE"/>
    <w:rsid w:val="00D15313"/>
    <w:rsid w:val="00D163D3"/>
    <w:rsid w:val="00D1793A"/>
    <w:rsid w:val="00D26512"/>
    <w:rsid w:val="00D375D8"/>
    <w:rsid w:val="00D418B3"/>
    <w:rsid w:val="00D504CC"/>
    <w:rsid w:val="00D57A99"/>
    <w:rsid w:val="00D63486"/>
    <w:rsid w:val="00D636D3"/>
    <w:rsid w:val="00D72C36"/>
    <w:rsid w:val="00D72FDA"/>
    <w:rsid w:val="00D75719"/>
    <w:rsid w:val="00D86ED7"/>
    <w:rsid w:val="00DB11E6"/>
    <w:rsid w:val="00DC6BB8"/>
    <w:rsid w:val="00DE3A43"/>
    <w:rsid w:val="00DE5DF3"/>
    <w:rsid w:val="00DF5B5B"/>
    <w:rsid w:val="00E0309F"/>
    <w:rsid w:val="00E043EB"/>
    <w:rsid w:val="00E04B1B"/>
    <w:rsid w:val="00E111D7"/>
    <w:rsid w:val="00E15CB9"/>
    <w:rsid w:val="00E241B3"/>
    <w:rsid w:val="00E30021"/>
    <w:rsid w:val="00E42724"/>
    <w:rsid w:val="00E51827"/>
    <w:rsid w:val="00E65B62"/>
    <w:rsid w:val="00E65C1B"/>
    <w:rsid w:val="00E70278"/>
    <w:rsid w:val="00E709A9"/>
    <w:rsid w:val="00E81D7A"/>
    <w:rsid w:val="00E8219E"/>
    <w:rsid w:val="00E95426"/>
    <w:rsid w:val="00EA1A9F"/>
    <w:rsid w:val="00EA351E"/>
    <w:rsid w:val="00EB3FAF"/>
    <w:rsid w:val="00EB3FF4"/>
    <w:rsid w:val="00EB46D3"/>
    <w:rsid w:val="00EB761F"/>
    <w:rsid w:val="00EC6884"/>
    <w:rsid w:val="00EE2DB6"/>
    <w:rsid w:val="00EE2EFF"/>
    <w:rsid w:val="00EE57A4"/>
    <w:rsid w:val="00EF49BA"/>
    <w:rsid w:val="00F064AF"/>
    <w:rsid w:val="00F06EA3"/>
    <w:rsid w:val="00F13923"/>
    <w:rsid w:val="00F1673E"/>
    <w:rsid w:val="00F23FFD"/>
    <w:rsid w:val="00F32CE4"/>
    <w:rsid w:val="00F33BCD"/>
    <w:rsid w:val="00F37A54"/>
    <w:rsid w:val="00F54E62"/>
    <w:rsid w:val="00F56322"/>
    <w:rsid w:val="00F606FE"/>
    <w:rsid w:val="00F63B99"/>
    <w:rsid w:val="00F64745"/>
    <w:rsid w:val="00F64CB1"/>
    <w:rsid w:val="00F70589"/>
    <w:rsid w:val="00F778DB"/>
    <w:rsid w:val="00F8236F"/>
    <w:rsid w:val="00F83503"/>
    <w:rsid w:val="00FA49B3"/>
    <w:rsid w:val="00FB285A"/>
    <w:rsid w:val="00FB6180"/>
    <w:rsid w:val="00FB6803"/>
    <w:rsid w:val="00FB78A9"/>
    <w:rsid w:val="00FC08C9"/>
    <w:rsid w:val="00FC1C6E"/>
    <w:rsid w:val="00FC4B2A"/>
    <w:rsid w:val="00FC53BC"/>
    <w:rsid w:val="00FD25C5"/>
    <w:rsid w:val="00FD30F6"/>
    <w:rsid w:val="00FE070E"/>
    <w:rsid w:val="00FE1962"/>
    <w:rsid w:val="00FF0829"/>
    <w:rsid w:val="00FF1A8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5:docId w15:val="{6053632A-6B24-4B47-B726-A5C0EE802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D743E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D743E"/>
    <w:pPr>
      <w:tabs>
        <w:tab w:val="left" w:pos="1635"/>
      </w:tabs>
      <w:suppressAutoHyphens/>
      <w:spacing w:after="360" w:line="360" w:lineRule="auto"/>
    </w:pPr>
    <w:rPr>
      <w:rFonts w:ascii="Arial" w:hAnsi="Arial" w:cs="Arial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20F8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C0B08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35DB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stattung_x0020_Unterkategorie xmlns="3077ba33-e685-46fb-a018-5709f021cc4c">
      <Value>38</Value>
    </Austattung_x0020_Unterkategorie>
    <Typ xmlns="3077ba33-e685-46fb-a018-5709f021cc4c">
      <Value>73</Value>
    </Typ>
    <Ausstattung xmlns="3077ba33-e685-46fb-a018-5709f021cc4c">5</Ausstattung>
    <LHBPMProjekt xmlns="2760af8a-a4cd-421f-a196-31b235b8c80c">124</LHBPMProjekt>
    <FormData xmlns="http://schemas.microsoft.com/sharepoint/v3">&lt;?xml version="1.0" encoding="utf-8"?&gt;&lt;FormVariables&gt;&lt;Version /&gt;&lt;/FormVariables&gt;</FormData>
    <Produktlinie xmlns="3077ba33-e685-46fb-a018-5709f021cc4c">
      <Value>3</Value>
    </Produktlinie>
    <Hersteller xmlns="3077ba33-e685-46fb-a018-5709f021cc4c">1</Herstell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LHBPMProjektdokument" ma:contentTypeID="0x010100ACB8CBF656AE4F4FA93F39F927F281C60056957E9765D7734A986C084842FF9B7E" ma:contentTypeVersion="22" ma:contentTypeDescription="Create a new document." ma:contentTypeScope="" ma:versionID="e1cc3676eb696f14437aff7468dda574">
  <xsd:schema xmlns:xsd="http://www.w3.org/2001/XMLSchema" xmlns:xs="http://www.w3.org/2001/XMLSchema" xmlns:p="http://schemas.microsoft.com/office/2006/metadata/properties" xmlns:ns1="http://schemas.microsoft.com/sharepoint/v3" xmlns:ns2="3077ba33-e685-46fb-a018-5709f021cc4c" xmlns:ns4="2760af8a-a4cd-421f-a196-31b235b8c80c" targetNamespace="http://schemas.microsoft.com/office/2006/metadata/properties" ma:root="true" ma:fieldsID="9be5b343a0eaf4cf80c762b06dea7886" ns1:_="" ns2:_="" ns4:_="">
    <xsd:import namespace="http://schemas.microsoft.com/sharepoint/v3"/>
    <xsd:import namespace="3077ba33-e685-46fb-a018-5709f021cc4c"/>
    <xsd:import namespace="2760af8a-a4cd-421f-a196-31b235b8c80c"/>
    <xsd:element name="properties">
      <xsd:complexType>
        <xsd:sequence>
          <xsd:element name="documentManagement">
            <xsd:complexType>
              <xsd:all>
                <xsd:element ref="ns2:Hersteller" minOccurs="0"/>
                <xsd:element ref="ns2:Typ" minOccurs="0"/>
                <xsd:element ref="ns2:Produktlinie" minOccurs="0"/>
                <xsd:element ref="ns2:Ausstattung"/>
                <xsd:element ref="ns2:Austattung_x0020_Unterkategorie" minOccurs="0"/>
                <xsd:element ref="ns4:LHBPMProjekt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16" nillable="true" ma:displayName="Form Data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7ba33-e685-46fb-a018-5709f021cc4c" elementFormDefault="qualified">
    <xsd:import namespace="http://schemas.microsoft.com/office/2006/documentManagement/types"/>
    <xsd:import namespace="http://schemas.microsoft.com/office/infopath/2007/PartnerControls"/>
    <xsd:element name="Hersteller" ma:index="2" nillable="true" ma:displayName="Hersteller" ma:list="{c6b83a16-68e0-443f-8136-042bbc461d43}" ma:internalName="Hersteller" ma:showField="LHBHersteller" ma:web="3077ba33-e685-46fb-a018-5709f021cc4c">
      <xsd:simpleType>
        <xsd:restriction base="dms:Lookup"/>
      </xsd:simpleType>
    </xsd:element>
    <xsd:element name="Typ" ma:index="3" nillable="true" ma:displayName="Typ" ma:list="{11a4aa0c-8d09-4ee4-a836-4511c84ffcb4}" ma:internalName="Typ" ma:readOnly="false" ma:showField="Typ" ma:web="3077ba33-e685-46fb-a018-5709f021c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duktlinie" ma:index="4" nillable="true" ma:displayName="Produktlinie" ma:list="{40bdf435-c84b-4135-8bc8-0446397ac096}" ma:internalName="Produktlinie" ma:readOnly="false" ma:showField="Produktlinie" ma:web="3077ba33-e685-46fb-a018-5709f021c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sstattung" ma:index="5" ma:displayName="Ausstattung" ma:list="{5cae08cc-bdbd-4b48-b071-25ac4340e4c4}" ma:internalName="Ausstattung" ma:showField="_x0064_zw0" ma:web="3077ba33-e685-46fb-a018-5709f021cc4c">
      <xsd:simpleType>
        <xsd:restriction base="dms:Lookup"/>
      </xsd:simpleType>
    </xsd:element>
    <xsd:element name="Austattung_x0020_Unterkategorie" ma:index="6" nillable="true" ma:displayName="Austattung Unterkategorie" ma:list="{be997dbe-0c71-4a51-b0b5-10051fd11aa4}" ma:internalName="Austattung_x0020_Unterkategorie" ma:showField="Unterkategorie" ma:web="3077ba33-e685-46fb-a018-5709f021cc4c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0af8a-a4cd-421f-a196-31b235b8c80c" elementFormDefault="qualified">
    <xsd:import namespace="http://schemas.microsoft.com/office/2006/documentManagement/types"/>
    <xsd:import namespace="http://schemas.microsoft.com/office/infopath/2007/PartnerControls"/>
    <xsd:element name="LHBPMProjekt" ma:index="15" nillable="true" ma:displayName="LHBPMProjekt" ma:list="{19a87a6c-0263-4b85-b0e5-c57322cf1439}" ma:internalName="LHBPMProjekt" ma:showField="Title" ma:web="2760af8a-a4cd-421f-a196-31b235b8c80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4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5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D3C71-61E8-413C-8897-3CC1AD9A15AF}">
  <ds:schemaRefs>
    <ds:schemaRef ds:uri="http://schemas.microsoft.com/office/2006/documentManagement/types"/>
    <ds:schemaRef ds:uri="http://purl.org/dc/terms/"/>
    <ds:schemaRef ds:uri="http://schemas.openxmlformats.org/package/2006/metadata/core-properties"/>
    <ds:schemaRef ds:uri="3077ba33-e685-46fb-a018-5709f021cc4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2760af8a-a4cd-421f-a196-31b235b8c80c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5DC1A9-6BCE-4BF7-9990-B82F209C5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77ba33-e685-46fb-a018-5709f021cc4c"/>
    <ds:schemaRef ds:uri="2760af8a-a4cd-421f-a196-31b235b8c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F4417-8FD3-4054-BDD5-E70F186A982C}">
  <ds:schemaRefs/>
</ds:datastoreItem>
</file>

<file path=customXml/itemProps4.xml><?xml version="1.0" encoding="utf-8"?>
<ds:datastoreItem xmlns:ds="http://schemas.openxmlformats.org/officeDocument/2006/customXml" ds:itemID="{BA1B5024-17AB-4ECB-A375-2AE1C371350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09C1B8E2-2D16-4422-A9B0-9B6163F83D03}">
  <ds:schemaRefs>
    <ds:schemaRef ds:uri="http://schemas.microsoft.com/sharepoint/v3/contenttype/forms/url"/>
  </ds:schemaRefs>
</ds:datastoreItem>
</file>

<file path=customXml/itemProps6.xml><?xml version="1.0" encoding="utf-8"?>
<ds:datastoreItem xmlns:ds="http://schemas.openxmlformats.org/officeDocument/2006/customXml" ds:itemID="{F6027DE2-356F-4418-9DD0-5FBE1E548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707</Words>
  <Characters>4036</Characters>
  <Application>Microsoft Office Word</Application>
  <DocSecurity>0</DocSecurity>
  <Lines>33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liebherr-presseinformation-lh26ce-bauma-20160215_DE.docx</vt:lpstr>
      <vt:lpstr>liebherr-presseinformation-lh26ce-bauma-20160215_DE.docx</vt:lpstr>
    </vt:vector>
  </TitlesOfParts>
  <Company>Liebherr</Company>
  <LinksUpToDate>false</LinksUpToDate>
  <CharactersWithSpaces>4734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liebherr-presseinformation-lh26ce-bauma-20160215_DE.docx</dc:title>
  <dc:creator>Liebherr</dc:creator>
  <cp:lastModifiedBy>Stoll Daniela (LHO)</cp:lastModifiedBy>
  <cp:revision>2</cp:revision>
  <cp:lastPrinted>2016-03-10T12:09:00Z</cp:lastPrinted>
  <dcterms:created xsi:type="dcterms:W3CDTF">2016-04-06T11:59:00Z</dcterms:created>
  <dcterms:modified xsi:type="dcterms:W3CDTF">2016-04-06T11:59:00Z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0x010100ACB8CBF656AE4F4FA93F39F927F281C60056957E9765D7734A986C084842FF9B7E</vt:lpwstr>
  </property>
  <property fmtid="{D5CDD505-2E9C-101B-9397-08002B2CF9AE}" pid="3" name="WorkflowChangePath">
    <vt:lpwstr>bc46c1cf-d3e6-4966-8b99-e0eabead280d,4;6941dcd9-9617-4711-aea7-039be5354f57,5;</vt:lpwstr>
  </property>
</Properties>
</file>