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7C55A" w14:textId="77777777" w:rsidR="00B81ED6" w:rsidRPr="00645282" w:rsidRDefault="00B81ED6" w:rsidP="00033002">
      <w:pPr>
        <w:pStyle w:val="TitleLogotoprightLH"/>
        <w:framePr w:h="1021" w:hRule="exact" w:wrap="notBeside"/>
        <w:rPr>
          <w:lang w:val="en-AU"/>
        </w:rPr>
      </w:pPr>
      <w:r w:rsidRPr="00645282">
        <w:rPr>
          <w:noProof/>
          <w:lang w:val="de-DE" w:eastAsia="de-DE"/>
        </w:rPr>
        <w:drawing>
          <wp:inline distT="0" distB="0" distL="0" distR="0" wp14:anchorId="15032AF3" wp14:editId="35936214">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673AEB47" w14:textId="0F786040" w:rsidR="00B81ED6" w:rsidRPr="00F04CCC" w:rsidRDefault="00F04CCC" w:rsidP="00EA26F3">
      <w:pPr>
        <w:pStyle w:val="Topline16"/>
        <w:rPr>
          <w:lang w:val="es-ES"/>
        </w:rPr>
      </w:pPr>
      <w:r w:rsidRPr="00F04CCC">
        <w:rPr>
          <w:rFonts w:cs="Arial"/>
          <w:szCs w:val="33"/>
          <w:lang w:val="es-ES"/>
        </w:rPr>
        <w:t xml:space="preserve">Nota de prensa </w:t>
      </w:r>
      <w:r w:rsidR="00B81ED6" w:rsidRPr="00F04CCC">
        <w:rPr>
          <w:lang w:val="es-ES"/>
        </w:rPr>
        <w:t xml:space="preserve"> </w:t>
      </w:r>
    </w:p>
    <w:p w14:paraId="5A60FDF9" w14:textId="6A8C1C9F" w:rsidR="009155BC" w:rsidRPr="00F04CCC" w:rsidRDefault="00F04CCC" w:rsidP="00AC2129">
      <w:pPr>
        <w:pStyle w:val="Titel"/>
        <w:spacing w:line="660" w:lineRule="exact"/>
        <w:rPr>
          <w:lang w:val="es-ES"/>
        </w:rPr>
      </w:pPr>
      <w:r w:rsidRPr="00F04CCC">
        <w:rPr>
          <w:szCs w:val="32"/>
          <w:lang w:val="es-ES"/>
        </w:rPr>
        <w:t xml:space="preserve">Liebherr </w:t>
      </w:r>
      <w:proofErr w:type="spellStart"/>
      <w:r w:rsidRPr="00F04CCC">
        <w:rPr>
          <w:szCs w:val="32"/>
          <w:lang w:val="es-ES"/>
        </w:rPr>
        <w:t>Mining</w:t>
      </w:r>
      <w:proofErr w:type="spellEnd"/>
      <w:r w:rsidRPr="00F04CCC">
        <w:rPr>
          <w:szCs w:val="32"/>
          <w:lang w:val="es-ES"/>
        </w:rPr>
        <w:t xml:space="preserve"> presenta servicios digitales basados en datos</w:t>
      </w:r>
    </w:p>
    <w:p w14:paraId="16CA0732" w14:textId="409F3089" w:rsidR="00F04CCC" w:rsidRDefault="00B81ED6" w:rsidP="00916CDA">
      <w:pPr>
        <w:pStyle w:val="HeadlineH233Pt"/>
        <w:spacing w:before="240" w:after="240" w:line="140" w:lineRule="exact"/>
        <w:rPr>
          <w:lang w:val="es-ES"/>
        </w:rPr>
      </w:pPr>
      <w:r w:rsidRPr="00645282">
        <w:rPr>
          <w:rFonts w:ascii="Tahoma" w:hAnsi="Tahoma" w:cs="Tahoma"/>
        </w:rPr>
        <w:t>⸺</w:t>
      </w:r>
    </w:p>
    <w:p w14:paraId="08EA990E" w14:textId="46D33935" w:rsidR="00916CDA" w:rsidRPr="00916CDA" w:rsidRDefault="00916CDA" w:rsidP="00916CDA">
      <w:pPr>
        <w:pStyle w:val="Bulletpoints11Pt"/>
        <w:rPr>
          <w:lang w:val="es-ES"/>
        </w:rPr>
      </w:pPr>
      <w:r w:rsidRPr="00F04CCC">
        <w:rPr>
          <w:lang w:val="es-ES"/>
        </w:rPr>
        <w:t xml:space="preserve">La nueva cartera de productos tecnológicos de Liebherr </w:t>
      </w:r>
      <w:proofErr w:type="spellStart"/>
      <w:r w:rsidRPr="00F04CCC">
        <w:rPr>
          <w:lang w:val="es-ES"/>
        </w:rPr>
        <w:t>Mining</w:t>
      </w:r>
      <w:proofErr w:type="spellEnd"/>
      <w:r w:rsidRPr="00F04CCC">
        <w:rPr>
          <w:lang w:val="es-ES"/>
        </w:rPr>
        <w:t xml:space="preserve"> se lanzó en </w:t>
      </w:r>
      <w:proofErr w:type="spellStart"/>
      <w:r w:rsidRPr="00F04CCC">
        <w:rPr>
          <w:lang w:val="es-ES"/>
        </w:rPr>
        <w:t>MINExpo</w:t>
      </w:r>
      <w:proofErr w:type="spellEnd"/>
      <w:r w:rsidRPr="00F04CCC">
        <w:rPr>
          <w:lang w:val="es-ES"/>
        </w:rPr>
        <w:t xml:space="preserve"> 2021, incluida la suite de servicios digitales.</w:t>
      </w:r>
    </w:p>
    <w:p w14:paraId="23ACF695" w14:textId="77777777" w:rsidR="00F04CCC" w:rsidRPr="00916CDA" w:rsidRDefault="00F04CCC" w:rsidP="00F04CCC">
      <w:pPr>
        <w:pStyle w:val="Bulletpoints11Pt"/>
        <w:rPr>
          <w:lang w:val="es-ES"/>
        </w:rPr>
      </w:pPr>
      <w:r w:rsidRPr="00916CDA">
        <w:rPr>
          <w:lang w:val="es-ES"/>
        </w:rPr>
        <w:t xml:space="preserve">Los nuevos servicios utilizan datos generados por la máquina para proporcionar datos enriquecidos y conocimientos necesarios para impulsar el rendimiento de la flota, aumentar la utilización, mejorar el estado </w:t>
      </w:r>
      <w:proofErr w:type="gramStart"/>
      <w:r w:rsidRPr="00916CDA">
        <w:rPr>
          <w:lang w:val="es-ES"/>
        </w:rPr>
        <w:t>y  disponibilidad</w:t>
      </w:r>
      <w:proofErr w:type="gramEnd"/>
      <w:r w:rsidRPr="00916CDA">
        <w:rPr>
          <w:lang w:val="es-ES"/>
        </w:rPr>
        <w:t xml:space="preserve"> de la máquina, mejorando así el servicio del cliente.</w:t>
      </w:r>
    </w:p>
    <w:p w14:paraId="38CDE735" w14:textId="5AC0663D" w:rsidR="00F04CCC" w:rsidRDefault="00F04CCC" w:rsidP="00916CDA">
      <w:pPr>
        <w:pStyle w:val="Bulletpoints11Pt"/>
        <w:rPr>
          <w:lang w:val="es-ES"/>
        </w:rPr>
      </w:pPr>
      <w:r w:rsidRPr="00F04CCC">
        <w:rPr>
          <w:lang w:val="es-ES"/>
        </w:rPr>
        <w:t xml:space="preserve">A partir de la base de información técnica en el portal de entrega de contenido y la función de resolución de problemas del </w:t>
      </w:r>
      <w:proofErr w:type="spellStart"/>
      <w:r w:rsidRPr="00F04CCC">
        <w:rPr>
          <w:lang w:val="es-ES"/>
        </w:rPr>
        <w:t>Troubleshoot</w:t>
      </w:r>
      <w:proofErr w:type="spellEnd"/>
      <w:r w:rsidRPr="00F04CCC">
        <w:rPr>
          <w:lang w:val="es-ES"/>
        </w:rPr>
        <w:t xml:space="preserve"> </w:t>
      </w:r>
      <w:proofErr w:type="spellStart"/>
      <w:r w:rsidRPr="00F04CCC">
        <w:rPr>
          <w:lang w:val="es-ES"/>
        </w:rPr>
        <w:t>Advisor</w:t>
      </w:r>
      <w:proofErr w:type="spellEnd"/>
      <w:r w:rsidRPr="00F04CCC">
        <w:rPr>
          <w:lang w:val="es-ES"/>
        </w:rPr>
        <w:t>, las nuevas soluciones de soporte remoto ofrecerán soporte digital en tiempo real 24 horas al día, 7 días a la semana por parte de expertos de Liebherr.</w:t>
      </w:r>
    </w:p>
    <w:p w14:paraId="5FEFBD68" w14:textId="699AB148" w:rsidR="00F04CCC" w:rsidRPr="00916CDA" w:rsidRDefault="00F04CCC" w:rsidP="0060654D">
      <w:pPr>
        <w:pStyle w:val="Bulletpoints11Pt"/>
        <w:numPr>
          <w:ilvl w:val="0"/>
          <w:numId w:val="0"/>
        </w:numPr>
        <w:spacing w:before="240"/>
        <w:rPr>
          <w:lang w:val="es-ES"/>
        </w:rPr>
      </w:pPr>
      <w:r w:rsidRPr="00916CDA">
        <w:rPr>
          <w:rFonts w:eastAsiaTheme="minorEastAsia" w:cstheme="minorBidi"/>
          <w:lang w:val="es-ES"/>
        </w:rPr>
        <w:t xml:space="preserve">Para apoyar aún más a sus clientes con el desempeño y el mantenimiento de los equipos, Liebherr </w:t>
      </w:r>
      <w:proofErr w:type="spellStart"/>
      <w:r w:rsidRPr="00916CDA">
        <w:rPr>
          <w:rFonts w:eastAsiaTheme="minorEastAsia" w:cstheme="minorBidi"/>
          <w:lang w:val="es-ES"/>
        </w:rPr>
        <w:t>Mining</w:t>
      </w:r>
      <w:proofErr w:type="spellEnd"/>
      <w:r w:rsidRPr="00916CDA">
        <w:rPr>
          <w:rFonts w:eastAsiaTheme="minorEastAsia" w:cstheme="minorBidi"/>
          <w:lang w:val="es-ES"/>
        </w:rPr>
        <w:t xml:space="preserve"> ha desarrollado un conjunto de servicios digitales basados en datos como parte de su nueva cartera de productos de tecnología minera.</w:t>
      </w:r>
    </w:p>
    <w:p w14:paraId="5F391F44" w14:textId="2DF699E1" w:rsidR="00F04CCC" w:rsidRPr="00F04CCC" w:rsidRDefault="00F04CCC" w:rsidP="00916CDA">
      <w:pPr>
        <w:pStyle w:val="Copytext11Pt"/>
        <w:spacing w:before="240" w:line="276" w:lineRule="auto"/>
        <w:rPr>
          <w:rFonts w:eastAsiaTheme="minorEastAsia" w:cstheme="minorBidi"/>
          <w:b/>
          <w:szCs w:val="22"/>
          <w:lang w:val="es-ES"/>
        </w:rPr>
      </w:pPr>
      <w:r w:rsidRPr="00F04CCC">
        <w:rPr>
          <w:lang w:val="es-ES"/>
        </w:rPr>
        <w:t xml:space="preserve">Las Vegas (EE. UU.), 14 de septiembre de 2021 - Liebherr presentó el estreno mundial de su nuevo portafolio de productos de tecnología minera en </w:t>
      </w:r>
      <w:proofErr w:type="spellStart"/>
      <w:r w:rsidRPr="00F04CCC">
        <w:rPr>
          <w:lang w:val="es-ES"/>
        </w:rPr>
        <w:t>MINExpo</w:t>
      </w:r>
      <w:proofErr w:type="spellEnd"/>
      <w:r w:rsidRPr="00F04CCC">
        <w:rPr>
          <w:lang w:val="es-ES"/>
        </w:rPr>
        <w:t xml:space="preserve"> 2021, que define el enfoque interoperable y escalable de la compañía para sus ofertas de productos de equipos, tecnología y servicios. La cartera de productos de tecnología minera de Liebherr incluye líneas de servicios digitales, sistemas de asistencia y análisis a bordo y automatización de máquinas, que brindan a los clientes un alcance flexible de soluciones para aumentar la seguridad y la efectividad operativa de los activos.</w:t>
      </w:r>
    </w:p>
    <w:p w14:paraId="2D7153FD" w14:textId="77777777" w:rsidR="00F04CCC" w:rsidRPr="00F04CCC" w:rsidRDefault="00F04CCC" w:rsidP="00916CDA">
      <w:pPr>
        <w:pStyle w:val="Copytext11Pt"/>
        <w:spacing w:line="276" w:lineRule="auto"/>
        <w:rPr>
          <w:lang w:val="es-ES"/>
        </w:rPr>
      </w:pPr>
      <w:r w:rsidRPr="00F04CCC">
        <w:rPr>
          <w:lang w:val="es-ES"/>
        </w:rPr>
        <w:t>Juntos, estos productos apoyarán el rendimiento del operador, optimizarán los procesos de diagnóstico y automatizarán las funciones de la máquina, al mismo tiempo que integran los datos de la máquina y la experiencia del OEM dentro de los ámbitos tecnológicos elegidos por el cliente.</w:t>
      </w:r>
    </w:p>
    <w:p w14:paraId="11B1165E" w14:textId="5012DC0D" w:rsidR="00235195" w:rsidRPr="00F04CCC" w:rsidRDefault="00F04CCC" w:rsidP="00916CDA">
      <w:pPr>
        <w:pStyle w:val="Copytext11Pt"/>
        <w:spacing w:line="276" w:lineRule="auto"/>
        <w:rPr>
          <w:lang w:val="es-ES"/>
        </w:rPr>
      </w:pPr>
      <w:r w:rsidRPr="00F04CCC">
        <w:rPr>
          <w:lang w:val="es-ES"/>
        </w:rPr>
        <w:t>Junto con las soluciones de tecnología a bordo, Liebherr ha presentado su cartera</w:t>
      </w:r>
      <w:r>
        <w:rPr>
          <w:lang w:val="es-ES"/>
        </w:rPr>
        <w:t xml:space="preserve"> de nuevos servicios digitales. </w:t>
      </w:r>
      <w:r w:rsidRPr="00F04CCC">
        <w:rPr>
          <w:lang w:val="es-ES"/>
        </w:rPr>
        <w:t xml:space="preserve">Los servicios digitales son servicios habilitados para conectividad que utilizan los datos generados en la máquina para proporcionar a los clientes información enriquecida y conocimientos necesarios para impulsar el rendimiento de la flota, aumentar la utilización, mejorar el estado </w:t>
      </w:r>
      <w:proofErr w:type="gramStart"/>
      <w:r w:rsidRPr="00F04CCC">
        <w:rPr>
          <w:lang w:val="es-ES"/>
        </w:rPr>
        <w:t>y  disponibilidad</w:t>
      </w:r>
      <w:proofErr w:type="gramEnd"/>
      <w:r w:rsidRPr="00F04CCC">
        <w:rPr>
          <w:lang w:val="es-ES"/>
        </w:rPr>
        <w:t xml:space="preserve"> de la máquina, mejoran</w:t>
      </w:r>
      <w:r>
        <w:rPr>
          <w:lang w:val="es-ES"/>
        </w:rPr>
        <w:t xml:space="preserve">do así el servicio del cliente. </w:t>
      </w:r>
      <w:r w:rsidRPr="00F04CCC">
        <w:rPr>
          <w:lang w:val="es-ES"/>
        </w:rPr>
        <w:t>Los servicios digitales permiten el monitoreo remoto de las operaciones mineras, reduciendo el tiempo y los costos relacionados con la recopilación manual de datos, y permiten que la administración se concentre en maximizar e</w:t>
      </w:r>
      <w:r>
        <w:rPr>
          <w:lang w:val="es-ES"/>
        </w:rPr>
        <w:t xml:space="preserve">l desempeño general de la mina. </w:t>
      </w:r>
      <w:r w:rsidRPr="00F04CCC">
        <w:rPr>
          <w:lang w:val="es-ES"/>
        </w:rPr>
        <w:t xml:space="preserve">Los servicios digitales permiten la integración de la tecnología, el conocimiento de ingeniería y la experiencia en minería de Liebherr con los ámbitos tecnológicos del </w:t>
      </w:r>
      <w:r w:rsidRPr="00F04CCC">
        <w:rPr>
          <w:lang w:val="es-ES"/>
        </w:rPr>
        <w:lastRenderedPageBreak/>
        <w:t xml:space="preserve">cliente para maximizar el valor generado a partir de los datos de la máquina. La cartera incluye tres productos: </w:t>
      </w:r>
      <w:proofErr w:type="spellStart"/>
      <w:r w:rsidRPr="00F04CCC">
        <w:rPr>
          <w:lang w:val="es-ES"/>
        </w:rPr>
        <w:t>MyAssets</w:t>
      </w:r>
      <w:proofErr w:type="spellEnd"/>
      <w:r w:rsidRPr="00F04CCC">
        <w:rPr>
          <w:lang w:val="es-ES"/>
        </w:rPr>
        <w:t xml:space="preserve">, </w:t>
      </w:r>
      <w:proofErr w:type="spellStart"/>
      <w:r w:rsidRPr="00F04CCC">
        <w:rPr>
          <w:lang w:val="es-ES"/>
        </w:rPr>
        <w:t>MyOperations</w:t>
      </w:r>
      <w:proofErr w:type="spellEnd"/>
      <w:r w:rsidRPr="00F04CCC">
        <w:rPr>
          <w:lang w:val="es-ES"/>
        </w:rPr>
        <w:t xml:space="preserve"> y </w:t>
      </w:r>
      <w:proofErr w:type="spellStart"/>
      <w:r w:rsidRPr="00F04CCC">
        <w:rPr>
          <w:lang w:val="es-ES"/>
        </w:rPr>
        <w:t>MyMaintenance</w:t>
      </w:r>
      <w:proofErr w:type="spellEnd"/>
      <w:r w:rsidRPr="00F04CCC">
        <w:rPr>
          <w:lang w:val="es-ES"/>
        </w:rPr>
        <w:t>.</w:t>
      </w:r>
    </w:p>
    <w:p w14:paraId="4547E962" w14:textId="77777777" w:rsidR="00F04CCC" w:rsidRPr="00916CDA" w:rsidRDefault="00F04CCC" w:rsidP="006222A7">
      <w:pPr>
        <w:pStyle w:val="Copytext11Pt"/>
        <w:rPr>
          <w:b/>
          <w:lang w:val="es-ES"/>
        </w:rPr>
      </w:pPr>
      <w:r w:rsidRPr="00916CDA">
        <w:rPr>
          <w:b/>
          <w:lang w:val="es-ES"/>
        </w:rPr>
        <w:t xml:space="preserve">Aumente la disponibilidad con </w:t>
      </w:r>
      <w:proofErr w:type="spellStart"/>
      <w:r w:rsidRPr="00916CDA">
        <w:rPr>
          <w:b/>
          <w:lang w:val="es-ES"/>
        </w:rPr>
        <w:t>MyAssets</w:t>
      </w:r>
      <w:proofErr w:type="spellEnd"/>
    </w:p>
    <w:p w14:paraId="259A7664" w14:textId="77777777" w:rsidR="00916CDA" w:rsidRPr="00916CDA" w:rsidRDefault="00916CDA" w:rsidP="00916CDA">
      <w:pPr>
        <w:pStyle w:val="Copyhead11Pt"/>
        <w:spacing w:line="276" w:lineRule="auto"/>
        <w:rPr>
          <w:b w:val="0"/>
          <w:lang w:val="es-ES"/>
        </w:rPr>
      </w:pPr>
      <w:proofErr w:type="spellStart"/>
      <w:r w:rsidRPr="00916CDA">
        <w:rPr>
          <w:b w:val="0"/>
          <w:lang w:val="es-ES"/>
        </w:rPr>
        <w:t>MyAssets</w:t>
      </w:r>
      <w:proofErr w:type="spellEnd"/>
      <w:r w:rsidRPr="00916CDA">
        <w:rPr>
          <w:b w:val="0"/>
          <w:lang w:val="es-ES"/>
        </w:rPr>
        <w:t xml:space="preserve"> es un servicio para labores de mantenimiento y soporte que trabaja para garantizar la máxima disponibilidad de la máquina. Proporciona información detallada y en tiempo real sobre las condiciones de salud del equipo a través de la aplicación </w:t>
      </w:r>
      <w:proofErr w:type="spellStart"/>
      <w:r w:rsidRPr="00916CDA">
        <w:rPr>
          <w:b w:val="0"/>
          <w:lang w:val="es-ES"/>
        </w:rPr>
        <w:t>MyAssets</w:t>
      </w:r>
      <w:proofErr w:type="spellEnd"/>
      <w:r w:rsidRPr="00916CDA">
        <w:rPr>
          <w:b w:val="0"/>
          <w:lang w:val="es-ES"/>
        </w:rPr>
        <w:t xml:space="preserve">, lo que permite a los usuarios detectar problemas técnicos en una etapa temprana, minimizando así el riesgo de tiempo de inactividad de la máquina. Algunas de las funciones clave dentro de </w:t>
      </w:r>
      <w:proofErr w:type="spellStart"/>
      <w:r w:rsidRPr="00916CDA">
        <w:rPr>
          <w:b w:val="0"/>
          <w:lang w:val="es-ES"/>
        </w:rPr>
        <w:t>MyAssets</w:t>
      </w:r>
      <w:proofErr w:type="spellEnd"/>
      <w:r w:rsidRPr="00916CDA">
        <w:rPr>
          <w:b w:val="0"/>
          <w:lang w:val="es-ES"/>
        </w:rPr>
        <w:t xml:space="preserve"> incluyen:</w:t>
      </w:r>
    </w:p>
    <w:p w14:paraId="62F406D0" w14:textId="77777777" w:rsidR="00916CDA" w:rsidRDefault="00916CDA" w:rsidP="00916CDA">
      <w:pPr>
        <w:pStyle w:val="Copyhead11Pt"/>
        <w:numPr>
          <w:ilvl w:val="0"/>
          <w:numId w:val="8"/>
        </w:numPr>
        <w:spacing w:line="276" w:lineRule="auto"/>
        <w:rPr>
          <w:b w:val="0"/>
          <w:lang w:val="es-ES"/>
        </w:rPr>
      </w:pPr>
      <w:r w:rsidRPr="00916CDA">
        <w:rPr>
          <w:b w:val="0"/>
          <w:lang w:val="es-ES"/>
        </w:rPr>
        <w:t>Descripción general de la salud de la máquina: información intuitiva y en tiempo real sobre las condiciones de salud de la máquina y la flota. Posibilidad de acceder a información histórica para realizar análisis más detallados.</w:t>
      </w:r>
    </w:p>
    <w:p w14:paraId="3CC2B3CA" w14:textId="77777777" w:rsidR="00916CDA" w:rsidRDefault="00916CDA" w:rsidP="00916CDA">
      <w:pPr>
        <w:pStyle w:val="Copyhead11Pt"/>
        <w:numPr>
          <w:ilvl w:val="0"/>
          <w:numId w:val="8"/>
        </w:numPr>
        <w:spacing w:line="276" w:lineRule="auto"/>
        <w:rPr>
          <w:b w:val="0"/>
          <w:lang w:val="es-ES"/>
        </w:rPr>
      </w:pPr>
      <w:r w:rsidRPr="00916CDA">
        <w:rPr>
          <w:b w:val="0"/>
          <w:lang w:val="es-ES"/>
        </w:rPr>
        <w:t>Eventos de la máquina: acceso a información detallada del código de fallas y registros históricos para investigar la causa raíz y derivar el plan de acción más apropiado.</w:t>
      </w:r>
    </w:p>
    <w:p w14:paraId="5B7A6646" w14:textId="77777777" w:rsidR="00916CDA" w:rsidRDefault="00916CDA" w:rsidP="00916CDA">
      <w:pPr>
        <w:pStyle w:val="Copyhead11Pt"/>
        <w:numPr>
          <w:ilvl w:val="0"/>
          <w:numId w:val="8"/>
        </w:numPr>
        <w:spacing w:line="276" w:lineRule="auto"/>
        <w:rPr>
          <w:b w:val="0"/>
          <w:lang w:val="es-ES"/>
        </w:rPr>
      </w:pPr>
      <w:r w:rsidRPr="00916CDA">
        <w:rPr>
          <w:b w:val="0"/>
          <w:lang w:val="es-ES"/>
        </w:rPr>
        <w:t>Conformidad operativa: conocimientos relacionados con el cumplimiento de las directrices operativas y de seguridad. Ayuda a la administración de la mina a identificar actividades que podrían causar daños a la máquina o comprometer la seguridad de las personas en terreno.</w:t>
      </w:r>
    </w:p>
    <w:p w14:paraId="37991540" w14:textId="77777777" w:rsidR="00916CDA" w:rsidRDefault="00916CDA" w:rsidP="006222A7">
      <w:pPr>
        <w:pStyle w:val="Copytext11Pt"/>
        <w:rPr>
          <w:b/>
          <w:lang w:val="es-ES"/>
        </w:rPr>
      </w:pPr>
      <w:r w:rsidRPr="00916CDA">
        <w:rPr>
          <w:b/>
          <w:lang w:val="es-ES"/>
        </w:rPr>
        <w:t xml:space="preserve">Maximice la productividad con </w:t>
      </w:r>
      <w:proofErr w:type="spellStart"/>
      <w:r w:rsidRPr="00916CDA">
        <w:rPr>
          <w:b/>
          <w:lang w:val="es-ES"/>
        </w:rPr>
        <w:t>MyOperations</w:t>
      </w:r>
      <w:proofErr w:type="spellEnd"/>
    </w:p>
    <w:p w14:paraId="37EB062E" w14:textId="77777777" w:rsidR="00916CDA" w:rsidRPr="00916CDA" w:rsidRDefault="00916CDA" w:rsidP="00916CDA">
      <w:pPr>
        <w:pStyle w:val="Copyhead11Pt"/>
        <w:spacing w:line="276" w:lineRule="auto"/>
        <w:rPr>
          <w:b w:val="0"/>
          <w:lang w:val="es-ES"/>
        </w:rPr>
      </w:pPr>
      <w:proofErr w:type="spellStart"/>
      <w:r w:rsidRPr="00916CDA">
        <w:rPr>
          <w:b w:val="0"/>
          <w:lang w:val="es-ES"/>
        </w:rPr>
        <w:t>MyOperations</w:t>
      </w:r>
      <w:proofErr w:type="spellEnd"/>
      <w:r w:rsidRPr="00916CDA">
        <w:rPr>
          <w:b w:val="0"/>
          <w:lang w:val="es-ES"/>
        </w:rPr>
        <w:t xml:space="preserve"> es un servicio para roles de administración y producción que requieren un monitoreo constante de las operaciones de carga y transporte con el fin de maximizar la productividad y la utilización del equipo. </w:t>
      </w:r>
      <w:proofErr w:type="spellStart"/>
      <w:r w:rsidRPr="00916CDA">
        <w:rPr>
          <w:b w:val="0"/>
          <w:lang w:val="es-ES"/>
        </w:rPr>
        <w:t>MyOperations</w:t>
      </w:r>
      <w:proofErr w:type="spellEnd"/>
      <w:r w:rsidRPr="00916CDA">
        <w:rPr>
          <w:b w:val="0"/>
          <w:lang w:val="es-ES"/>
        </w:rPr>
        <w:t xml:space="preserve"> identifica ineficiencias en el proceso de carga y transporte y respalda la investigación de las causas raíz para que puedan eliminarse y restaurar la productividad total. El servicio también proporciona información y datos valiosos sobre el rendimiento de las máquinas y la flota, todo a través de una aplicación intuitiva compatible con dispositivos móviles. Algunas de las funciones clave dentro de </w:t>
      </w:r>
      <w:proofErr w:type="spellStart"/>
      <w:r w:rsidRPr="00916CDA">
        <w:rPr>
          <w:b w:val="0"/>
          <w:lang w:val="es-ES"/>
        </w:rPr>
        <w:t>MyOperations</w:t>
      </w:r>
      <w:proofErr w:type="spellEnd"/>
      <w:r w:rsidRPr="00916CDA">
        <w:rPr>
          <w:b w:val="0"/>
          <w:lang w:val="es-ES"/>
        </w:rPr>
        <w:t xml:space="preserve"> incluyen:</w:t>
      </w:r>
    </w:p>
    <w:p w14:paraId="43A74EF3" w14:textId="77777777" w:rsidR="00916CDA" w:rsidRDefault="00916CDA" w:rsidP="00916CDA">
      <w:pPr>
        <w:pStyle w:val="Copyhead11Pt"/>
        <w:numPr>
          <w:ilvl w:val="0"/>
          <w:numId w:val="9"/>
        </w:numPr>
        <w:spacing w:line="276" w:lineRule="auto"/>
        <w:rPr>
          <w:b w:val="0"/>
          <w:lang w:val="es-ES"/>
        </w:rPr>
      </w:pPr>
      <w:r w:rsidRPr="00916CDA">
        <w:rPr>
          <w:b w:val="0"/>
          <w:lang w:val="es-ES"/>
        </w:rPr>
        <w:t xml:space="preserve">Descripción general de las operaciones de la máquina: información detallada y descripción general de alto nivel de los principales </w:t>
      </w:r>
      <w:proofErr w:type="spellStart"/>
      <w:r w:rsidRPr="00916CDA">
        <w:rPr>
          <w:b w:val="0"/>
          <w:lang w:val="es-ES"/>
        </w:rPr>
        <w:t>KPIs</w:t>
      </w:r>
      <w:proofErr w:type="spellEnd"/>
      <w:r w:rsidRPr="00916CDA">
        <w:rPr>
          <w:b w:val="0"/>
          <w:lang w:val="es-ES"/>
        </w:rPr>
        <w:t xml:space="preserve"> de producción, para comprender el progreso hacia el logro de los objetivos de producción. Analiza el estatus quo y la evolución frente a tendencias pasadas para obtener información sobre la dinámica de la productividad de la mina.</w:t>
      </w:r>
    </w:p>
    <w:p w14:paraId="737EF291" w14:textId="77777777" w:rsidR="00916CDA" w:rsidRDefault="00916CDA" w:rsidP="00916CDA">
      <w:pPr>
        <w:pStyle w:val="Copyhead11Pt"/>
        <w:numPr>
          <w:ilvl w:val="0"/>
          <w:numId w:val="9"/>
        </w:numPr>
        <w:spacing w:line="276" w:lineRule="auto"/>
        <w:rPr>
          <w:b w:val="0"/>
          <w:lang w:val="es-ES"/>
        </w:rPr>
      </w:pPr>
      <w:r w:rsidRPr="00916CDA">
        <w:rPr>
          <w:b w:val="0"/>
          <w:lang w:val="es-ES"/>
        </w:rPr>
        <w:t>Potenciales de optimización: función que detecta automáticamente operaciones potencialmente ineficientes, notifica al usuario y apoya la investigación de las causas raíz.</w:t>
      </w:r>
    </w:p>
    <w:p w14:paraId="5E42E6DF" w14:textId="46F28493" w:rsidR="00916CDA" w:rsidRPr="00916CDA" w:rsidRDefault="00916CDA" w:rsidP="00916CDA">
      <w:pPr>
        <w:pStyle w:val="Copyhead11Pt"/>
        <w:numPr>
          <w:ilvl w:val="0"/>
          <w:numId w:val="9"/>
        </w:numPr>
        <w:spacing w:line="276" w:lineRule="auto"/>
        <w:rPr>
          <w:b w:val="0"/>
          <w:lang w:val="es-ES"/>
        </w:rPr>
      </w:pPr>
      <w:r w:rsidRPr="00916CDA">
        <w:rPr>
          <w:b w:val="0"/>
          <w:lang w:val="es-ES"/>
        </w:rPr>
        <w:t xml:space="preserve">Análisis de gravedad de la aplicación: varios indicadores y una puntuación general de gravedad de la aplicación para proporcionar a los usuarios una evaluación precisa de la gravedad de la aplicación de la máquina. Además, los eventos de gravedad de la aplicación están </w:t>
      </w:r>
      <w:proofErr w:type="spellStart"/>
      <w:r w:rsidRPr="00916CDA">
        <w:rPr>
          <w:b w:val="0"/>
          <w:lang w:val="es-ES"/>
        </w:rPr>
        <w:t>geolocalizados</w:t>
      </w:r>
      <w:proofErr w:type="spellEnd"/>
      <w:r w:rsidRPr="00916CDA">
        <w:rPr>
          <w:b w:val="0"/>
          <w:lang w:val="es-ES"/>
        </w:rPr>
        <w:t>, por lo tanto, las áreas de la mina con mayor gravedad de la aplicación son fácilmente identificables y se pueden adoptar medidas para reducir el daño a las máquinas desde el principio.</w:t>
      </w:r>
    </w:p>
    <w:p w14:paraId="17EF6A5E" w14:textId="77777777" w:rsidR="00916CDA" w:rsidRDefault="00916CDA" w:rsidP="006222A7">
      <w:pPr>
        <w:pStyle w:val="Copytext11Pt"/>
        <w:rPr>
          <w:b/>
          <w:lang w:val="es-ES"/>
        </w:rPr>
      </w:pPr>
    </w:p>
    <w:p w14:paraId="2780B0E6" w14:textId="57CABE32" w:rsidR="00916CDA" w:rsidRDefault="00916CDA" w:rsidP="006222A7">
      <w:pPr>
        <w:pStyle w:val="Copytext11Pt"/>
        <w:rPr>
          <w:b/>
          <w:lang w:val="es-ES"/>
        </w:rPr>
      </w:pPr>
      <w:r w:rsidRPr="00916CDA">
        <w:rPr>
          <w:b/>
          <w:lang w:val="es-ES"/>
        </w:rPr>
        <w:lastRenderedPageBreak/>
        <w:t xml:space="preserve">Resolución de problemas de expertos con </w:t>
      </w:r>
      <w:proofErr w:type="spellStart"/>
      <w:r w:rsidRPr="00916CDA">
        <w:rPr>
          <w:b/>
          <w:lang w:val="es-ES"/>
        </w:rPr>
        <w:t>MyMaintenance</w:t>
      </w:r>
      <w:proofErr w:type="spellEnd"/>
    </w:p>
    <w:p w14:paraId="5BAAD8C3" w14:textId="77777777" w:rsidR="00916CDA" w:rsidRPr="00916CDA" w:rsidRDefault="00916CDA" w:rsidP="00916CDA">
      <w:pPr>
        <w:pStyle w:val="BoilerplateCopyhead9Pt"/>
        <w:spacing w:line="276" w:lineRule="auto"/>
        <w:rPr>
          <w:b w:val="0"/>
          <w:sz w:val="22"/>
          <w:lang w:val="es-ES"/>
        </w:rPr>
      </w:pPr>
      <w:proofErr w:type="spellStart"/>
      <w:r w:rsidRPr="00916CDA">
        <w:rPr>
          <w:b w:val="0"/>
          <w:sz w:val="22"/>
          <w:lang w:val="es-ES"/>
        </w:rPr>
        <w:t>MyMaintenance</w:t>
      </w:r>
      <w:proofErr w:type="spellEnd"/>
      <w:r w:rsidRPr="00916CDA">
        <w:rPr>
          <w:b w:val="0"/>
          <w:sz w:val="22"/>
          <w:lang w:val="es-ES"/>
        </w:rPr>
        <w:t xml:space="preserve"> es un conjunto de aplicaciones diseñadas para apoyar a los equipos de mantenimiento y acelerar la ejecución de trabajos desde la investigación hasta la preparación y resolución, incluida la documentación. </w:t>
      </w:r>
      <w:proofErr w:type="spellStart"/>
      <w:r w:rsidRPr="00916CDA">
        <w:rPr>
          <w:b w:val="0"/>
          <w:sz w:val="22"/>
          <w:lang w:val="es-ES"/>
        </w:rPr>
        <w:t>MyMaintenance</w:t>
      </w:r>
      <w:proofErr w:type="spellEnd"/>
      <w:r w:rsidRPr="00916CDA">
        <w:rPr>
          <w:b w:val="0"/>
          <w:sz w:val="22"/>
          <w:lang w:val="es-ES"/>
        </w:rPr>
        <w:t xml:space="preserve"> incluye una combinación de soluciones que otorgan acceso a documentación técnica precisa y actualizada para los técnicos de servicio y planificadores, una mejor comunicación entre el personal de campo y de soporte, y herramientas de soporte remoto para comunicarse con los expertos de Liebherr.</w:t>
      </w:r>
    </w:p>
    <w:p w14:paraId="44C2092C" w14:textId="77777777" w:rsidR="00916CDA" w:rsidRDefault="00916CDA" w:rsidP="00916CDA">
      <w:pPr>
        <w:pStyle w:val="BoilerplateCopyhead9Pt"/>
        <w:numPr>
          <w:ilvl w:val="0"/>
          <w:numId w:val="10"/>
        </w:numPr>
        <w:spacing w:line="276" w:lineRule="auto"/>
        <w:rPr>
          <w:b w:val="0"/>
          <w:sz w:val="22"/>
          <w:lang w:val="es-ES"/>
        </w:rPr>
      </w:pPr>
      <w:r w:rsidRPr="00916CDA">
        <w:rPr>
          <w:b w:val="0"/>
          <w:sz w:val="22"/>
          <w:lang w:val="es-ES"/>
        </w:rPr>
        <w:t xml:space="preserve">Liebherr </w:t>
      </w:r>
      <w:proofErr w:type="spellStart"/>
      <w:r w:rsidRPr="00916CDA">
        <w:rPr>
          <w:b w:val="0"/>
          <w:sz w:val="22"/>
          <w:lang w:val="es-ES"/>
        </w:rPr>
        <w:t>Troubleshoot</w:t>
      </w:r>
      <w:proofErr w:type="spellEnd"/>
      <w:r w:rsidRPr="00916CDA">
        <w:rPr>
          <w:b w:val="0"/>
          <w:sz w:val="22"/>
          <w:lang w:val="es-ES"/>
        </w:rPr>
        <w:t xml:space="preserve"> </w:t>
      </w:r>
      <w:proofErr w:type="spellStart"/>
      <w:r w:rsidRPr="00916CDA">
        <w:rPr>
          <w:b w:val="0"/>
          <w:sz w:val="22"/>
          <w:lang w:val="es-ES"/>
        </w:rPr>
        <w:t>Advisor</w:t>
      </w:r>
      <w:proofErr w:type="spellEnd"/>
      <w:r w:rsidRPr="00916CDA">
        <w:rPr>
          <w:b w:val="0"/>
          <w:sz w:val="22"/>
          <w:lang w:val="es-ES"/>
        </w:rPr>
        <w:t xml:space="preserve"> (TSA) es una plataforma intuitiva que brinda acceso a instrucciones detalladas de solución de problemas con dificultades técnicas comunes, lo que permite a los técnicos in situ del cliente solucionar los problemas de su equipo como lo haría un experto de Liebherr. Disponible tanto en línea como fuera de línea, los usuarios pueden seguir un proceso paso a paso para conectarse a la aplicación, seleccionar el problema y buscar soluciones.</w:t>
      </w:r>
    </w:p>
    <w:p w14:paraId="749613D9" w14:textId="77777777" w:rsidR="00916CDA" w:rsidRDefault="00916CDA" w:rsidP="00916CDA">
      <w:pPr>
        <w:pStyle w:val="BoilerplateCopyhead9Pt"/>
        <w:numPr>
          <w:ilvl w:val="0"/>
          <w:numId w:val="10"/>
        </w:numPr>
        <w:spacing w:line="276" w:lineRule="auto"/>
        <w:rPr>
          <w:b w:val="0"/>
          <w:sz w:val="22"/>
          <w:lang w:val="es-ES"/>
        </w:rPr>
      </w:pPr>
      <w:r w:rsidRPr="00916CDA">
        <w:rPr>
          <w:b w:val="0"/>
          <w:sz w:val="22"/>
          <w:lang w:val="es-ES"/>
        </w:rPr>
        <w:t xml:space="preserve">Liebherr Content </w:t>
      </w:r>
      <w:proofErr w:type="spellStart"/>
      <w:r w:rsidRPr="00916CDA">
        <w:rPr>
          <w:b w:val="0"/>
          <w:sz w:val="22"/>
          <w:lang w:val="es-ES"/>
        </w:rPr>
        <w:t>Delivery</w:t>
      </w:r>
      <w:proofErr w:type="spellEnd"/>
      <w:r w:rsidRPr="00916CDA">
        <w:rPr>
          <w:b w:val="0"/>
          <w:sz w:val="22"/>
          <w:lang w:val="es-ES"/>
        </w:rPr>
        <w:t xml:space="preserve"> Portal (CDP) es una base de datos de búsqueda inteligente centrada en el usuario que incluye toda la documentación técnica de Liebherr </w:t>
      </w:r>
      <w:proofErr w:type="spellStart"/>
      <w:r w:rsidRPr="00916CDA">
        <w:rPr>
          <w:b w:val="0"/>
          <w:sz w:val="22"/>
          <w:lang w:val="es-ES"/>
        </w:rPr>
        <w:t>Mining</w:t>
      </w:r>
      <w:proofErr w:type="spellEnd"/>
      <w:r w:rsidRPr="00916CDA">
        <w:rPr>
          <w:b w:val="0"/>
          <w:sz w:val="22"/>
          <w:lang w:val="es-ES"/>
        </w:rPr>
        <w:t>, desde manuales de funcionamiento hasta instrucciones de montaje, lo que permite a los usuarios localizar la información relevante de forma rápida y precisa. El CDP tiene varias funciones útiles que incluyen un modo fuera de línea, búsqueda inteligente, colecciones personales, marcadores, alertas de documentos y más.</w:t>
      </w:r>
    </w:p>
    <w:p w14:paraId="0CC70A62" w14:textId="47431C00" w:rsidR="00916CDA" w:rsidRPr="00916CDA" w:rsidRDefault="00916CDA" w:rsidP="00916CDA">
      <w:pPr>
        <w:pStyle w:val="BoilerplateCopyhead9Pt"/>
        <w:numPr>
          <w:ilvl w:val="0"/>
          <w:numId w:val="10"/>
        </w:numPr>
        <w:spacing w:line="276" w:lineRule="auto"/>
        <w:rPr>
          <w:b w:val="0"/>
          <w:sz w:val="22"/>
          <w:lang w:val="es-ES"/>
        </w:rPr>
      </w:pPr>
      <w:r w:rsidRPr="00916CDA">
        <w:rPr>
          <w:b w:val="0"/>
          <w:sz w:val="22"/>
          <w:lang w:val="es-ES"/>
        </w:rPr>
        <w:t xml:space="preserve">Liebherr </w:t>
      </w:r>
      <w:proofErr w:type="spellStart"/>
      <w:r w:rsidRPr="00916CDA">
        <w:rPr>
          <w:b w:val="0"/>
          <w:sz w:val="22"/>
          <w:lang w:val="es-ES"/>
        </w:rPr>
        <w:t>Remote</w:t>
      </w:r>
      <w:proofErr w:type="spellEnd"/>
      <w:r w:rsidRPr="00916CDA">
        <w:rPr>
          <w:b w:val="0"/>
          <w:sz w:val="22"/>
          <w:lang w:val="es-ES"/>
        </w:rPr>
        <w:t xml:space="preserve"> </w:t>
      </w:r>
      <w:proofErr w:type="spellStart"/>
      <w:r w:rsidRPr="00916CDA">
        <w:rPr>
          <w:b w:val="0"/>
          <w:sz w:val="22"/>
          <w:lang w:val="es-ES"/>
        </w:rPr>
        <w:t>Support</w:t>
      </w:r>
      <w:proofErr w:type="spellEnd"/>
      <w:r w:rsidRPr="00916CDA">
        <w:rPr>
          <w:b w:val="0"/>
          <w:sz w:val="22"/>
          <w:lang w:val="es-ES"/>
        </w:rPr>
        <w:t xml:space="preserve"> </w:t>
      </w:r>
      <w:proofErr w:type="spellStart"/>
      <w:r w:rsidRPr="00916CDA">
        <w:rPr>
          <w:b w:val="0"/>
          <w:sz w:val="22"/>
          <w:lang w:val="es-ES"/>
        </w:rPr>
        <w:t>Solution</w:t>
      </w:r>
      <w:proofErr w:type="spellEnd"/>
      <w:r w:rsidRPr="00916CDA">
        <w:rPr>
          <w:b w:val="0"/>
          <w:sz w:val="22"/>
          <w:lang w:val="es-ES"/>
        </w:rPr>
        <w:t xml:space="preserve"> es un nuevo servicio que se basa en la información técnica del CDP y la función de resolución de problemas de la TSA para ofrecer soporte digital en tiempo real 24 horas al día, 7 días a la semana por parte de expertos de Liebherr. Con múltiples opciones de suscripción que brindan el nivel de soporte adecuado para cada cliente, la solución de soporte remoto aprovecha la experiencia técnica de Liebherr y la red de soporte global para que el equipo pueda volver a funcionar lo más rápido posible.</w:t>
      </w:r>
    </w:p>
    <w:p w14:paraId="7CFBBFCD" w14:textId="77777777" w:rsidR="00916CDA" w:rsidRDefault="00916CDA" w:rsidP="009620F5">
      <w:pPr>
        <w:pStyle w:val="BoilerplateCopytext9Pt"/>
        <w:rPr>
          <w:b/>
          <w:lang w:val="es-ES"/>
        </w:rPr>
      </w:pPr>
      <w:r w:rsidRPr="00916CDA">
        <w:rPr>
          <w:b/>
          <w:lang w:val="es-ES"/>
        </w:rPr>
        <w:t>Acerca del Grupo Liebherr</w:t>
      </w:r>
    </w:p>
    <w:p w14:paraId="276F9ED4" w14:textId="77777777" w:rsidR="00916CDA" w:rsidRPr="00916CDA" w:rsidRDefault="00916CDA" w:rsidP="00916CDA">
      <w:pPr>
        <w:pStyle w:val="Copyhead11Pt"/>
        <w:spacing w:line="276" w:lineRule="auto"/>
        <w:rPr>
          <w:b w:val="0"/>
          <w:sz w:val="18"/>
          <w:lang w:val="es-ES"/>
        </w:rPr>
      </w:pPr>
      <w:r w:rsidRPr="00916CDA">
        <w:rPr>
          <w:b w:val="0"/>
          <w:sz w:val="18"/>
          <w:lang w:val="es-ES"/>
        </w:rPr>
        <w:t xml:space="preserve">El Grupo Liebherr es una empresa familiar de tecnología con una gama de productos muy diversa. Se trata de uno de los líderes mundiales en la fabricación de maquinaria de construcción, aunque también ofrece productos y servicios de gran calidad y orientados al uso pertenecientes a muchos otros sectores. Actualmente, el Grupo cuenta con más de 140 filiales en todos los continentes y alrededor de 48 000 empleados. En 2020 alcanzó un volumen de negocios total consolidado superior a 10 300 millones de euros. Desde su creación en 1949 al sur de Alemania, en </w:t>
      </w:r>
      <w:proofErr w:type="spellStart"/>
      <w:r w:rsidRPr="00916CDA">
        <w:rPr>
          <w:b w:val="0"/>
          <w:sz w:val="18"/>
          <w:lang w:val="es-ES"/>
        </w:rPr>
        <w:t>Kirchdorf</w:t>
      </w:r>
      <w:proofErr w:type="spellEnd"/>
      <w:r w:rsidRPr="00916CDA">
        <w:rPr>
          <w:b w:val="0"/>
          <w:sz w:val="18"/>
          <w:lang w:val="es-ES"/>
        </w:rPr>
        <w:t xml:space="preserve"> </w:t>
      </w:r>
      <w:proofErr w:type="spellStart"/>
      <w:r w:rsidRPr="00916CDA">
        <w:rPr>
          <w:b w:val="0"/>
          <w:sz w:val="18"/>
          <w:lang w:val="es-ES"/>
        </w:rPr>
        <w:t>an</w:t>
      </w:r>
      <w:proofErr w:type="spellEnd"/>
      <w:r w:rsidRPr="00916CDA">
        <w:rPr>
          <w:b w:val="0"/>
          <w:sz w:val="18"/>
          <w:lang w:val="es-ES"/>
        </w:rPr>
        <w:t xml:space="preserve"> der </w:t>
      </w:r>
      <w:proofErr w:type="spellStart"/>
      <w:r w:rsidRPr="00916CDA">
        <w:rPr>
          <w:b w:val="0"/>
          <w:sz w:val="18"/>
          <w:lang w:val="es-ES"/>
        </w:rPr>
        <w:t>Iller</w:t>
      </w:r>
      <w:proofErr w:type="spellEnd"/>
      <w:r w:rsidRPr="00916CDA">
        <w:rPr>
          <w:b w:val="0"/>
          <w:sz w:val="18"/>
          <w:lang w:val="es-ES"/>
        </w:rPr>
        <w:t>, el objetivo de Liebherr es sorprender a sus clientes con soluciones de primera calidad y contribuir al progreso tecnológico.</w:t>
      </w:r>
    </w:p>
    <w:p w14:paraId="562E70C3" w14:textId="1A4B1619" w:rsidR="009A3D17" w:rsidRPr="00916CDA" w:rsidRDefault="00916CDA" w:rsidP="009A3D17">
      <w:pPr>
        <w:pStyle w:val="Copyhead11Pt"/>
        <w:rPr>
          <w:lang w:val="es-ES"/>
        </w:rPr>
      </w:pPr>
      <w:r>
        <w:rPr>
          <w:noProof/>
          <w:lang w:val="de-DE"/>
        </w:rPr>
        <w:drawing>
          <wp:anchor distT="0" distB="0" distL="114300" distR="114300" simplePos="0" relativeHeight="251658240" behindDoc="0" locked="0" layoutInCell="1" allowOverlap="1" wp14:anchorId="0B444323" wp14:editId="6997C65F">
            <wp:simplePos x="0" y="0"/>
            <wp:positionH relativeFrom="margin">
              <wp:posOffset>-635</wp:posOffset>
            </wp:positionH>
            <wp:positionV relativeFrom="paragraph">
              <wp:posOffset>393065</wp:posOffset>
            </wp:positionV>
            <wp:extent cx="2603500" cy="1736090"/>
            <wp:effectExtent l="0" t="0" r="635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3500" cy="173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C72A1D">
        <w:rPr>
          <w:lang w:val="es-ES"/>
        </w:rPr>
        <w:t>Imá</w:t>
      </w:r>
      <w:r w:rsidRPr="00916CDA">
        <w:rPr>
          <w:lang w:val="es-ES"/>
        </w:rPr>
        <w:t>genes</w:t>
      </w:r>
      <w:bookmarkStart w:id="0" w:name="_GoBack"/>
      <w:bookmarkEnd w:id="0"/>
    </w:p>
    <w:p w14:paraId="6A042F8A" w14:textId="1C891EBB" w:rsidR="009A3D17" w:rsidRPr="00916CDA" w:rsidRDefault="00CB2BD1" w:rsidP="009A3D17">
      <w:pPr>
        <w:pStyle w:val="Caption9Pt"/>
        <w:rPr>
          <w:lang w:val="es-ES"/>
        </w:rPr>
      </w:pPr>
      <w:r w:rsidRPr="00916CDA">
        <w:rPr>
          <w:lang w:val="es-ES"/>
        </w:rPr>
        <w:t>Liebherr-digital-services</w:t>
      </w:r>
      <w:r w:rsidR="009A3D17" w:rsidRPr="00916CDA">
        <w:rPr>
          <w:lang w:val="es-ES"/>
        </w:rPr>
        <w:t>.jpg</w:t>
      </w:r>
      <w:r w:rsidR="009A3D17" w:rsidRPr="00916CDA">
        <w:rPr>
          <w:lang w:val="es-ES"/>
        </w:rPr>
        <w:br/>
      </w:r>
      <w:r w:rsidR="00916CDA" w:rsidRPr="00916CDA">
        <w:rPr>
          <w:lang w:val="es-ES"/>
        </w:rPr>
        <w:t>Liebherr ha presentado su cartera de nuevos servicios digitales.</w:t>
      </w:r>
    </w:p>
    <w:p w14:paraId="35AF2349" w14:textId="77777777" w:rsidR="00CB2BD1" w:rsidRPr="00916CDA" w:rsidRDefault="00CB2BD1" w:rsidP="006222A7">
      <w:pPr>
        <w:pStyle w:val="paragraph"/>
        <w:shd w:val="clear" w:color="auto" w:fill="FFFFFF"/>
        <w:spacing w:before="0" w:beforeAutospacing="0" w:after="0" w:afterAutospacing="0"/>
        <w:textAlignment w:val="baseline"/>
        <w:rPr>
          <w:rStyle w:val="normaltextrun"/>
          <w:rFonts w:ascii="Arial" w:hAnsi="Arial" w:cs="Arial"/>
          <w:b/>
          <w:bCs/>
          <w:color w:val="000000"/>
          <w:sz w:val="22"/>
          <w:szCs w:val="22"/>
          <w:lang w:val="es-ES"/>
        </w:rPr>
      </w:pPr>
    </w:p>
    <w:p w14:paraId="594BA075" w14:textId="70F7C77F" w:rsidR="006222A7" w:rsidRDefault="00916CDA" w:rsidP="006222A7">
      <w:pPr>
        <w:pStyle w:val="paragraph"/>
        <w:shd w:val="clear" w:color="auto" w:fill="FFFFFF"/>
        <w:spacing w:before="0" w:beforeAutospacing="0" w:after="0" w:afterAutospacing="0"/>
        <w:textAlignment w:val="baseline"/>
        <w:rPr>
          <w:rStyle w:val="eop"/>
          <w:rFonts w:ascii="Arial" w:hAnsi="Arial" w:cs="Arial"/>
          <w:b/>
          <w:bCs/>
          <w:color w:val="000000"/>
          <w:sz w:val="22"/>
          <w:szCs w:val="22"/>
          <w:lang w:val="es-ES"/>
        </w:rPr>
      </w:pPr>
      <w:r>
        <w:rPr>
          <w:rStyle w:val="normaltextrun"/>
          <w:rFonts w:ascii="Arial" w:hAnsi="Arial" w:cs="Arial"/>
          <w:b/>
          <w:bCs/>
          <w:color w:val="000000"/>
          <w:sz w:val="22"/>
          <w:szCs w:val="22"/>
          <w:lang w:val="es-ES"/>
        </w:rPr>
        <w:t>P</w:t>
      </w:r>
      <w:r w:rsidR="006222A7" w:rsidRPr="00916CDA">
        <w:rPr>
          <w:rStyle w:val="normaltextrun"/>
          <w:rFonts w:ascii="Arial" w:hAnsi="Arial" w:cs="Arial"/>
          <w:b/>
          <w:bCs/>
          <w:color w:val="000000"/>
          <w:sz w:val="22"/>
          <w:szCs w:val="22"/>
          <w:lang w:val="es-ES"/>
        </w:rPr>
        <w:t>erson</w:t>
      </w:r>
      <w:r>
        <w:rPr>
          <w:rStyle w:val="eop"/>
          <w:rFonts w:ascii="Arial" w:hAnsi="Arial" w:cs="Arial"/>
          <w:b/>
          <w:bCs/>
          <w:color w:val="000000"/>
          <w:sz w:val="22"/>
          <w:szCs w:val="22"/>
          <w:lang w:val="es-ES"/>
        </w:rPr>
        <w:t>a de contacto</w:t>
      </w:r>
    </w:p>
    <w:p w14:paraId="6CAD4E17" w14:textId="77777777" w:rsidR="00916CDA" w:rsidRPr="00916CDA" w:rsidRDefault="00916CDA" w:rsidP="006222A7">
      <w:pPr>
        <w:pStyle w:val="paragraph"/>
        <w:shd w:val="clear" w:color="auto" w:fill="FFFFFF"/>
        <w:spacing w:before="0" w:beforeAutospacing="0" w:after="0" w:afterAutospacing="0"/>
        <w:textAlignment w:val="baseline"/>
        <w:rPr>
          <w:rFonts w:ascii="Segoe UI" w:hAnsi="Segoe UI" w:cs="Segoe UI"/>
          <w:b/>
          <w:bCs/>
          <w:color w:val="000000"/>
          <w:sz w:val="18"/>
          <w:szCs w:val="18"/>
          <w:lang w:val="es-ES"/>
        </w:rPr>
      </w:pPr>
    </w:p>
    <w:p w14:paraId="4B07A66E" w14:textId="58D5EC89" w:rsidR="006222A7" w:rsidRPr="00916CDA" w:rsidRDefault="006222A7" w:rsidP="00916CDA">
      <w:pPr>
        <w:pStyle w:val="Copytext11Pt"/>
        <w:rPr>
          <w:rStyle w:val="normaltextrun"/>
          <w:lang w:val="en-AU"/>
        </w:rPr>
      </w:pPr>
      <w:r w:rsidRPr="00645282">
        <w:rPr>
          <w:rStyle w:val="normaltextrun"/>
          <w:lang w:val="en-AU"/>
        </w:rPr>
        <w:t>Swann Blaise </w:t>
      </w:r>
      <w:r w:rsidRPr="00645282">
        <w:rPr>
          <w:rStyle w:val="scxw231939009"/>
          <w:rFonts w:eastAsiaTheme="majorEastAsia"/>
          <w:lang w:val="en-AU"/>
        </w:rPr>
        <w:t> </w:t>
      </w:r>
      <w:r w:rsidRPr="00645282">
        <w:rPr>
          <w:lang w:val="en-AU"/>
        </w:rPr>
        <w:br/>
      </w:r>
      <w:r w:rsidRPr="00645282">
        <w:rPr>
          <w:rStyle w:val="normaltextrun"/>
          <w:lang w:val="en-AU"/>
        </w:rPr>
        <w:t>General Manager, Marketing and Business Intelligence  </w:t>
      </w:r>
      <w:r w:rsidRPr="00645282">
        <w:rPr>
          <w:rStyle w:val="scxw231939009"/>
          <w:rFonts w:eastAsiaTheme="majorEastAsia"/>
          <w:lang w:val="en-AU"/>
        </w:rPr>
        <w:t> </w:t>
      </w:r>
      <w:r w:rsidRPr="00645282">
        <w:rPr>
          <w:lang w:val="en-AU"/>
        </w:rPr>
        <w:br/>
      </w:r>
      <w:proofErr w:type="spellStart"/>
      <w:r w:rsidR="00916CDA" w:rsidRPr="00916CDA">
        <w:rPr>
          <w:rStyle w:val="normaltextrun"/>
          <w:lang w:val="en-AU"/>
        </w:rPr>
        <w:t>Teléfono</w:t>
      </w:r>
      <w:proofErr w:type="spellEnd"/>
      <w:r w:rsidR="00916CDA">
        <w:rPr>
          <w:rStyle w:val="normaltextrun"/>
          <w:lang w:val="en-AU"/>
        </w:rPr>
        <w:t xml:space="preserve">: </w:t>
      </w:r>
      <w:r w:rsidRPr="00645282">
        <w:rPr>
          <w:rStyle w:val="normaltextrun"/>
          <w:lang w:val="en-AU"/>
        </w:rPr>
        <w:t xml:space="preserve">1 757 </w:t>
      </w:r>
      <w:proofErr w:type="gramStart"/>
      <w:r w:rsidRPr="00645282">
        <w:rPr>
          <w:rStyle w:val="normaltextrun"/>
          <w:lang w:val="en-AU"/>
        </w:rPr>
        <w:t>928 2239</w:t>
      </w:r>
      <w:proofErr w:type="gramEnd"/>
      <w:r w:rsidRPr="00645282">
        <w:rPr>
          <w:rStyle w:val="normaltextrun"/>
          <w:lang w:val="en-AU"/>
        </w:rPr>
        <w:t> </w:t>
      </w:r>
      <w:r w:rsidRPr="00645282">
        <w:rPr>
          <w:rStyle w:val="scxw231939009"/>
          <w:rFonts w:eastAsiaTheme="majorEastAsia"/>
          <w:lang w:val="en-AU"/>
        </w:rPr>
        <w:t> </w:t>
      </w:r>
      <w:r w:rsidRPr="00645282">
        <w:rPr>
          <w:lang w:val="en-AU"/>
        </w:rPr>
        <w:br/>
      </w:r>
      <w:proofErr w:type="spellStart"/>
      <w:r w:rsidR="00916CDA">
        <w:t>Correo</w:t>
      </w:r>
      <w:proofErr w:type="spellEnd"/>
      <w:r w:rsidR="00916CDA">
        <w:t xml:space="preserve"> </w:t>
      </w:r>
      <w:proofErr w:type="spellStart"/>
      <w:r w:rsidR="00916CDA">
        <w:t>electrónico</w:t>
      </w:r>
      <w:proofErr w:type="spellEnd"/>
      <w:r w:rsidR="00916CDA">
        <w:t xml:space="preserve">: </w:t>
      </w:r>
      <w:r w:rsidRPr="00645282">
        <w:rPr>
          <w:rStyle w:val="normaltextrun"/>
          <w:lang w:val="en-AU"/>
        </w:rPr>
        <w:t>swann.blaise@liebherr.com  </w:t>
      </w:r>
      <w:r w:rsidRPr="00645282">
        <w:rPr>
          <w:rStyle w:val="eop"/>
          <w:lang w:val="en-AU"/>
        </w:rPr>
        <w:t> </w:t>
      </w:r>
    </w:p>
    <w:p w14:paraId="0253EDA1" w14:textId="77777777" w:rsidR="00CB2BD1" w:rsidRDefault="00CB2BD1" w:rsidP="006222A7">
      <w:pPr>
        <w:pStyle w:val="paragraph"/>
        <w:shd w:val="clear" w:color="auto" w:fill="FFFFFF"/>
        <w:spacing w:before="0" w:beforeAutospacing="0" w:after="0" w:afterAutospacing="0"/>
        <w:textAlignment w:val="baseline"/>
        <w:rPr>
          <w:rStyle w:val="normaltextrun"/>
          <w:rFonts w:ascii="Arial" w:hAnsi="Arial" w:cs="Arial"/>
          <w:b/>
          <w:bCs/>
          <w:color w:val="000000"/>
          <w:sz w:val="22"/>
          <w:szCs w:val="22"/>
        </w:rPr>
      </w:pPr>
    </w:p>
    <w:p w14:paraId="24DAF765" w14:textId="77777777" w:rsidR="00916CDA" w:rsidRDefault="00916CDA" w:rsidP="006222A7">
      <w:pPr>
        <w:pStyle w:val="paragraph"/>
        <w:shd w:val="clear" w:color="auto" w:fill="FFFFFF"/>
        <w:spacing w:before="0" w:beforeAutospacing="0" w:after="0" w:afterAutospacing="0"/>
        <w:textAlignment w:val="baseline"/>
        <w:rPr>
          <w:rStyle w:val="normaltextrun"/>
          <w:rFonts w:ascii="Arial" w:hAnsi="Arial" w:cs="Arial"/>
          <w:b/>
          <w:bCs/>
          <w:color w:val="000000"/>
          <w:sz w:val="22"/>
          <w:szCs w:val="22"/>
        </w:rPr>
      </w:pPr>
      <w:proofErr w:type="spellStart"/>
      <w:r>
        <w:rPr>
          <w:rStyle w:val="normaltextrun"/>
          <w:rFonts w:ascii="Arial" w:hAnsi="Arial" w:cs="Arial"/>
          <w:b/>
          <w:bCs/>
          <w:color w:val="000000"/>
          <w:sz w:val="22"/>
          <w:szCs w:val="22"/>
        </w:rPr>
        <w:t>Publicado</w:t>
      </w:r>
      <w:proofErr w:type="spellEnd"/>
      <w:r>
        <w:rPr>
          <w:rStyle w:val="normaltextrun"/>
          <w:rFonts w:ascii="Arial" w:hAnsi="Arial" w:cs="Arial"/>
          <w:b/>
          <w:bCs/>
          <w:color w:val="000000"/>
          <w:sz w:val="22"/>
          <w:szCs w:val="22"/>
        </w:rPr>
        <w:t xml:space="preserve"> </w:t>
      </w:r>
      <w:proofErr w:type="spellStart"/>
      <w:r>
        <w:rPr>
          <w:rStyle w:val="normaltextrun"/>
          <w:rFonts w:ascii="Arial" w:hAnsi="Arial" w:cs="Arial"/>
          <w:b/>
          <w:bCs/>
          <w:color w:val="000000"/>
          <w:sz w:val="22"/>
          <w:szCs w:val="22"/>
        </w:rPr>
        <w:t>por</w:t>
      </w:r>
      <w:proofErr w:type="spellEnd"/>
    </w:p>
    <w:p w14:paraId="7F88B208" w14:textId="1805780B" w:rsidR="006222A7" w:rsidRPr="00645282" w:rsidRDefault="006222A7" w:rsidP="006222A7">
      <w:pPr>
        <w:pStyle w:val="paragraph"/>
        <w:shd w:val="clear" w:color="auto" w:fill="FFFFFF"/>
        <w:spacing w:before="0" w:beforeAutospacing="0" w:after="0" w:afterAutospacing="0"/>
        <w:textAlignment w:val="baseline"/>
        <w:rPr>
          <w:rFonts w:ascii="Segoe UI" w:hAnsi="Segoe UI" w:cs="Segoe UI"/>
          <w:b/>
          <w:bCs/>
          <w:color w:val="000000"/>
          <w:sz w:val="18"/>
          <w:szCs w:val="18"/>
        </w:rPr>
      </w:pPr>
      <w:r w:rsidRPr="00645282">
        <w:rPr>
          <w:rStyle w:val="eop"/>
          <w:rFonts w:ascii="Arial" w:hAnsi="Arial" w:cs="Arial"/>
          <w:b/>
          <w:bCs/>
          <w:color w:val="000000"/>
          <w:sz w:val="22"/>
          <w:szCs w:val="22"/>
        </w:rPr>
        <w:t> </w:t>
      </w:r>
    </w:p>
    <w:p w14:paraId="216AB089" w14:textId="0D0E498D" w:rsidR="00B81ED6" w:rsidRPr="00645282" w:rsidRDefault="006222A7" w:rsidP="00916CDA">
      <w:pPr>
        <w:pStyle w:val="Copytext11Pt"/>
        <w:rPr>
          <w:lang w:val="en-AU"/>
        </w:rPr>
      </w:pPr>
      <w:r w:rsidRPr="00645282">
        <w:rPr>
          <w:rStyle w:val="normaltextrun"/>
          <w:lang w:val="en-AU"/>
        </w:rPr>
        <w:t>Liebherr-Mining Equipment Colmar SAS  </w:t>
      </w:r>
      <w:r w:rsidRPr="00645282">
        <w:rPr>
          <w:rStyle w:val="scxw231939009"/>
          <w:rFonts w:eastAsiaTheme="majorEastAsia"/>
          <w:lang w:val="en-AU"/>
        </w:rPr>
        <w:t> </w:t>
      </w:r>
      <w:r w:rsidRPr="00645282">
        <w:rPr>
          <w:lang w:val="en-AU"/>
        </w:rPr>
        <w:br/>
      </w:r>
      <w:r w:rsidRPr="00645282">
        <w:rPr>
          <w:rStyle w:val="normaltextrun"/>
          <w:lang w:val="en-AU"/>
        </w:rPr>
        <w:t>Colmar / France </w:t>
      </w:r>
      <w:r w:rsidRPr="00645282">
        <w:rPr>
          <w:rStyle w:val="scxw231939009"/>
          <w:rFonts w:eastAsiaTheme="majorEastAsia"/>
          <w:lang w:val="en-AU"/>
        </w:rPr>
        <w:t> </w:t>
      </w:r>
      <w:r w:rsidRPr="00645282">
        <w:rPr>
          <w:lang w:val="en-AU"/>
        </w:rPr>
        <w:br/>
      </w:r>
      <w:r w:rsidRPr="00645282">
        <w:rPr>
          <w:rStyle w:val="normaltextrun"/>
          <w:lang w:val="en-AU"/>
        </w:rPr>
        <w:t>www.liebherr.com </w:t>
      </w:r>
      <w:r w:rsidRPr="00645282">
        <w:rPr>
          <w:rStyle w:val="eop"/>
          <w:lang w:val="en-AU"/>
        </w:rPr>
        <w:t> </w:t>
      </w:r>
    </w:p>
    <w:sectPr w:rsidR="00B81ED6" w:rsidRPr="00645282" w:rsidSect="009169F9">
      <w:footerReference w:type="default" r:id="rId13"/>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9D67B" w14:textId="77777777" w:rsidR="00D323F8" w:rsidRDefault="00D323F8" w:rsidP="00B81ED6">
      <w:pPr>
        <w:spacing w:after="0" w:line="240" w:lineRule="auto"/>
      </w:pPr>
      <w:r>
        <w:separator/>
      </w:r>
    </w:p>
  </w:endnote>
  <w:endnote w:type="continuationSeparator" w:id="0">
    <w:p w14:paraId="6A2AA26E" w14:textId="77777777" w:rsidR="00D323F8" w:rsidRDefault="00D323F8"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E5FBF" w14:textId="65A389FC" w:rsidR="009155BC" w:rsidRPr="00652E53" w:rsidRDefault="009155B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72A1D">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72A1D">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72A1D">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60654D">
      <w:rPr>
        <w:rFonts w:ascii="Arial" w:hAnsi="Arial" w:cs="Arial"/>
      </w:rPr>
      <w:fldChar w:fldCharType="separate"/>
    </w:r>
    <w:r w:rsidR="00C72A1D">
      <w:rPr>
        <w:rFonts w:ascii="Arial" w:hAnsi="Arial" w:cs="Arial"/>
        <w:noProof/>
      </w:rPr>
      <w:t>3</w:t>
    </w:r>
    <w:r w:rsidR="00C72A1D" w:rsidRPr="0093605C">
      <w:rPr>
        <w:rFonts w:ascii="Arial" w:hAnsi="Arial" w:cs="Arial"/>
        <w:noProof/>
      </w:rPr>
      <w:t>/</w:t>
    </w:r>
    <w:r w:rsidR="00C72A1D">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75D68" w14:textId="77777777" w:rsidR="00D323F8" w:rsidRDefault="00D323F8" w:rsidP="00B81ED6">
      <w:pPr>
        <w:spacing w:after="0" w:line="240" w:lineRule="auto"/>
      </w:pPr>
      <w:r>
        <w:separator/>
      </w:r>
    </w:p>
  </w:footnote>
  <w:footnote w:type="continuationSeparator" w:id="0">
    <w:p w14:paraId="281AA121" w14:textId="77777777" w:rsidR="00D323F8" w:rsidRDefault="00D323F8"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1D697284"/>
    <w:multiLevelType w:val="hybridMultilevel"/>
    <w:tmpl w:val="29D8899C"/>
    <w:lvl w:ilvl="0" w:tplc="8068924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D3595B"/>
    <w:multiLevelType w:val="hybridMultilevel"/>
    <w:tmpl w:val="77487D38"/>
    <w:lvl w:ilvl="0" w:tplc="8068924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D15CEA"/>
    <w:multiLevelType w:val="hybridMultilevel"/>
    <w:tmpl w:val="947CCA9A"/>
    <w:lvl w:ilvl="0" w:tplc="8068924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0766BB"/>
    <w:multiLevelType w:val="hybridMultilevel"/>
    <w:tmpl w:val="D43699C8"/>
    <w:lvl w:ilvl="0" w:tplc="8068924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545FAB"/>
    <w:multiLevelType w:val="hybridMultilevel"/>
    <w:tmpl w:val="C0FE8CAC"/>
    <w:lvl w:ilvl="0" w:tplc="8068924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13EFA"/>
    <w:multiLevelType w:val="multilevel"/>
    <w:tmpl w:val="A12230F4"/>
    <w:numStyleLink w:val="TitleRuleListStyleLH"/>
  </w:abstractNum>
  <w:abstractNum w:abstractNumId="8" w15:restartNumberingAfterBreak="0">
    <w:nsid w:val="693F5324"/>
    <w:multiLevelType w:val="hybridMultilevel"/>
    <w:tmpl w:val="E5D84DD2"/>
    <w:lvl w:ilvl="0" w:tplc="BB8C99C6">
      <w:numFmt w:val="bullet"/>
      <w:lvlText w:val="-"/>
      <w:lvlJc w:val="left"/>
      <w:pPr>
        <w:ind w:left="1068" w:hanging="708"/>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02440C"/>
    <w:multiLevelType w:val="hybridMultilevel"/>
    <w:tmpl w:val="8CA61DE8"/>
    <w:lvl w:ilvl="0" w:tplc="7E5E38AE">
      <w:start w:val="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7"/>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5"/>
  </w:num>
  <w:num w:numId="5">
    <w:abstractNumId w:val="8"/>
  </w:num>
  <w:num w:numId="6">
    <w:abstractNumId w:val="6"/>
  </w:num>
  <w:num w:numId="7">
    <w:abstractNumId w:val="3"/>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70B0E"/>
    <w:rsid w:val="00082971"/>
    <w:rsid w:val="000A5B16"/>
    <w:rsid w:val="000C25D5"/>
    <w:rsid w:val="00110AF8"/>
    <w:rsid w:val="001372CA"/>
    <w:rsid w:val="001419B4"/>
    <w:rsid w:val="00145DB7"/>
    <w:rsid w:val="00157E7E"/>
    <w:rsid w:val="001735CE"/>
    <w:rsid w:val="001D418A"/>
    <w:rsid w:val="00221C56"/>
    <w:rsid w:val="002347CB"/>
    <w:rsid w:val="00235195"/>
    <w:rsid w:val="002447E7"/>
    <w:rsid w:val="002A5D4A"/>
    <w:rsid w:val="002D1A7C"/>
    <w:rsid w:val="002E6C89"/>
    <w:rsid w:val="003469A7"/>
    <w:rsid w:val="003524D2"/>
    <w:rsid w:val="00386BCE"/>
    <w:rsid w:val="0049398B"/>
    <w:rsid w:val="00556698"/>
    <w:rsid w:val="00594394"/>
    <w:rsid w:val="0060654D"/>
    <w:rsid w:val="006222A7"/>
    <w:rsid w:val="00623975"/>
    <w:rsid w:val="00645282"/>
    <w:rsid w:val="00652E53"/>
    <w:rsid w:val="00663992"/>
    <w:rsid w:val="006F7DC3"/>
    <w:rsid w:val="00730878"/>
    <w:rsid w:val="00730FA8"/>
    <w:rsid w:val="00733CAB"/>
    <w:rsid w:val="007438B5"/>
    <w:rsid w:val="007663B6"/>
    <w:rsid w:val="007E6316"/>
    <w:rsid w:val="007F2586"/>
    <w:rsid w:val="00863448"/>
    <w:rsid w:val="008B3846"/>
    <w:rsid w:val="008F123F"/>
    <w:rsid w:val="009155BC"/>
    <w:rsid w:val="00916099"/>
    <w:rsid w:val="009169F9"/>
    <w:rsid w:val="00916CDA"/>
    <w:rsid w:val="0093605C"/>
    <w:rsid w:val="009375D8"/>
    <w:rsid w:val="009620F5"/>
    <w:rsid w:val="00965077"/>
    <w:rsid w:val="009A0878"/>
    <w:rsid w:val="009A3D17"/>
    <w:rsid w:val="009C1F54"/>
    <w:rsid w:val="00A562E3"/>
    <w:rsid w:val="00AA6857"/>
    <w:rsid w:val="00AC2129"/>
    <w:rsid w:val="00AE4176"/>
    <w:rsid w:val="00AF1F99"/>
    <w:rsid w:val="00B22A13"/>
    <w:rsid w:val="00B500C2"/>
    <w:rsid w:val="00B81ED6"/>
    <w:rsid w:val="00BB075C"/>
    <w:rsid w:val="00BC06E1"/>
    <w:rsid w:val="00BD7045"/>
    <w:rsid w:val="00C72A1D"/>
    <w:rsid w:val="00C77AFC"/>
    <w:rsid w:val="00C87B1D"/>
    <w:rsid w:val="00CB2BD1"/>
    <w:rsid w:val="00D221F5"/>
    <w:rsid w:val="00D323F8"/>
    <w:rsid w:val="00D32C4D"/>
    <w:rsid w:val="00D5519D"/>
    <w:rsid w:val="00DA40CD"/>
    <w:rsid w:val="00DD6238"/>
    <w:rsid w:val="00E9505A"/>
    <w:rsid w:val="00EA26F3"/>
    <w:rsid w:val="00F04CCC"/>
    <w:rsid w:val="00F418D8"/>
    <w:rsid w:val="00F51D0E"/>
    <w:rsid w:val="00F739D3"/>
    <w:rsid w:val="00FA03CC"/>
    <w:rsid w:val="00FE433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BB1066"/>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lang w:val="en-A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paragraph">
    <w:name w:val="paragraph"/>
    <w:basedOn w:val="Standard"/>
    <w:rsid w:val="006222A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Absatz-Standardschriftart"/>
    <w:rsid w:val="006222A7"/>
  </w:style>
  <w:style w:type="character" w:customStyle="1" w:styleId="eop">
    <w:name w:val="eop"/>
    <w:basedOn w:val="Absatz-Standardschriftart"/>
    <w:rsid w:val="006222A7"/>
  </w:style>
  <w:style w:type="character" w:customStyle="1" w:styleId="scxw231939009">
    <w:name w:val="scxw231939009"/>
    <w:basedOn w:val="Absatz-Standardschriftart"/>
    <w:rsid w:val="006222A7"/>
  </w:style>
  <w:style w:type="character" w:styleId="Kommentarzeichen">
    <w:name w:val="annotation reference"/>
    <w:basedOn w:val="Absatz-Standardschriftart"/>
    <w:uiPriority w:val="99"/>
    <w:semiHidden/>
    <w:unhideWhenUsed/>
    <w:rsid w:val="006222A7"/>
    <w:rPr>
      <w:sz w:val="16"/>
      <w:szCs w:val="16"/>
    </w:rPr>
  </w:style>
  <w:style w:type="paragraph" w:styleId="Kommentartext">
    <w:name w:val="annotation text"/>
    <w:basedOn w:val="Standard"/>
    <w:link w:val="KommentartextZchn"/>
    <w:uiPriority w:val="99"/>
    <w:semiHidden/>
    <w:unhideWhenUsed/>
    <w:rsid w:val="006222A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222A7"/>
    <w:rPr>
      <w:sz w:val="20"/>
      <w:szCs w:val="20"/>
      <w:lang w:val="en-GB"/>
    </w:rPr>
  </w:style>
  <w:style w:type="paragraph" w:styleId="Kommentarthema">
    <w:name w:val="annotation subject"/>
    <w:basedOn w:val="Kommentartext"/>
    <w:next w:val="Kommentartext"/>
    <w:link w:val="KommentarthemaZchn"/>
    <w:uiPriority w:val="99"/>
    <w:semiHidden/>
    <w:unhideWhenUsed/>
    <w:rsid w:val="006222A7"/>
    <w:rPr>
      <w:b/>
      <w:bCs/>
    </w:rPr>
  </w:style>
  <w:style w:type="character" w:customStyle="1" w:styleId="KommentarthemaZchn">
    <w:name w:val="Kommentarthema Zchn"/>
    <w:basedOn w:val="KommentartextZchn"/>
    <w:link w:val="Kommentarthema"/>
    <w:uiPriority w:val="99"/>
    <w:semiHidden/>
    <w:rsid w:val="006222A7"/>
    <w:rPr>
      <w:b/>
      <w:bCs/>
      <w:sz w:val="20"/>
      <w:szCs w:val="20"/>
      <w:lang w:val="en-GB"/>
    </w:rPr>
  </w:style>
  <w:style w:type="paragraph" w:styleId="Sprechblasentext">
    <w:name w:val="Balloon Text"/>
    <w:basedOn w:val="Standard"/>
    <w:link w:val="SprechblasentextZchn"/>
    <w:uiPriority w:val="99"/>
    <w:semiHidden/>
    <w:unhideWhenUsed/>
    <w:rsid w:val="007E631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6316"/>
    <w:rPr>
      <w:rFonts w:ascii="Segoe UI" w:hAnsi="Segoe UI" w:cs="Segoe UI"/>
      <w:sz w:val="18"/>
      <w:szCs w:val="18"/>
      <w:lang w:val="en-GB"/>
    </w:rPr>
  </w:style>
  <w:style w:type="paragraph" w:styleId="berarbeitung">
    <w:name w:val="Revision"/>
    <w:hidden/>
    <w:uiPriority w:val="99"/>
    <w:semiHidden/>
    <w:rsid w:val="001D418A"/>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82D285003693449F35488185DA9224" ma:contentTypeVersion="13" ma:contentTypeDescription="Create a new document." ma:contentTypeScope="" ma:versionID="03c825ea13760e2fe7bd7afb380be0fb">
  <xsd:schema xmlns:xsd="http://www.w3.org/2001/XMLSchema" xmlns:xs="http://www.w3.org/2001/XMLSchema" xmlns:p="http://schemas.microsoft.com/office/2006/metadata/properties" xmlns:ns3="b8a2f7cf-6eab-4cee-bb19-0b9d3e62851a" xmlns:ns4="a8749e2c-3b13-4106-9271-6d417f2cd078" targetNamespace="http://schemas.microsoft.com/office/2006/metadata/properties" ma:root="true" ma:fieldsID="604c0e96912147d26bf7d24a58f95b26" ns3:_="" ns4:_="">
    <xsd:import namespace="b8a2f7cf-6eab-4cee-bb19-0b9d3e62851a"/>
    <xsd:import namespace="a8749e2c-3b13-4106-9271-6d417f2cd0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2f7cf-6eab-4cee-bb19-0b9d3e6285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749e2c-3b13-4106-9271-6d417f2cd07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6CC0F-7190-4447-8F27-5F7CEA304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2f7cf-6eab-4cee-bb19-0b9d3e62851a"/>
    <ds:schemaRef ds:uri="a8749e2c-3b13-4106-9271-6d417f2cd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63E8A3-2E97-4AC7-8AE1-B4F6464EBF53}">
  <ds:schemaRefs>
    <ds:schemaRef ds:uri="http://schemas.microsoft.com/office/infopath/2007/PartnerControls"/>
    <ds:schemaRef ds:uri="http://schemas.microsoft.com/office/2006/documentManagement/types"/>
    <ds:schemaRef ds:uri="http://purl.org/dc/elements/1.1/"/>
    <ds:schemaRef ds:uri="a8749e2c-3b13-4106-9271-6d417f2cd078"/>
    <ds:schemaRef ds:uri="http://purl.org/dc/terms/"/>
    <ds:schemaRef ds:uri="b8a2f7cf-6eab-4cee-bb19-0b9d3e62851a"/>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4277E60-CF60-4C4C-B467-D1123C60C758}">
  <ds:schemaRefs>
    <ds:schemaRef ds:uri="http://schemas.microsoft.com/sharepoint/v3/contenttype/forms"/>
  </ds:schemaRefs>
</ds:datastoreItem>
</file>

<file path=customXml/itemProps4.xml><?xml version="1.0" encoding="utf-8"?>
<ds:datastoreItem xmlns:ds="http://schemas.openxmlformats.org/officeDocument/2006/customXml" ds:itemID="{D9F1B294-A788-4623-BB59-02DA720E4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1234</Words>
  <Characters>7776</Characters>
  <Application>Microsoft Office Word</Application>
  <DocSecurity>0</DocSecurity>
  <Lines>64</Lines>
  <Paragraphs>17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Liebherr Mining launches data-driven Digital Services</vt:lpstr>
      <vt:lpstr>Liebherr Mining launches data-driven Digital Services</vt:lpstr>
      <vt:lpstr>Liebherr Mining launches data-driven Digital Services</vt:lpstr>
    </vt:vector>
  </TitlesOfParts>
  <Company>Liebherr</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 Mining launches data-driven Digital Services</dc:title>
  <dc:subject/>
  <dc:creator>Goetz Manuel (LHO)</dc:creator>
  <cp:keywords/>
  <dc:description/>
  <cp:lastModifiedBy>Lunitz Larissa (LHO)</cp:lastModifiedBy>
  <cp:revision>5</cp:revision>
  <cp:lastPrinted>2021-10-07T15:39:00Z</cp:lastPrinted>
  <dcterms:created xsi:type="dcterms:W3CDTF">2021-10-07T15:13:00Z</dcterms:created>
  <dcterms:modified xsi:type="dcterms:W3CDTF">2021-10-07T15:40:00Z</dcterms:modified>
  <cp:category>Press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0x0101008482D285003693449F35488185DA9224</vt:lpwstr>
  </property>
</Properties>
</file>