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BB12F" w14:textId="77777777" w:rsidR="00B81ED6" w:rsidRDefault="00B81ED6" w:rsidP="00033002">
      <w:pPr>
        <w:pStyle w:val="TitleLogotoprightLH"/>
        <w:framePr w:h="1021" w:hRule="exact" w:wrap="notBeside"/>
      </w:pPr>
      <w:r>
        <w:rPr>
          <w:noProof/>
          <w:lang w:val="de-DE" w:eastAsia="de-DE"/>
        </w:rPr>
        <w:drawing>
          <wp:inline distT="0" distB="0" distL="0" distR="0" wp14:anchorId="14561644" wp14:editId="45A0DF8E">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0281445C" w14:textId="77777777" w:rsidR="00E204F3" w:rsidRPr="00041BD1" w:rsidRDefault="00E204F3" w:rsidP="00E204F3">
      <w:pPr>
        <w:pStyle w:val="StandardWeb"/>
        <w:rPr>
          <w:rFonts w:ascii="Arial" w:hAnsi="Arial" w:cs="Arial"/>
          <w:bCs/>
          <w:sz w:val="33"/>
          <w:szCs w:val="33"/>
          <w:lang w:val="fr-FR"/>
        </w:rPr>
      </w:pPr>
      <w:r w:rsidRPr="00041BD1">
        <w:rPr>
          <w:rFonts w:ascii="Arial" w:hAnsi="Arial" w:cs="Arial"/>
          <w:bCs/>
          <w:sz w:val="33"/>
          <w:szCs w:val="33"/>
          <w:lang w:val="fr-FR"/>
        </w:rPr>
        <w:t>Communiqué de presse</w:t>
      </w:r>
    </w:p>
    <w:p w14:paraId="3DB836B5" w14:textId="07758E7D" w:rsidR="007D134B" w:rsidRDefault="00E204F3" w:rsidP="007D134B">
      <w:pPr>
        <w:pStyle w:val="Titel"/>
      </w:pPr>
      <w:r w:rsidRPr="00CE3661">
        <w:t xml:space="preserve">La fin d'une </w:t>
      </w:r>
      <w:r w:rsidR="00910DBD">
        <w:t>époque</w:t>
      </w:r>
      <w:r w:rsidR="00910DBD" w:rsidRPr="00CE3661">
        <w:t xml:space="preserve"> </w:t>
      </w:r>
      <w:r w:rsidR="00611B0A">
        <w:t>–</w:t>
      </w:r>
      <w:bookmarkStart w:id="0" w:name="_GoBack"/>
      <w:bookmarkEnd w:id="0"/>
      <w:r w:rsidRPr="00CE3661">
        <w:t xml:space="preserve"> l</w:t>
      </w:r>
      <w:r w:rsidR="00910DBD">
        <w:t>a</w:t>
      </w:r>
      <w:r w:rsidRPr="00CE3661">
        <w:t xml:space="preserve"> derni</w:t>
      </w:r>
      <w:r w:rsidR="00910DBD">
        <w:t xml:space="preserve">ère </w:t>
      </w:r>
      <w:r w:rsidRPr="00CE3661">
        <w:t>LR</w:t>
      </w:r>
      <w:r w:rsidR="00F5473E">
        <w:t> </w:t>
      </w:r>
      <w:r w:rsidRPr="00CE3661">
        <w:t>1600/2 quitt</w:t>
      </w:r>
      <w:r w:rsidR="00FB25FC">
        <w:t>e l'usine de Liebherr d'</w:t>
      </w:r>
      <w:proofErr w:type="spellStart"/>
      <w:r w:rsidR="00FB25FC">
        <w:t>Ehingen</w:t>
      </w:r>
      <w:proofErr w:type="spellEnd"/>
    </w:p>
    <w:p w14:paraId="0BB057D2" w14:textId="34BF0BD4" w:rsidR="007D134B" w:rsidRPr="007D134B" w:rsidRDefault="007D134B" w:rsidP="007D134B">
      <w:pPr>
        <w:pStyle w:val="Titel"/>
        <w:rPr>
          <w:rFonts w:ascii="Tahoma" w:hAnsi="Tahoma" w:cs="Tahoma"/>
        </w:rPr>
      </w:pPr>
      <w:r w:rsidRPr="007D134B">
        <w:rPr>
          <w:rFonts w:ascii="Tahoma" w:hAnsi="Tahoma" w:cs="Tahoma"/>
        </w:rPr>
        <w:t>⸺</w:t>
      </w:r>
    </w:p>
    <w:p w14:paraId="09654BA5" w14:textId="0B66D22D" w:rsidR="00B81ED6" w:rsidRPr="006F4AAC" w:rsidRDefault="00910DBD" w:rsidP="00B81ED6">
      <w:pPr>
        <w:pStyle w:val="Bulletpoints11Pt"/>
      </w:pPr>
      <w:r>
        <w:t xml:space="preserve">La </w:t>
      </w:r>
      <w:r w:rsidR="0020271E">
        <w:t>223</w:t>
      </w:r>
      <w:r w:rsidR="0020271E">
        <w:rPr>
          <w:vertAlign w:val="superscript"/>
        </w:rPr>
        <w:t>ème</w:t>
      </w:r>
      <w:r w:rsidR="0020271E">
        <w:t xml:space="preserve"> LR 1600/</w:t>
      </w:r>
      <w:proofErr w:type="gramStart"/>
      <w:r w:rsidR="0020271E">
        <w:t xml:space="preserve">2 </w:t>
      </w:r>
      <w:r>
        <w:t>,</w:t>
      </w:r>
      <w:r w:rsidR="0020271E">
        <w:t>la</w:t>
      </w:r>
      <w:proofErr w:type="gramEnd"/>
      <w:r w:rsidR="0020271E">
        <w:t xml:space="preserve"> dernière grue sur chenilles de son genre</w:t>
      </w:r>
      <w:r>
        <w:t>,</w:t>
      </w:r>
      <w:r w:rsidR="0020271E">
        <w:t xml:space="preserve"> quitte l’usine </w:t>
      </w:r>
      <w:r>
        <w:t>d’</w:t>
      </w:r>
      <w:proofErr w:type="spellStart"/>
      <w:r>
        <w:t>Ehingen</w:t>
      </w:r>
      <w:proofErr w:type="spellEnd"/>
    </w:p>
    <w:p w14:paraId="0E13AA66" w14:textId="19C9BC90" w:rsidR="00CE2BDE" w:rsidRDefault="00910DBD" w:rsidP="008C7AF7">
      <w:pPr>
        <w:pStyle w:val="Bulletpoints11Pt"/>
      </w:pPr>
      <w:r>
        <w:t xml:space="preserve">Livrée pour la première fois </w:t>
      </w:r>
      <w:r w:rsidR="0020271E">
        <w:t xml:space="preserve">en 2008, ses </w:t>
      </w:r>
      <w:r>
        <w:t xml:space="preserve">différentes </w:t>
      </w:r>
      <w:proofErr w:type="gramStart"/>
      <w:r>
        <w:t xml:space="preserve">versions  </w:t>
      </w:r>
      <w:r w:rsidR="0020271E">
        <w:t>de</w:t>
      </w:r>
      <w:proofErr w:type="gramEnd"/>
      <w:r w:rsidR="0020271E">
        <w:t xml:space="preserve"> flèche ont grandi</w:t>
      </w:r>
      <w:r>
        <w:t>e</w:t>
      </w:r>
      <w:r w:rsidR="0020271E">
        <w:t xml:space="preserve"> avec l’évolution de leurs missions</w:t>
      </w:r>
    </w:p>
    <w:p w14:paraId="237CBA09" w14:textId="0592D026" w:rsidR="00AC59BB" w:rsidRPr="00CE2BDE" w:rsidRDefault="0020271E" w:rsidP="004D5CF0">
      <w:pPr>
        <w:pStyle w:val="Bulletpoints11Pt"/>
      </w:pPr>
      <w:r>
        <w:t xml:space="preserve">Son successeur, </w:t>
      </w:r>
      <w:r w:rsidR="00910DBD">
        <w:t xml:space="preserve">la </w:t>
      </w:r>
      <w:r>
        <w:t>LR 1700-1.0 est utilisé</w:t>
      </w:r>
      <w:r w:rsidR="00910DBD">
        <w:t>e</w:t>
      </w:r>
      <w:r>
        <w:t xml:space="preserve"> dans le monde entier depuis juin 2021</w:t>
      </w:r>
    </w:p>
    <w:p w14:paraId="02F9C0D7" w14:textId="332E6417" w:rsidR="00BF7293" w:rsidRDefault="0020271E" w:rsidP="00B81ED6">
      <w:pPr>
        <w:pStyle w:val="Teaser11Pt"/>
      </w:pPr>
      <w:r>
        <w:t>Après</w:t>
      </w:r>
      <w:r w:rsidR="00910DBD">
        <w:t xml:space="preserve"> un peu plus de </w:t>
      </w:r>
      <w:r>
        <w:t xml:space="preserve"> 220 pièces, c’est terminé : un des modèles de grue sur chenilles les plus appréciés de Liebherr sera retiré du commerce. </w:t>
      </w:r>
      <w:r w:rsidR="00910DBD">
        <w:t xml:space="preserve">La </w:t>
      </w:r>
      <w:r>
        <w:t>LR 1600/2 a été en priorité conçu</w:t>
      </w:r>
      <w:r w:rsidR="00910DBD">
        <w:t>e</w:t>
      </w:r>
      <w:r>
        <w:t xml:space="preserve"> et utilisé</w:t>
      </w:r>
      <w:r w:rsidR="00910DBD">
        <w:t>e</w:t>
      </w:r>
      <w:r>
        <w:t xml:space="preserve"> pour une exploitation dans le secteur de l’énergie éolienne et sera livré</w:t>
      </w:r>
      <w:r w:rsidR="00910DBD">
        <w:t>e</w:t>
      </w:r>
      <w:r>
        <w:t xml:space="preserve"> pour la dernière fois fin octobre. Son successeur est </w:t>
      </w:r>
      <w:r w:rsidR="00910DBD">
        <w:t>la</w:t>
      </w:r>
      <w:r>
        <w:t xml:space="preserve"> LR 1700-1.0 que Liebherr a commercialisé</w:t>
      </w:r>
      <w:r w:rsidR="00910DBD">
        <w:t>e</w:t>
      </w:r>
      <w:r>
        <w:t xml:space="preserve"> en juin 2021 : </w:t>
      </w:r>
      <w:r w:rsidR="00910DBD">
        <w:t xml:space="preserve">elle </w:t>
      </w:r>
      <w:r>
        <w:t xml:space="preserve"> fait déjà l’objet d’un énorme succès dans le monde entier et constitue désormais la nouvelle référence du segment des grues sur chenille destinées au secteur de l’énergie éolienne. </w:t>
      </w:r>
    </w:p>
    <w:p w14:paraId="4267BC37" w14:textId="1B9033D4" w:rsidR="001B6E1B" w:rsidRPr="001744A3" w:rsidRDefault="00B81ED6" w:rsidP="001B6E1B">
      <w:pPr>
        <w:pStyle w:val="Copytext11Pt"/>
      </w:pPr>
      <w:proofErr w:type="spellStart"/>
      <w:r>
        <w:t>Ehingen</w:t>
      </w:r>
      <w:proofErr w:type="spellEnd"/>
      <w:r>
        <w:t xml:space="preserve"> (</w:t>
      </w:r>
      <w:proofErr w:type="spellStart"/>
      <w:r>
        <w:t>Donau</w:t>
      </w:r>
      <w:proofErr w:type="spellEnd"/>
      <w:r>
        <w:t xml:space="preserve">) (Allemagne), le 29 octobre 2021 – </w:t>
      </w:r>
      <w:r w:rsidR="007D134B">
        <w:t>L</w:t>
      </w:r>
      <w:r w:rsidR="00910DBD">
        <w:t xml:space="preserve">a </w:t>
      </w:r>
      <w:r>
        <w:t>LR 1600/2, la grue sur chenilles de 600 tonnes fait ses adieux à la gamme des grues sur chenilles de Liebherr. 223 pièces ont été fabriquées et vendues en à peine 13 ans. Avec</w:t>
      </w:r>
      <w:r w:rsidR="00CE3661">
        <w:t xml:space="preserve"> </w:t>
      </w:r>
      <w:r w:rsidR="00EA4BC6">
        <w:t>la</w:t>
      </w:r>
      <w:r>
        <w:t xml:space="preserve"> LR 1700-1.0</w:t>
      </w:r>
      <w:r w:rsidR="00EA4BC6">
        <w:t xml:space="preserve"> qui lui succède,</w:t>
      </w:r>
      <w:r>
        <w:t xml:space="preserve"> a déjà trouvé sa place sur le marché.  </w:t>
      </w:r>
    </w:p>
    <w:p w14:paraId="20AC6818" w14:textId="77777777" w:rsidR="001B6E1B" w:rsidRPr="001744A3" w:rsidRDefault="0020271E" w:rsidP="001B6E1B">
      <w:pPr>
        <w:pStyle w:val="Copytext11Pt"/>
        <w:rPr>
          <w:b/>
        </w:rPr>
      </w:pPr>
      <w:r>
        <w:rPr>
          <w:b/>
        </w:rPr>
        <w:t>Grues pour éoliennes LR 1600/2 en grande quantité</w:t>
      </w:r>
    </w:p>
    <w:p w14:paraId="11223098" w14:textId="48A52490" w:rsidR="001B6E1B" w:rsidRDefault="001D11F1" w:rsidP="001B6E1B">
      <w:pPr>
        <w:pStyle w:val="Copytext11Pt"/>
      </w:pPr>
      <w:r>
        <w:t>Initialement,</w:t>
      </w:r>
      <w:r w:rsidR="00CE3661">
        <w:t xml:space="preserve"> </w:t>
      </w:r>
      <w:r w:rsidR="00EA4BC6">
        <w:t>la</w:t>
      </w:r>
      <w:r>
        <w:t xml:space="preserve"> LR 1600/2 est une grue conçue pour le secteur des éoliennes et sa première livraison a eu lieu en été 2008. En plus de la version normale, Liebherr a également commercialisé avec succès pendant plus de dix ans une version destinée aux voies étroites,</w:t>
      </w:r>
      <w:r w:rsidR="00CE3661">
        <w:t xml:space="preserve"> </w:t>
      </w:r>
      <w:r w:rsidR="00EA4BC6">
        <w:t>la</w:t>
      </w:r>
      <w:r w:rsidR="00CE3661">
        <w:t xml:space="preserve"> </w:t>
      </w:r>
      <w:r>
        <w:t xml:space="preserve">LR 1600/2-W. Le travail sur des chemins étroits des parcs éoliens est nettement plus simple avec ces modèles qu’avec les modèles standards. Près d’un quart de l'ensemble des grues pour voies étroites ont été livrées à l’échelle internationale. </w:t>
      </w:r>
    </w:p>
    <w:p w14:paraId="67AF02D2" w14:textId="1E634B0A" w:rsidR="004C6264" w:rsidRDefault="00C64026" w:rsidP="001B6E1B">
      <w:pPr>
        <w:pStyle w:val="Copytext11Pt"/>
      </w:pPr>
      <w:r>
        <w:t xml:space="preserve">Au commencement, </w:t>
      </w:r>
      <w:r w:rsidR="00EA4BC6">
        <w:t>la</w:t>
      </w:r>
      <w:r w:rsidR="00CE3661">
        <w:t xml:space="preserve"> </w:t>
      </w:r>
      <w:r>
        <w:t>LR 1600/2 a été livré</w:t>
      </w:r>
      <w:r w:rsidR="00EA4BC6">
        <w:t>e</w:t>
      </w:r>
      <w:r>
        <w:t xml:space="preserve"> avec une configuration SL4DFB conçue pour des éoliennes d’une hauteur allant de 130 à 135 mètres. Ce modèle possède une flèche principale de 138 mètres avec une </w:t>
      </w:r>
      <w:r w:rsidR="00EA4BC6">
        <w:t xml:space="preserve">fléchette </w:t>
      </w:r>
      <w:r>
        <w:t xml:space="preserve">fixe de 12 mètres. Ce fut la nouvelle référence pour les installations d’une hauteur de 135 mètres. Cependant, la hauteur des éoliennes n'a </w:t>
      </w:r>
      <w:proofErr w:type="spellStart"/>
      <w:proofErr w:type="gramStart"/>
      <w:r>
        <w:t>cessée</w:t>
      </w:r>
      <w:proofErr w:type="spellEnd"/>
      <w:proofErr w:type="gramEnd"/>
      <w:r>
        <w:t xml:space="preserve"> d'augmenter au cours des années suivantes pour atteindre les 150 mètres. Cette nouvelle donne a introduit de nouvelles exigences envers les grues, dont les constructeurs de Liebherr ont tenu compte dans leurs développements. La capacité de charge et les hauteurs de levage des systèmes de flèche ont été continuellement adaptées avec les variantes SL10 et SL13 et les nouveaux modèles ont rapidement </w:t>
      </w:r>
      <w:r>
        <w:lastRenderedPageBreak/>
        <w:t>trouvé leur place sur le marché. Avec ces flèches, il est possible de travailler sur des éoliennes d’une hauteur de 150 mètres.</w:t>
      </w:r>
    </w:p>
    <w:p w14:paraId="400C16B1" w14:textId="46E5B039" w:rsidR="004C6264" w:rsidRDefault="004C6264" w:rsidP="001B6E1B">
      <w:pPr>
        <w:pStyle w:val="Copytext11Pt"/>
      </w:pPr>
      <w:r>
        <w:t xml:space="preserve">Mais </w:t>
      </w:r>
      <w:r w:rsidR="00EA4BC6">
        <w:t>la</w:t>
      </w:r>
      <w:r w:rsidR="00CE3661">
        <w:t xml:space="preserve"> </w:t>
      </w:r>
      <w:r>
        <w:t xml:space="preserve">LR 1600/2 n'est pas seulement utile dans l’énergie éolienne, </w:t>
      </w:r>
      <w:r w:rsidR="00EA4BC6">
        <w:t>elle t</w:t>
      </w:r>
      <w:r w:rsidR="00CE3661">
        <w:t>r</w:t>
      </w:r>
      <w:r w:rsidR="00EA4BC6">
        <w:t xml:space="preserve">ouve </w:t>
      </w:r>
      <w:r>
        <w:t xml:space="preserve">également </w:t>
      </w:r>
      <w:r w:rsidR="004167EC">
        <w:t xml:space="preserve">sa place </w:t>
      </w:r>
      <w:r>
        <w:t xml:space="preserve">dans les applications industrielles et des infrastructures peu de temps après sa première livraison. Fréquemment équipée d’un chariot de </w:t>
      </w:r>
      <w:r w:rsidR="004167EC">
        <w:t xml:space="preserve">contrepoids </w:t>
      </w:r>
      <w:r>
        <w:t>ou d’un contrepoids suspendu, la grue de 600</w:t>
      </w:r>
      <w:r>
        <w:noBreakHyphen/>
        <w:t xml:space="preserve">tonnes séduit par ses capacités de </w:t>
      </w:r>
      <w:r w:rsidR="004167EC">
        <w:t xml:space="preserve">levage </w:t>
      </w:r>
      <w:r>
        <w:t>importantes. Au fil des ans, d’autres innovations ont enrichi la gamme des grues sur chenilles comme par exemple le guidage B2 ou l</w:t>
      </w:r>
      <w:r w:rsidR="004167EC">
        <w:t>e</w:t>
      </w:r>
      <w:r>
        <w:t xml:space="preserve"> </w:t>
      </w:r>
      <w:proofErr w:type="spellStart"/>
      <w:r>
        <w:t>VarioTray</w:t>
      </w:r>
      <w:proofErr w:type="spellEnd"/>
      <w:r>
        <w:t xml:space="preserve"> du contrepoids suspendu qui permet de renoncer à l’empilement et au </w:t>
      </w:r>
      <w:proofErr w:type="spellStart"/>
      <w:r>
        <w:t>désempilement</w:t>
      </w:r>
      <w:proofErr w:type="spellEnd"/>
      <w:r>
        <w:t xml:space="preserve"> compliqué de palettes </w:t>
      </w:r>
      <w:r w:rsidR="004167EC">
        <w:t xml:space="preserve">de contrepoids </w:t>
      </w:r>
      <w:r>
        <w:t xml:space="preserve">grâce au découplage d’une palette de </w:t>
      </w:r>
      <w:r w:rsidR="004167EC">
        <w:t xml:space="preserve">contrepoids </w:t>
      </w:r>
      <w:r>
        <w:t>entière.</w:t>
      </w:r>
    </w:p>
    <w:p w14:paraId="2ACF6D6D" w14:textId="6E435A0F" w:rsidR="00615A08" w:rsidRDefault="004167EC" w:rsidP="001B6E1B">
      <w:pPr>
        <w:pStyle w:val="Copytext11Pt"/>
        <w:rPr>
          <w:b/>
        </w:rPr>
      </w:pPr>
      <w:r>
        <w:rPr>
          <w:b/>
        </w:rPr>
        <w:t>Sa remplaçante</w:t>
      </w:r>
      <w:r w:rsidR="0077270A">
        <w:rPr>
          <w:b/>
        </w:rPr>
        <w:t xml:space="preserve"> est prêt</w:t>
      </w:r>
      <w:r>
        <w:rPr>
          <w:b/>
        </w:rPr>
        <w:t>e</w:t>
      </w:r>
    </w:p>
    <w:p w14:paraId="72A5C25D" w14:textId="37AE742A" w:rsidR="001B6E1B" w:rsidRDefault="004167EC" w:rsidP="001B6E1B">
      <w:pPr>
        <w:pStyle w:val="Copytext11Pt"/>
      </w:pPr>
      <w:r>
        <w:t>La dernière</w:t>
      </w:r>
      <w:r w:rsidR="00CE3661">
        <w:t xml:space="preserve"> </w:t>
      </w:r>
      <w:r w:rsidR="0077270A">
        <w:t>LR 1600/2 sera remis</w:t>
      </w:r>
      <w:r>
        <w:t>e</w:t>
      </w:r>
      <w:r w:rsidR="0077270A">
        <w:t xml:space="preserve"> fin octobre à</w:t>
      </w:r>
      <w:r>
        <w:t xml:space="preserve"> la Société </w:t>
      </w:r>
      <w:r w:rsidR="0077270A">
        <w:t xml:space="preserve">van </w:t>
      </w:r>
      <w:proofErr w:type="spellStart"/>
      <w:r w:rsidR="0077270A">
        <w:t>Adrighem</w:t>
      </w:r>
      <w:proofErr w:type="spellEnd"/>
      <w:r w:rsidR="0077270A">
        <w:t xml:space="preserve"> de </w:t>
      </w:r>
      <w:r w:rsidR="00CE3661">
        <w:t>la Hollande</w:t>
      </w:r>
      <w:r w:rsidR="0077270A">
        <w:t xml:space="preserve">. </w:t>
      </w:r>
      <w:r>
        <w:t xml:space="preserve">La </w:t>
      </w:r>
      <w:r w:rsidR="0077270A">
        <w:t xml:space="preserve">LR 1700-1.0, </w:t>
      </w:r>
      <w:r>
        <w:t>sa remplaçante</w:t>
      </w:r>
      <w:r w:rsidR="0077270A">
        <w:t>, est déjà prêt</w:t>
      </w:r>
      <w:r>
        <w:t>e</w:t>
      </w:r>
      <w:r w:rsidR="0077270A">
        <w:t xml:space="preserve">. Sa première livraison a eu lieu en juin 2021. La nouvelle grue de 700 tonnes répond désormais à des exigences qui ne peuvent plus être couvertes </w:t>
      </w:r>
      <w:r>
        <w:t>par la</w:t>
      </w:r>
      <w:r w:rsidR="00CE3661">
        <w:t xml:space="preserve"> </w:t>
      </w:r>
      <w:r w:rsidR="0077270A">
        <w:t>LR 1600/2. Les nouvelles éoliennes d’une hauteur de 165</w:t>
      </w:r>
      <w:r>
        <w:t xml:space="preserve"> m</w:t>
      </w:r>
      <w:r w:rsidR="0077270A">
        <w:t xml:space="preserve"> avec des charges de plus de 100 tonnes à cette hauteur </w:t>
      </w:r>
      <w:r>
        <w:t xml:space="preserve">représentent </w:t>
      </w:r>
      <w:r w:rsidR="0077270A">
        <w:t xml:space="preserve">des défis auxquels Liebherr a réagi en développant le nouveau modèle LR 1700-1.0. Il est nettement plus puissant que son prédécesseur et dans certaines plages de capacités de charge, il se rapproche même </w:t>
      </w:r>
      <w:r>
        <w:t xml:space="preserve">de la </w:t>
      </w:r>
      <w:r w:rsidR="0077270A">
        <w:t xml:space="preserve">LR 1750/2. </w:t>
      </w:r>
    </w:p>
    <w:p w14:paraId="5C1E6CD5" w14:textId="77777777" w:rsidR="00AA4C9E" w:rsidRPr="00CE3661" w:rsidRDefault="00AA4C9E" w:rsidP="001B6E1B">
      <w:pPr>
        <w:pStyle w:val="Copytext11Pt"/>
      </w:pPr>
    </w:p>
    <w:p w14:paraId="16421BBF" w14:textId="1CDD72ED" w:rsidR="00B81ED6" w:rsidRPr="00F5473E" w:rsidRDefault="00B81ED6" w:rsidP="001B6E1B">
      <w:pPr>
        <w:pStyle w:val="BoilerplateCopyhead9Pt"/>
        <w:rPr>
          <w:lang w:val="de-DE"/>
        </w:rPr>
      </w:pPr>
      <w:r w:rsidRPr="00F5473E">
        <w:rPr>
          <w:lang w:val="de-DE"/>
        </w:rPr>
        <w:t xml:space="preserve">À </w:t>
      </w:r>
      <w:proofErr w:type="spellStart"/>
      <w:r w:rsidRPr="00F5473E">
        <w:rPr>
          <w:lang w:val="de-DE"/>
        </w:rPr>
        <w:t>propos</w:t>
      </w:r>
      <w:proofErr w:type="spellEnd"/>
      <w:r w:rsidRPr="00F5473E">
        <w:rPr>
          <w:lang w:val="de-DE"/>
        </w:rPr>
        <w:t xml:space="preserve"> de Liebherr-Werk Ehingen GmbH</w:t>
      </w:r>
    </w:p>
    <w:p w14:paraId="012F253D" w14:textId="77777777" w:rsidR="00B81ED6" w:rsidRPr="007C2814" w:rsidRDefault="00B81ED6" w:rsidP="00B81ED6">
      <w:pPr>
        <w:pStyle w:val="BoilerplateCopytext9Pt"/>
      </w:pPr>
      <w:r>
        <w:t>Liebherr-</w:t>
      </w:r>
      <w:proofErr w:type="spellStart"/>
      <w:r>
        <w:t>Werk</w:t>
      </w:r>
      <w:proofErr w:type="spellEnd"/>
      <w:r>
        <w:t xml:space="preserve"> </w:t>
      </w:r>
      <w:proofErr w:type="spellStart"/>
      <w:r>
        <w:t>Ehingen</w:t>
      </w:r>
      <w:proofErr w:type="spellEnd"/>
      <w:r>
        <w:t xml:space="preserve"> </w:t>
      </w:r>
      <w:proofErr w:type="spellStart"/>
      <w:r>
        <w:t>GmbH</w:t>
      </w:r>
      <w:proofErr w:type="spellEnd"/>
      <w:r>
        <w:t xml:space="preserve"> est le premier fabricant de grues mobiles et sur chenilles. Sa gamme de grues mobiles s’étend de grues de 35 tonnes à 2 essieux jusqu’à des grues pour charges lourdes offrant une capacité de charge de 1 200 tonnes et un châssis à 9 essieux. Les grues à flèche en treillis mobiles ou sur chenilles atteignent des capacités de charge allant jusqu’à 3 000 tonnes. Avec des systèmes de flèche universels et de nombreux équipements supplémentaires, elles sont utilisées sur les chantiers du monde entier. Le site d’</w:t>
      </w:r>
      <w:proofErr w:type="spellStart"/>
      <w:r>
        <w:t>Ehingen</w:t>
      </w:r>
      <w:proofErr w:type="spellEnd"/>
      <w:r>
        <w:t xml:space="preserve"> emploie 3 500 salariés. Un service complet et mondial garantit une haute disponibilité des grues mobiles et sur chenilles. En 2020, Liebherr-</w:t>
      </w:r>
      <w:proofErr w:type="spellStart"/>
      <w:r>
        <w:t>Werk</w:t>
      </w:r>
      <w:proofErr w:type="spellEnd"/>
      <w:r>
        <w:t xml:space="preserve"> </w:t>
      </w:r>
      <w:proofErr w:type="spellStart"/>
      <w:r>
        <w:t>Ehingen</w:t>
      </w:r>
      <w:proofErr w:type="spellEnd"/>
      <w:r>
        <w:t xml:space="preserve"> a généré un chiffre d’affaires de 2,03 milliards d’euros.</w:t>
      </w:r>
    </w:p>
    <w:p w14:paraId="08B44724" w14:textId="77777777" w:rsidR="00B81ED6" w:rsidRPr="00DE6E5C" w:rsidRDefault="00B81ED6" w:rsidP="00B81ED6">
      <w:pPr>
        <w:pStyle w:val="BoilerplateCopyhead9Pt"/>
      </w:pPr>
      <w:r>
        <w:t>À propos du groupe Liebherr</w:t>
      </w:r>
    </w:p>
    <w:p w14:paraId="0719E97A" w14:textId="77777777" w:rsidR="00B81ED6" w:rsidRDefault="00B81ED6" w:rsidP="00B81ED6">
      <w:pPr>
        <w:pStyle w:val="BoilerplateCopytext9Pt"/>
      </w:pPr>
      <w:r>
        <w:t xml:space="preserve">Le groupe Liebherr est une entreprise technologique familiale dont la gamme de produits est très variée. L’entreprise fait partie des plus importants fabricants d’engins de construction au monde et propose également dans de nombreux autres domaines des produits et des services de haute qualité et à valeur ajoutée. Le groupe comprend aujourd’hui plus de 140 sociétés réparties sur tous les continents, il emploie près de 48 000 collaborateurs et collaboratrices et a généré en 2020 un chiffre d’affaires total consolidé de plus de 10,3 milliards d’euros. Depuis sa création en 1949 en Allemagne du Sud à </w:t>
      </w:r>
      <w:proofErr w:type="spellStart"/>
      <w:r>
        <w:t>Kirchdorf</w:t>
      </w:r>
      <w:proofErr w:type="spellEnd"/>
      <w:r>
        <w:t xml:space="preserve"> an der Iller, Liebherr poursuit son objectif : séduire ses clients avec des solutions exceptionnelles et contribuer au progrès technologique.</w:t>
      </w:r>
    </w:p>
    <w:p w14:paraId="16A8E0B7" w14:textId="77777777" w:rsidR="00F5473E" w:rsidRDefault="00F5473E" w:rsidP="00B81ED6">
      <w:pPr>
        <w:spacing w:before="240"/>
        <w:rPr>
          <w:b/>
        </w:rPr>
        <w:sectPr w:rsidR="00F5473E" w:rsidSect="009169F9">
          <w:footerReference w:type="default" r:id="rId12"/>
          <w:pgSz w:w="11906" w:h="16838"/>
          <w:pgMar w:top="851" w:right="851" w:bottom="1276" w:left="851" w:header="709" w:footer="709" w:gutter="0"/>
          <w:cols w:space="708"/>
          <w:docGrid w:linePitch="360"/>
        </w:sectPr>
      </w:pPr>
    </w:p>
    <w:p w14:paraId="081EB18C" w14:textId="51FDF4E5" w:rsidR="00B81ED6" w:rsidRPr="00326EDF" w:rsidRDefault="00B81ED6" w:rsidP="00B81ED6">
      <w:pPr>
        <w:spacing w:before="240"/>
        <w:rPr>
          <w:b/>
        </w:rPr>
      </w:pPr>
      <w:r>
        <w:rPr>
          <w:b/>
        </w:rPr>
        <w:t>Images</w:t>
      </w:r>
    </w:p>
    <w:p w14:paraId="1C8DF6E1" w14:textId="77777777" w:rsidR="00B81ED6" w:rsidRDefault="00A33CEB" w:rsidP="00B81ED6">
      <w:pPr>
        <w:pStyle w:val="Caption9Pt"/>
      </w:pPr>
      <w:r>
        <w:rPr>
          <w:noProof/>
          <w:lang w:val="de-DE" w:eastAsia="de-DE"/>
        </w:rPr>
        <w:drawing>
          <wp:inline distT="0" distB="0" distL="0" distR="0" wp14:anchorId="47AD34E9" wp14:editId="5AD39ED1">
            <wp:extent cx="4367886" cy="2917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110-5-2-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7886" cy="2917725"/>
                    </a:xfrm>
                    <a:prstGeom prst="rect">
                      <a:avLst/>
                    </a:prstGeom>
                  </pic:spPr>
                </pic:pic>
              </a:graphicData>
            </a:graphic>
          </wp:inline>
        </w:drawing>
      </w:r>
    </w:p>
    <w:p w14:paraId="0D44DB9D" w14:textId="75249E0A" w:rsidR="00D93114" w:rsidRDefault="00C66B3C" w:rsidP="00041BC5">
      <w:pPr>
        <w:pStyle w:val="Caption9Pt"/>
      </w:pPr>
      <w:r>
        <w:t>liebherr-lr1600-1.jpg</w:t>
      </w:r>
      <w:r>
        <w:br/>
        <w:t xml:space="preserve">Avec chariot de lest : Le LR 1600/2 en train d'ériger un barrage en Alaska. </w:t>
      </w:r>
    </w:p>
    <w:p w14:paraId="25A9C4E8" w14:textId="77777777" w:rsidR="00290C67" w:rsidRDefault="00290C67" w:rsidP="00041BC5">
      <w:pPr>
        <w:pStyle w:val="Caption9Pt"/>
      </w:pPr>
    </w:p>
    <w:p w14:paraId="7CF3B036" w14:textId="77777777" w:rsidR="00290C67" w:rsidRDefault="003B15B8" w:rsidP="00041BC5">
      <w:pPr>
        <w:pStyle w:val="Caption9Pt"/>
      </w:pPr>
      <w:r>
        <w:rPr>
          <w:noProof/>
          <w:lang w:val="de-DE" w:eastAsia="de-DE"/>
        </w:rPr>
        <w:drawing>
          <wp:inline distT="0" distB="0" distL="0" distR="0" wp14:anchorId="03809F68" wp14:editId="0229B064">
            <wp:extent cx="2200476" cy="3080398"/>
            <wp:effectExtent l="0" t="0" r="9525"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110-5-2-driver-cab-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0476" cy="3080398"/>
                    </a:xfrm>
                    <a:prstGeom prst="rect">
                      <a:avLst/>
                    </a:prstGeom>
                  </pic:spPr>
                </pic:pic>
              </a:graphicData>
            </a:graphic>
          </wp:inline>
        </w:drawing>
      </w:r>
    </w:p>
    <w:p w14:paraId="2BBC0B75" w14:textId="62F69093" w:rsidR="00290C67" w:rsidRDefault="0077270A" w:rsidP="00041BC5">
      <w:pPr>
        <w:pStyle w:val="Caption9Pt"/>
      </w:pPr>
      <w:r>
        <w:t>liebherr-lr1600-</w:t>
      </w:r>
      <w:r w:rsidR="00CE3661">
        <w:t>2</w:t>
      </w:r>
      <w:r>
        <w:t>.jpg</w:t>
      </w:r>
      <w:r>
        <w:br/>
      </w:r>
      <w:r w:rsidR="00CE3661" w:rsidRPr="00CE3661">
        <w:t>Terrain familier : une application éolienne typique pour l</w:t>
      </w:r>
      <w:r w:rsidR="00CE3661">
        <w:t>e</w:t>
      </w:r>
      <w:r w:rsidR="00CE3661" w:rsidRPr="00CE3661">
        <w:t xml:space="preserve"> LR 1600/2</w:t>
      </w:r>
      <w:r w:rsidR="00F5473E">
        <w:t>.</w:t>
      </w:r>
      <w:r w:rsidR="00CE3661">
        <w:t xml:space="preserve"> </w:t>
      </w:r>
    </w:p>
    <w:p w14:paraId="555514D3" w14:textId="77777777" w:rsidR="00CE3661" w:rsidRDefault="00CE3661" w:rsidP="00CE3661">
      <w:pPr>
        <w:pStyle w:val="Caption9Pt"/>
      </w:pPr>
    </w:p>
    <w:p w14:paraId="3C0CCB2E" w14:textId="26A7EB8B" w:rsidR="00CE3661" w:rsidRDefault="00CE3661" w:rsidP="00CE3661">
      <w:pPr>
        <w:pStyle w:val="Caption9Pt"/>
      </w:pPr>
      <w:r>
        <w:rPr>
          <w:noProof/>
          <w:lang w:val="de-DE" w:eastAsia="de-DE"/>
        </w:rPr>
        <w:drawing>
          <wp:inline distT="0" distB="0" distL="0" distR="0" wp14:anchorId="68E8A45F" wp14:editId="3FF6C1CE">
            <wp:extent cx="4620163" cy="3080398"/>
            <wp:effectExtent l="0" t="0" r="952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110-5-2-driver-cab-96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20163" cy="3080398"/>
                    </a:xfrm>
                    <a:prstGeom prst="rect">
                      <a:avLst/>
                    </a:prstGeom>
                  </pic:spPr>
                </pic:pic>
              </a:graphicData>
            </a:graphic>
          </wp:inline>
        </w:drawing>
      </w:r>
    </w:p>
    <w:p w14:paraId="68103EB9" w14:textId="431F0FB9" w:rsidR="00290C67" w:rsidRPr="00CE3661" w:rsidRDefault="00CE3661" w:rsidP="00CE3661">
      <w:pPr>
        <w:pStyle w:val="Caption9Pt"/>
      </w:pPr>
      <w:r>
        <w:t>liebherr-lr1600-3.jpg</w:t>
      </w:r>
      <w:r>
        <w:br/>
      </w:r>
      <w:r w:rsidRPr="00CE3661">
        <w:t>Le départ d’une des dernières grues de ce type : Le châssis du dernier LR 1600/2 quitte l’usine de grues d’</w:t>
      </w:r>
      <w:proofErr w:type="spellStart"/>
      <w:r w:rsidRPr="00CE3661">
        <w:t>Ehingen</w:t>
      </w:r>
      <w:proofErr w:type="spellEnd"/>
      <w:r w:rsidRPr="00CE3661">
        <w:t>.</w:t>
      </w:r>
    </w:p>
    <w:p w14:paraId="52433A63" w14:textId="5DDA9B19" w:rsidR="00290C67" w:rsidRDefault="00290C67" w:rsidP="00C27B3B">
      <w:pPr>
        <w:pStyle w:val="Copyhead11Pt"/>
      </w:pPr>
    </w:p>
    <w:p w14:paraId="267CEAC5" w14:textId="77777777" w:rsidR="00D06221" w:rsidRPr="00CE3661" w:rsidRDefault="00D06221" w:rsidP="00C27B3B">
      <w:pPr>
        <w:pStyle w:val="Copyhead11Pt"/>
      </w:pPr>
    </w:p>
    <w:p w14:paraId="7823D97A" w14:textId="77777777" w:rsidR="00B81ED6" w:rsidRPr="005537CA" w:rsidRDefault="009D6D09" w:rsidP="00B81ED6">
      <w:pPr>
        <w:pStyle w:val="Copyhead11Pt"/>
      </w:pPr>
      <w:r>
        <w:t>Interlocuteur</w:t>
      </w:r>
    </w:p>
    <w:p w14:paraId="125B24A5" w14:textId="77777777" w:rsidR="00033002" w:rsidRPr="00C64026" w:rsidRDefault="00B81ED6" w:rsidP="00C27B3B">
      <w:pPr>
        <w:pStyle w:val="Copytext11Pt"/>
      </w:pPr>
      <w:r>
        <w:t>Wolfgang Beringer</w:t>
      </w:r>
      <w:r>
        <w:br/>
        <w:t>Marketing et Communication</w:t>
      </w:r>
      <w:r>
        <w:br/>
        <w:t>Téléphone : +49 7391/502-3663</w:t>
      </w:r>
      <w:r>
        <w:br/>
        <w:t>E-mail : wolfgang.beringer@liebherr.com</w:t>
      </w:r>
    </w:p>
    <w:p w14:paraId="4D998337" w14:textId="77777777" w:rsidR="00B81ED6" w:rsidRPr="00CE3661" w:rsidRDefault="00B81ED6" w:rsidP="00B81ED6">
      <w:pPr>
        <w:pStyle w:val="Copyhead11Pt"/>
        <w:rPr>
          <w:lang w:val="de-DE"/>
        </w:rPr>
      </w:pPr>
      <w:proofErr w:type="spellStart"/>
      <w:r w:rsidRPr="00CE3661">
        <w:rPr>
          <w:lang w:val="de-DE"/>
        </w:rPr>
        <w:t>Publié</w:t>
      </w:r>
      <w:proofErr w:type="spellEnd"/>
      <w:r w:rsidRPr="00CE3661">
        <w:rPr>
          <w:lang w:val="de-DE"/>
        </w:rPr>
        <w:t xml:space="preserve"> par</w:t>
      </w:r>
    </w:p>
    <w:p w14:paraId="154BB471" w14:textId="77777777" w:rsidR="00B81ED6" w:rsidRPr="00CE3661" w:rsidRDefault="00B81ED6" w:rsidP="00033002">
      <w:pPr>
        <w:pStyle w:val="Copytext11Pt"/>
        <w:rPr>
          <w:lang w:val="de-DE"/>
        </w:rPr>
      </w:pPr>
      <w:r w:rsidRPr="00CE3661">
        <w:rPr>
          <w:lang w:val="de-DE"/>
        </w:rPr>
        <w:t>Liebherr-Werk Ehingen GmbH</w:t>
      </w:r>
      <w:r w:rsidRPr="00CE3661">
        <w:rPr>
          <w:lang w:val="de-DE"/>
        </w:rPr>
        <w:br/>
        <w:t>Ehingen (</w:t>
      </w:r>
      <w:proofErr w:type="spellStart"/>
      <w:r w:rsidRPr="00CE3661">
        <w:rPr>
          <w:lang w:val="de-DE"/>
        </w:rPr>
        <w:t>Danube</w:t>
      </w:r>
      <w:proofErr w:type="spellEnd"/>
      <w:r w:rsidRPr="00CE3661">
        <w:rPr>
          <w:lang w:val="de-DE"/>
        </w:rPr>
        <w:t>)/</w:t>
      </w:r>
      <w:proofErr w:type="spellStart"/>
      <w:r w:rsidRPr="00CE3661">
        <w:rPr>
          <w:lang w:val="de-DE"/>
        </w:rPr>
        <w:t>Allemagne</w:t>
      </w:r>
      <w:proofErr w:type="spellEnd"/>
      <w:r w:rsidRPr="00CE3661">
        <w:rPr>
          <w:lang w:val="de-DE"/>
        </w:rPr>
        <w:br/>
        <w:t>www.liebherr.com</w:t>
      </w:r>
    </w:p>
    <w:sectPr w:rsidR="00B81ED6" w:rsidRPr="00CE3661" w:rsidSect="009169F9">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7DA97" w14:textId="77777777" w:rsidR="003A00D0" w:rsidRDefault="003A00D0" w:rsidP="00B81ED6">
      <w:pPr>
        <w:spacing w:after="0" w:line="240" w:lineRule="auto"/>
      </w:pPr>
      <w:r>
        <w:separator/>
      </w:r>
    </w:p>
  </w:endnote>
  <w:endnote w:type="continuationSeparator" w:id="0">
    <w:p w14:paraId="271A4A2C" w14:textId="77777777" w:rsidR="003A00D0" w:rsidRDefault="003A00D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DengXian Light">
    <w:altName w:val="等线 Light"/>
    <w:charset w:val="86"/>
    <w:family w:val="auto"/>
    <w:pitch w:val="variable"/>
    <w:sig w:usb0="00000001" w:usb1="080E0000" w:usb2="00000010" w:usb3="00000000" w:csb0="0004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B44C" w14:textId="77CB3513"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11B0A">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11B0A">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11B0A">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 </w:instrText>
    </w:r>
    <w:r w:rsidR="007D134B">
      <w:rPr>
        <w:rFonts w:ascii="Arial" w:hAnsi="Arial" w:cs="Arial"/>
      </w:rPr>
      <w:fldChar w:fldCharType="separate"/>
    </w:r>
    <w:r w:rsidR="00611B0A">
      <w:rPr>
        <w:rFonts w:ascii="Arial" w:hAnsi="Arial" w:cs="Arial"/>
        <w:noProof/>
      </w:rPr>
      <w:t>4</w:t>
    </w:r>
    <w:r w:rsidR="00611B0A" w:rsidRPr="0093605C">
      <w:rPr>
        <w:rFonts w:ascii="Arial" w:hAnsi="Arial" w:cs="Arial"/>
        <w:noProof/>
      </w:rPr>
      <w:t>/</w:t>
    </w:r>
    <w:r w:rsidR="00611B0A">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FFBDD" w14:textId="77777777" w:rsidR="003A00D0" w:rsidRDefault="003A00D0" w:rsidP="00B81ED6">
      <w:pPr>
        <w:spacing w:after="0" w:line="240" w:lineRule="auto"/>
      </w:pPr>
      <w:r>
        <w:separator/>
      </w:r>
    </w:p>
  </w:footnote>
  <w:footnote w:type="continuationSeparator" w:id="0">
    <w:p w14:paraId="67CD28D0" w14:textId="77777777" w:rsidR="003A00D0" w:rsidRDefault="003A00D0"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43D"/>
    <w:rsid w:val="000167A8"/>
    <w:rsid w:val="00033002"/>
    <w:rsid w:val="00041BC5"/>
    <w:rsid w:val="00041BD1"/>
    <w:rsid w:val="0004611D"/>
    <w:rsid w:val="00064F19"/>
    <w:rsid w:val="00096F9B"/>
    <w:rsid w:val="000A558A"/>
    <w:rsid w:val="000E5DFD"/>
    <w:rsid w:val="000F17AF"/>
    <w:rsid w:val="000F7093"/>
    <w:rsid w:val="001052B5"/>
    <w:rsid w:val="001063D6"/>
    <w:rsid w:val="00106E3F"/>
    <w:rsid w:val="00113E23"/>
    <w:rsid w:val="001228E5"/>
    <w:rsid w:val="00126972"/>
    <w:rsid w:val="001342D1"/>
    <w:rsid w:val="001419B4"/>
    <w:rsid w:val="00145DB7"/>
    <w:rsid w:val="001744A3"/>
    <w:rsid w:val="00187D99"/>
    <w:rsid w:val="00190FE6"/>
    <w:rsid w:val="001A73A8"/>
    <w:rsid w:val="001B6E1B"/>
    <w:rsid w:val="001D11F1"/>
    <w:rsid w:val="001F005F"/>
    <w:rsid w:val="0020271E"/>
    <w:rsid w:val="00232209"/>
    <w:rsid w:val="002356F7"/>
    <w:rsid w:val="00253138"/>
    <w:rsid w:val="00290C67"/>
    <w:rsid w:val="002B53C5"/>
    <w:rsid w:val="002E372D"/>
    <w:rsid w:val="002F2058"/>
    <w:rsid w:val="002F3EFF"/>
    <w:rsid w:val="00302A11"/>
    <w:rsid w:val="00326EDF"/>
    <w:rsid w:val="00347580"/>
    <w:rsid w:val="00350EF1"/>
    <w:rsid w:val="003524D2"/>
    <w:rsid w:val="00371BD0"/>
    <w:rsid w:val="00386E88"/>
    <w:rsid w:val="003A00D0"/>
    <w:rsid w:val="003A2614"/>
    <w:rsid w:val="003B15B8"/>
    <w:rsid w:val="003D38BA"/>
    <w:rsid w:val="003E09E5"/>
    <w:rsid w:val="004143E0"/>
    <w:rsid w:val="004167EC"/>
    <w:rsid w:val="004272A4"/>
    <w:rsid w:val="00436032"/>
    <w:rsid w:val="00440A94"/>
    <w:rsid w:val="00442ACB"/>
    <w:rsid w:val="00451336"/>
    <w:rsid w:val="004B2289"/>
    <w:rsid w:val="004B5D40"/>
    <w:rsid w:val="004C6264"/>
    <w:rsid w:val="004D0FB7"/>
    <w:rsid w:val="004D563E"/>
    <w:rsid w:val="004D5CF0"/>
    <w:rsid w:val="004D780C"/>
    <w:rsid w:val="004E2BC7"/>
    <w:rsid w:val="004E65B6"/>
    <w:rsid w:val="004F6EB2"/>
    <w:rsid w:val="00504CEB"/>
    <w:rsid w:val="00513B2E"/>
    <w:rsid w:val="0053334B"/>
    <w:rsid w:val="0053630F"/>
    <w:rsid w:val="00556698"/>
    <w:rsid w:val="005667BC"/>
    <w:rsid w:val="005748E6"/>
    <w:rsid w:val="00582C8F"/>
    <w:rsid w:val="005B6216"/>
    <w:rsid w:val="00611B0A"/>
    <w:rsid w:val="00615A08"/>
    <w:rsid w:val="006275FD"/>
    <w:rsid w:val="00627A44"/>
    <w:rsid w:val="00652E53"/>
    <w:rsid w:val="00683D6E"/>
    <w:rsid w:val="0068530C"/>
    <w:rsid w:val="00695C81"/>
    <w:rsid w:val="006C19F8"/>
    <w:rsid w:val="006C65F8"/>
    <w:rsid w:val="006D49B1"/>
    <w:rsid w:val="006D5456"/>
    <w:rsid w:val="00726B35"/>
    <w:rsid w:val="00731192"/>
    <w:rsid w:val="00761C14"/>
    <w:rsid w:val="007677C2"/>
    <w:rsid w:val="0077270A"/>
    <w:rsid w:val="007A079A"/>
    <w:rsid w:val="007A1026"/>
    <w:rsid w:val="007A4355"/>
    <w:rsid w:val="007B2BE9"/>
    <w:rsid w:val="007B31E4"/>
    <w:rsid w:val="007D134B"/>
    <w:rsid w:val="007F2586"/>
    <w:rsid w:val="00821763"/>
    <w:rsid w:val="008275C0"/>
    <w:rsid w:val="00841A50"/>
    <w:rsid w:val="00851B83"/>
    <w:rsid w:val="00865298"/>
    <w:rsid w:val="00892636"/>
    <w:rsid w:val="008B0915"/>
    <w:rsid w:val="008B5F96"/>
    <w:rsid w:val="008C173D"/>
    <w:rsid w:val="008D0FB8"/>
    <w:rsid w:val="008E1A8F"/>
    <w:rsid w:val="008E269E"/>
    <w:rsid w:val="008E2EC2"/>
    <w:rsid w:val="008F6230"/>
    <w:rsid w:val="00910DBD"/>
    <w:rsid w:val="009169F9"/>
    <w:rsid w:val="00927DA1"/>
    <w:rsid w:val="009329E1"/>
    <w:rsid w:val="0093605C"/>
    <w:rsid w:val="00940C66"/>
    <w:rsid w:val="009632F9"/>
    <w:rsid w:val="00965077"/>
    <w:rsid w:val="009705BE"/>
    <w:rsid w:val="009726C5"/>
    <w:rsid w:val="009805AC"/>
    <w:rsid w:val="009B4E59"/>
    <w:rsid w:val="009C05DF"/>
    <w:rsid w:val="009C502A"/>
    <w:rsid w:val="009C5D08"/>
    <w:rsid w:val="009D6D09"/>
    <w:rsid w:val="009F7CE9"/>
    <w:rsid w:val="00A03593"/>
    <w:rsid w:val="00A06380"/>
    <w:rsid w:val="00A25C00"/>
    <w:rsid w:val="00A33CEB"/>
    <w:rsid w:val="00A77256"/>
    <w:rsid w:val="00A821A3"/>
    <w:rsid w:val="00A87D58"/>
    <w:rsid w:val="00A9726B"/>
    <w:rsid w:val="00AA4C9E"/>
    <w:rsid w:val="00AB4FF8"/>
    <w:rsid w:val="00AC2129"/>
    <w:rsid w:val="00AC59BB"/>
    <w:rsid w:val="00AD66CA"/>
    <w:rsid w:val="00AE368A"/>
    <w:rsid w:val="00AE7982"/>
    <w:rsid w:val="00AE7D61"/>
    <w:rsid w:val="00AF1F99"/>
    <w:rsid w:val="00AF4CC4"/>
    <w:rsid w:val="00B06FE1"/>
    <w:rsid w:val="00B44BA4"/>
    <w:rsid w:val="00B45138"/>
    <w:rsid w:val="00B81ED6"/>
    <w:rsid w:val="00BB56BF"/>
    <w:rsid w:val="00BD2A10"/>
    <w:rsid w:val="00BD7045"/>
    <w:rsid w:val="00BE14DF"/>
    <w:rsid w:val="00BE181C"/>
    <w:rsid w:val="00BE5089"/>
    <w:rsid w:val="00BF4D2A"/>
    <w:rsid w:val="00BF7293"/>
    <w:rsid w:val="00C06BE7"/>
    <w:rsid w:val="00C27B3B"/>
    <w:rsid w:val="00C37254"/>
    <w:rsid w:val="00C50B8A"/>
    <w:rsid w:val="00C52BD5"/>
    <w:rsid w:val="00C54A3C"/>
    <w:rsid w:val="00C64026"/>
    <w:rsid w:val="00C66B3C"/>
    <w:rsid w:val="00C74666"/>
    <w:rsid w:val="00C86DA6"/>
    <w:rsid w:val="00CA7425"/>
    <w:rsid w:val="00CC0F04"/>
    <w:rsid w:val="00CE2BDE"/>
    <w:rsid w:val="00CE3661"/>
    <w:rsid w:val="00CF35BA"/>
    <w:rsid w:val="00D00D31"/>
    <w:rsid w:val="00D06221"/>
    <w:rsid w:val="00D441AB"/>
    <w:rsid w:val="00D5093D"/>
    <w:rsid w:val="00D90553"/>
    <w:rsid w:val="00D93114"/>
    <w:rsid w:val="00DA5597"/>
    <w:rsid w:val="00DB3578"/>
    <w:rsid w:val="00DB439D"/>
    <w:rsid w:val="00DC0174"/>
    <w:rsid w:val="00DC3DB0"/>
    <w:rsid w:val="00DC5E90"/>
    <w:rsid w:val="00DD46BE"/>
    <w:rsid w:val="00DD61B5"/>
    <w:rsid w:val="00DE14EF"/>
    <w:rsid w:val="00E0305C"/>
    <w:rsid w:val="00E120DB"/>
    <w:rsid w:val="00E204F3"/>
    <w:rsid w:val="00E3251C"/>
    <w:rsid w:val="00E4373D"/>
    <w:rsid w:val="00E67DF6"/>
    <w:rsid w:val="00E811A5"/>
    <w:rsid w:val="00E811AD"/>
    <w:rsid w:val="00E96F3D"/>
    <w:rsid w:val="00EA26F3"/>
    <w:rsid w:val="00EA4BC6"/>
    <w:rsid w:val="00EA676E"/>
    <w:rsid w:val="00EB5166"/>
    <w:rsid w:val="00ED3FD1"/>
    <w:rsid w:val="00ED40BB"/>
    <w:rsid w:val="00F048D7"/>
    <w:rsid w:val="00F05789"/>
    <w:rsid w:val="00F266EE"/>
    <w:rsid w:val="00F5473E"/>
    <w:rsid w:val="00F7088F"/>
    <w:rsid w:val="00F80D62"/>
    <w:rsid w:val="00FA10BE"/>
    <w:rsid w:val="00FA5735"/>
    <w:rsid w:val="00FB25FC"/>
    <w:rsid w:val="00FE2078"/>
    <w:rsid w:val="00FF23D0"/>
    <w:rsid w:val="00FF79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93F84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character" w:styleId="Kommentarzeichen">
    <w:name w:val="annotation reference"/>
    <w:basedOn w:val="Absatz-Standardschriftart"/>
    <w:uiPriority w:val="99"/>
    <w:semiHidden/>
    <w:unhideWhenUsed/>
    <w:rsid w:val="0001043D"/>
    <w:rPr>
      <w:sz w:val="16"/>
      <w:szCs w:val="16"/>
    </w:rPr>
  </w:style>
  <w:style w:type="paragraph" w:styleId="Kommentartext">
    <w:name w:val="annotation text"/>
    <w:basedOn w:val="Standard"/>
    <w:link w:val="KommentartextZchn"/>
    <w:uiPriority w:val="99"/>
    <w:semiHidden/>
    <w:unhideWhenUsed/>
    <w:rsid w:val="000104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043D"/>
    <w:rPr>
      <w:sz w:val="20"/>
      <w:szCs w:val="20"/>
    </w:rPr>
  </w:style>
  <w:style w:type="paragraph" w:styleId="Kommentarthema">
    <w:name w:val="annotation subject"/>
    <w:basedOn w:val="Kommentartext"/>
    <w:next w:val="Kommentartext"/>
    <w:link w:val="KommentarthemaZchn"/>
    <w:uiPriority w:val="99"/>
    <w:semiHidden/>
    <w:unhideWhenUsed/>
    <w:rsid w:val="0001043D"/>
    <w:rPr>
      <w:b/>
      <w:bCs/>
    </w:rPr>
  </w:style>
  <w:style w:type="character" w:customStyle="1" w:styleId="KommentarthemaZchn">
    <w:name w:val="Kommentarthema Zchn"/>
    <w:basedOn w:val="KommentartextZchn"/>
    <w:link w:val="Kommentarthema"/>
    <w:uiPriority w:val="99"/>
    <w:semiHidden/>
    <w:rsid w:val="0001043D"/>
    <w:rPr>
      <w:b/>
      <w:bCs/>
      <w:sz w:val="20"/>
      <w:szCs w:val="20"/>
    </w:rPr>
  </w:style>
  <w:style w:type="paragraph" w:styleId="StandardWeb">
    <w:name w:val="Normal (Web)"/>
    <w:basedOn w:val="Standard"/>
    <w:uiPriority w:val="99"/>
    <w:unhideWhenUsed/>
    <w:rsid w:val="00E204F3"/>
    <w:pPr>
      <w:spacing w:before="100" w:beforeAutospacing="1" w:after="100" w:afterAutospacing="1"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 w:id="16776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556032-82DC-4AD3-8A5F-8FA04A6FF7D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4.xml><?xml version="1.0" encoding="utf-8"?>
<ds:datastoreItem xmlns:ds="http://schemas.openxmlformats.org/officeDocument/2006/customXml" ds:itemID="{59E0EB0E-F11A-4455-8E93-A30C9EBE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5338</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Das Ende einer Ära –</vt:lpstr>
      <vt:lpstr>Das Ende einer Ära –</vt:lpstr>
    </vt:vector>
  </TitlesOfParts>
  <Company>Liebherr</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Ende einer Ära –</dc:title>
  <dc:subject/>
  <dc:creator>Goetz Manuel (LHO)</dc:creator>
  <cp:keywords/>
  <dc:description/>
  <cp:lastModifiedBy>Kuzia Astrid (LHO)</cp:lastModifiedBy>
  <cp:revision>8</cp:revision>
  <cp:lastPrinted>2021-10-14T07:31:00Z</cp:lastPrinted>
  <dcterms:created xsi:type="dcterms:W3CDTF">2021-10-27T13:10:00Z</dcterms:created>
  <dcterms:modified xsi:type="dcterms:W3CDTF">2021-10-29T06:54:00Z</dcterms:modified>
  <cp:category>Presseinformation</cp:category>
</cp:coreProperties>
</file>