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47B65D" w14:textId="77777777" w:rsidR="0004403F" w:rsidRDefault="009272BF">
      <w:pPr>
        <w:pStyle w:val="Topline16"/>
        <w:rPr>
          <w:lang w:val="en-GB"/>
        </w:rPr>
      </w:pPr>
      <w:r>
        <w:rPr>
          <w:noProof/>
          <w:lang w:val="de-DE"/>
        </w:rPr>
        <mc:AlternateContent>
          <mc:Choice Requires="wps">
            <w:drawing>
              <wp:anchor distT="152400" distB="152400" distL="152400" distR="152400" simplePos="0" relativeHeight="251659264" behindDoc="0" locked="0" layoutInCell="1" allowOverlap="1" wp14:anchorId="468DB638" wp14:editId="45946E51">
                <wp:simplePos x="0" y="0"/>
                <wp:positionH relativeFrom="page">
                  <wp:posOffset>534669</wp:posOffset>
                </wp:positionH>
                <wp:positionV relativeFrom="page">
                  <wp:posOffset>541019</wp:posOffset>
                </wp:positionV>
                <wp:extent cx="6480810" cy="648335"/>
                <wp:effectExtent l="0" t="0" r="0" b="0"/>
                <wp:wrapTopAndBottom distT="152400" distB="152400"/>
                <wp:docPr id="1073741825" name="officeArt object"/>
                <wp:cNvGraphicFramePr/>
                <a:graphic xmlns:a="http://schemas.openxmlformats.org/drawingml/2006/main">
                  <a:graphicData uri="http://schemas.microsoft.com/office/word/2010/wordprocessingShape">
                    <wps:wsp>
                      <wps:cNvSpPr/>
                      <wps:spPr>
                        <a:xfrm>
                          <a:off x="0" y="0"/>
                          <a:ext cx="6480810" cy="648335"/>
                        </a:xfrm>
                        <a:prstGeom prst="rect">
                          <a:avLst/>
                        </a:prstGeom>
                        <a:solidFill>
                          <a:srgbClr val="000000">
                            <a:alpha val="0"/>
                          </a:srgbClr>
                        </a:solidFill>
                        <a:ln w="12700" cap="flat">
                          <a:noFill/>
                          <a:miter lim="400000"/>
                        </a:ln>
                        <a:effectLst/>
                      </wps:spPr>
                      <wps:bodyPr/>
                    </wps:wsp>
                  </a:graphicData>
                </a:graphic>
              </wp:anchor>
            </w:drawing>
          </mc:Choice>
          <mc:Fallback>
            <w:pict>
              <v:rect id="_x0000_s1026" style="visibility:visible;position:absolute;margin-left:42.1pt;margin-top:42.6pt;width:510.3pt;height:51.0pt;z-index:251659264;mso-position-horizontal:absolute;mso-position-horizontal-relative:page;mso-position-vertical:absolute;mso-position-vertical-relative:page;mso-wrap-distance-left:12.0pt;mso-wrap-distance-top:12.0pt;mso-wrap-distance-right:12.0pt;mso-wrap-distance-bottom:12.0pt;">
                <v:fill color="#000000" opacity="0.0%" type="solid"/>
                <v:stroke on="f" weight="1.0pt" dashstyle="solid" endcap="flat" miterlimit="400.0%" joinstyle="miter" linestyle="single" startarrow="none" startarrowwidth="medium" startarrowlength="medium" endarrow="none" endarrowwidth="medium" endarrowlength="medium"/>
                <w10:wrap type="topAndBottom" side="bothSides" anchorx="page" anchory="page"/>
              </v:rect>
            </w:pict>
          </mc:Fallback>
        </mc:AlternateContent>
      </w:r>
      <w:r>
        <w:rPr>
          <w:noProof/>
          <w:lang w:val="de-DE"/>
        </w:rPr>
        <w:drawing>
          <wp:inline distT="0" distB="0" distL="0" distR="0" wp14:anchorId="6A58E972" wp14:editId="7000BA50">
            <wp:extent cx="2167200" cy="270000"/>
            <wp:effectExtent l="0" t="0" r="0" b="0"/>
            <wp:docPr id="1073741826" name="officeArt object" descr="Picture 2"/>
            <wp:cNvGraphicFramePr/>
            <a:graphic xmlns:a="http://schemas.openxmlformats.org/drawingml/2006/main">
              <a:graphicData uri="http://schemas.openxmlformats.org/drawingml/2006/picture">
                <pic:pic xmlns:pic="http://schemas.openxmlformats.org/drawingml/2006/picture">
                  <pic:nvPicPr>
                    <pic:cNvPr id="1073741826" name="Picture 2" descr="Picture 2"/>
                    <pic:cNvPicPr>
                      <a:picLocks noChangeAspect="1"/>
                    </pic:cNvPicPr>
                  </pic:nvPicPr>
                  <pic:blipFill>
                    <a:blip r:embed="rId11">
                      <a:extLst/>
                    </a:blip>
                    <a:stretch>
                      <a:fillRect/>
                    </a:stretch>
                  </pic:blipFill>
                  <pic:spPr>
                    <a:xfrm>
                      <a:off x="0" y="0"/>
                      <a:ext cx="2167200" cy="270000"/>
                    </a:xfrm>
                    <a:prstGeom prst="rect">
                      <a:avLst/>
                    </a:prstGeom>
                    <a:ln w="12700" cap="flat">
                      <a:noFill/>
                      <a:miter lim="400000"/>
                    </a:ln>
                    <a:effectLst/>
                  </pic:spPr>
                </pic:pic>
              </a:graphicData>
            </a:graphic>
          </wp:inline>
        </w:drawing>
      </w:r>
    </w:p>
    <w:p w14:paraId="742BED9E" w14:textId="77777777" w:rsidR="00A27948" w:rsidRDefault="009272BF">
      <w:pPr>
        <w:pStyle w:val="Topline16"/>
      </w:pPr>
      <w:r w:rsidRPr="0004403F">
        <w:rPr>
          <w:lang w:val="en-GB"/>
        </w:rPr>
        <w:t xml:space="preserve">Press release </w:t>
      </w:r>
    </w:p>
    <w:p w14:paraId="5447AC73" w14:textId="77777777" w:rsidR="0004403F" w:rsidRDefault="0004403F">
      <w:pPr>
        <w:pStyle w:val="TitleA"/>
        <w:spacing w:line="660" w:lineRule="exact"/>
        <w:rPr>
          <w:lang w:val="en-GB"/>
        </w:rPr>
      </w:pPr>
    </w:p>
    <w:p w14:paraId="0D50C618" w14:textId="2C09A007" w:rsidR="001F6029" w:rsidRPr="007E6143" w:rsidRDefault="009272BF" w:rsidP="007E6143">
      <w:pPr>
        <w:pStyle w:val="Titel"/>
        <w:spacing w:line="660" w:lineRule="exact"/>
      </w:pPr>
      <w:bookmarkStart w:id="0" w:name="_GoBack"/>
      <w:r w:rsidRPr="007E6143">
        <w:t>Liebherr’s H2 direct injection solutions for heavy-duty engines</w:t>
      </w:r>
    </w:p>
    <w:p w14:paraId="58BC91B0" w14:textId="77777777" w:rsidR="00A27948" w:rsidRPr="007E6143" w:rsidRDefault="009272BF" w:rsidP="007E6143">
      <w:pPr>
        <w:pStyle w:val="Titel"/>
        <w:spacing w:line="660" w:lineRule="exact"/>
        <w:rPr>
          <w:lang w:val="de-DE"/>
        </w:rPr>
      </w:pPr>
      <w:r w:rsidRPr="007E6143">
        <w:rPr>
          <w:rFonts w:ascii="Tahoma" w:hAnsi="Tahoma" w:cs="Tahoma"/>
          <w:lang w:val="de-DE"/>
        </w:rPr>
        <w:t>⸺</w:t>
      </w:r>
    </w:p>
    <w:bookmarkEnd w:id="0"/>
    <w:p w14:paraId="552DE99F" w14:textId="30A718B1" w:rsidR="00A27948" w:rsidRPr="0004403F" w:rsidRDefault="009272BF">
      <w:pPr>
        <w:pStyle w:val="Bulletpoints11Pt"/>
        <w:numPr>
          <w:ilvl w:val="0"/>
          <w:numId w:val="2"/>
        </w:numPr>
        <w:rPr>
          <w:lang w:val="en-GB"/>
        </w:rPr>
      </w:pPr>
      <w:r w:rsidRPr="0004403F">
        <w:rPr>
          <w:lang w:val="en-GB"/>
        </w:rPr>
        <w:t>Liebherr offers H2 direct injection as a drive solution for on- and off-highway applications</w:t>
      </w:r>
      <w:r w:rsidR="00B416DB">
        <w:rPr>
          <w:lang w:val="en-GB"/>
        </w:rPr>
        <w:t>.</w:t>
      </w:r>
    </w:p>
    <w:p w14:paraId="5D686D0D" w14:textId="140BAAB0" w:rsidR="00A27948" w:rsidRPr="0004403F" w:rsidRDefault="009272BF">
      <w:pPr>
        <w:pStyle w:val="Bulletpoints11Pt"/>
        <w:numPr>
          <w:ilvl w:val="0"/>
          <w:numId w:val="2"/>
        </w:numPr>
        <w:rPr>
          <w:lang w:val="en-GB"/>
        </w:rPr>
      </w:pPr>
      <w:r w:rsidRPr="0004403F">
        <w:rPr>
          <w:lang w:val="en-GB"/>
        </w:rPr>
        <w:t>Liebherr presents combustion concepts for H2 engines in the range of 6 - 16 lit</w:t>
      </w:r>
      <w:r w:rsidR="0004403F">
        <w:rPr>
          <w:lang w:val="en-GB"/>
        </w:rPr>
        <w:t>re</w:t>
      </w:r>
      <w:r w:rsidRPr="0004403F">
        <w:rPr>
          <w:lang w:val="en-GB"/>
        </w:rPr>
        <w:t>s displacement and 200 - 450 kW</w:t>
      </w:r>
      <w:r w:rsidR="00B416DB">
        <w:rPr>
          <w:lang w:val="en-GB"/>
        </w:rPr>
        <w:t>.</w:t>
      </w:r>
    </w:p>
    <w:p w14:paraId="0A2C61F8" w14:textId="4933871F" w:rsidR="00A27948" w:rsidRPr="0004403F" w:rsidRDefault="009272BF">
      <w:pPr>
        <w:pStyle w:val="Bulletpoints11Pt"/>
        <w:numPr>
          <w:ilvl w:val="0"/>
          <w:numId w:val="2"/>
        </w:numPr>
        <w:rPr>
          <w:lang w:val="en-GB"/>
        </w:rPr>
      </w:pPr>
      <w:r w:rsidRPr="0004403F">
        <w:rPr>
          <w:lang w:val="en-GB"/>
        </w:rPr>
        <w:t xml:space="preserve">Liebherr injector for H2 direct injection </w:t>
      </w:r>
      <w:proofErr w:type="gramStart"/>
      <w:r w:rsidRPr="0004403F">
        <w:rPr>
          <w:lang w:val="en-GB"/>
        </w:rPr>
        <w:t>is designed</w:t>
      </w:r>
      <w:proofErr w:type="gramEnd"/>
      <w:r w:rsidRPr="0004403F">
        <w:rPr>
          <w:lang w:val="en-GB"/>
        </w:rPr>
        <w:t xml:space="preserve"> for system pressures of up to 60 bar</w:t>
      </w:r>
      <w:r w:rsidR="00B416DB">
        <w:rPr>
          <w:lang w:val="en-GB"/>
        </w:rPr>
        <w:t>.</w:t>
      </w:r>
    </w:p>
    <w:p w14:paraId="63B71D31" w14:textId="7BBA4CB3" w:rsidR="00A27948" w:rsidRPr="0004403F" w:rsidRDefault="009272BF">
      <w:pPr>
        <w:pStyle w:val="Teaser11Pt"/>
        <w:rPr>
          <w:lang w:val="en-GB"/>
        </w:rPr>
      </w:pPr>
      <w:r w:rsidRPr="0004403F">
        <w:rPr>
          <w:lang w:val="en-GB"/>
        </w:rPr>
        <w:t>The mobility industry is currently focusing heavily on reducing CO</w:t>
      </w:r>
      <w:r w:rsidRPr="0004403F">
        <w:rPr>
          <w:vertAlign w:val="subscript"/>
          <w:lang w:val="en-GB"/>
        </w:rPr>
        <w:t>2</w:t>
      </w:r>
      <w:r w:rsidRPr="0004403F">
        <w:rPr>
          <w:lang w:val="en-GB"/>
        </w:rPr>
        <w:t xml:space="preserve"> emissions. For on-highway vehicles, from passenger cars all the way to heavy trucks, clear objectives </w:t>
      </w:r>
      <w:proofErr w:type="gramStart"/>
      <w:r w:rsidRPr="0004403F">
        <w:rPr>
          <w:lang w:val="en-GB"/>
        </w:rPr>
        <w:t>have already been defined</w:t>
      </w:r>
      <w:proofErr w:type="gramEnd"/>
      <w:r w:rsidRPr="0004403F">
        <w:rPr>
          <w:lang w:val="en-GB"/>
        </w:rPr>
        <w:t xml:space="preserve"> internationally. For off-highway applications, on the other hand, no binding plans have yet been set forth. However, the global decarbonisation strategy is showing increased interest in hydrogen as </w:t>
      </w:r>
      <w:r w:rsidR="00D04851">
        <w:rPr>
          <w:lang w:val="en-GB"/>
        </w:rPr>
        <w:t>a</w:t>
      </w:r>
      <w:r w:rsidR="00592EBE">
        <w:rPr>
          <w:lang w:val="en-GB"/>
        </w:rPr>
        <w:t xml:space="preserve"> </w:t>
      </w:r>
      <w:r w:rsidRPr="0004403F">
        <w:rPr>
          <w:lang w:val="en-GB"/>
        </w:rPr>
        <w:t xml:space="preserve">fuel among OEMs and engine manufacturers in the on- and off-highway sectors. As a development partner and system supplier for climate-friendly injection technology, Liebherr offers solutions for hydrogen combustion engines that </w:t>
      </w:r>
      <w:proofErr w:type="gramStart"/>
      <w:r w:rsidRPr="0004403F">
        <w:rPr>
          <w:lang w:val="en-GB"/>
        </w:rPr>
        <w:t>can be used</w:t>
      </w:r>
      <w:proofErr w:type="gramEnd"/>
      <w:r w:rsidRPr="0004403F">
        <w:rPr>
          <w:lang w:val="en-GB"/>
        </w:rPr>
        <w:t xml:space="preserve"> in on- and off-highway applications.</w:t>
      </w:r>
    </w:p>
    <w:p w14:paraId="02E7C030" w14:textId="351D7826" w:rsidR="00A27948" w:rsidRPr="0004403F" w:rsidRDefault="00B416DB">
      <w:pPr>
        <w:pStyle w:val="Copytext11Pt"/>
        <w:rPr>
          <w:lang w:val="en-GB"/>
        </w:rPr>
      </w:pPr>
      <w:proofErr w:type="spellStart"/>
      <w:r>
        <w:rPr>
          <w:lang w:val="en-GB"/>
        </w:rPr>
        <w:t>Nussbaumen</w:t>
      </w:r>
      <w:proofErr w:type="spellEnd"/>
      <w:r w:rsidRPr="0004403F">
        <w:rPr>
          <w:lang w:val="en-GB"/>
        </w:rPr>
        <w:t xml:space="preserve"> </w:t>
      </w:r>
      <w:r w:rsidR="009272BF" w:rsidRPr="0004403F">
        <w:rPr>
          <w:lang w:val="en-GB"/>
        </w:rPr>
        <w:t>(</w:t>
      </w:r>
      <w:r>
        <w:rPr>
          <w:lang w:val="en-GB"/>
        </w:rPr>
        <w:t>Switzerland</w:t>
      </w:r>
      <w:r w:rsidR="009272BF" w:rsidRPr="0004403F">
        <w:rPr>
          <w:lang w:val="en-GB"/>
        </w:rPr>
        <w:t xml:space="preserve">), </w:t>
      </w:r>
      <w:r>
        <w:rPr>
          <w:lang w:val="en-GB"/>
        </w:rPr>
        <w:t>November 2, 2021</w:t>
      </w:r>
      <w:r w:rsidR="009272BF" w:rsidRPr="0004403F">
        <w:rPr>
          <w:lang w:val="en-GB"/>
        </w:rPr>
        <w:t xml:space="preserve"> - </w:t>
      </w:r>
      <w:r w:rsidR="001F5994" w:rsidRPr="0004403F">
        <w:rPr>
          <w:lang w:val="en-GB"/>
        </w:rPr>
        <w:t>The mobility industry is currently focusing heavily on reducing CO</w:t>
      </w:r>
      <w:r w:rsidR="001F5994" w:rsidRPr="0004403F">
        <w:rPr>
          <w:vertAlign w:val="subscript"/>
          <w:lang w:val="en-GB"/>
        </w:rPr>
        <w:t>2</w:t>
      </w:r>
      <w:r w:rsidR="001F5994" w:rsidRPr="0004403F">
        <w:rPr>
          <w:lang w:val="en-GB"/>
        </w:rPr>
        <w:t xml:space="preserve"> emissions.</w:t>
      </w:r>
      <w:r w:rsidR="009272BF" w:rsidRPr="0004403F">
        <w:rPr>
          <w:lang w:val="en-GB"/>
        </w:rPr>
        <w:t xml:space="preserve"> For on-highway vehicles, from passenger cars all the way to heavy trucks, clear objectives </w:t>
      </w:r>
      <w:proofErr w:type="gramStart"/>
      <w:r w:rsidR="009272BF" w:rsidRPr="0004403F">
        <w:rPr>
          <w:lang w:val="en-GB"/>
        </w:rPr>
        <w:t>have already been defined</w:t>
      </w:r>
      <w:proofErr w:type="gramEnd"/>
      <w:r w:rsidR="009272BF" w:rsidRPr="0004403F">
        <w:rPr>
          <w:lang w:val="en-GB"/>
        </w:rPr>
        <w:t xml:space="preserve"> internationally. For off-highway applications, on the other hand, no binding plans have yet been set forth. However, the global decarbonisation strategy is showing increased interest in hydrogen as </w:t>
      </w:r>
      <w:r w:rsidR="00D04851">
        <w:rPr>
          <w:lang w:val="en-GB"/>
        </w:rPr>
        <w:t>a</w:t>
      </w:r>
      <w:r w:rsidR="00592EBE">
        <w:rPr>
          <w:lang w:val="en-GB"/>
        </w:rPr>
        <w:t xml:space="preserve"> </w:t>
      </w:r>
      <w:r w:rsidR="009272BF" w:rsidRPr="0004403F">
        <w:rPr>
          <w:lang w:val="en-GB"/>
        </w:rPr>
        <w:t xml:space="preserve">fuel among OEMs and engine manufacturers in the off-highway sector. As a development partner and system supplier for climate-friendly injection technology, Liebherr offers solutions for hydrogen combustion engines that </w:t>
      </w:r>
      <w:proofErr w:type="gramStart"/>
      <w:r w:rsidR="009272BF" w:rsidRPr="0004403F">
        <w:rPr>
          <w:lang w:val="en-GB"/>
        </w:rPr>
        <w:t>can be used</w:t>
      </w:r>
      <w:proofErr w:type="gramEnd"/>
      <w:r w:rsidR="009272BF" w:rsidRPr="0004403F">
        <w:rPr>
          <w:lang w:val="en-GB"/>
        </w:rPr>
        <w:t xml:space="preserve"> in on- and off-highway applications. </w:t>
      </w:r>
      <w:r w:rsidR="005D1E50">
        <w:rPr>
          <w:lang w:val="en-GB"/>
        </w:rPr>
        <w:t>I</w:t>
      </w:r>
      <w:r w:rsidR="005D1E50" w:rsidRPr="0004403F">
        <w:rPr>
          <w:lang w:val="en-GB"/>
        </w:rPr>
        <w:t xml:space="preserve">n </w:t>
      </w:r>
      <w:proofErr w:type="spellStart"/>
      <w:r w:rsidR="005D1E50" w:rsidRPr="0004403F">
        <w:rPr>
          <w:lang w:val="en-GB"/>
        </w:rPr>
        <w:t>Deggendorf</w:t>
      </w:r>
      <w:proofErr w:type="spellEnd"/>
      <w:r w:rsidR="005D1E50" w:rsidRPr="0004403F">
        <w:rPr>
          <w:lang w:val="en-GB"/>
        </w:rPr>
        <w:t xml:space="preserve"> (Germany)</w:t>
      </w:r>
      <w:r w:rsidR="005D1E50">
        <w:rPr>
          <w:lang w:val="en-GB"/>
        </w:rPr>
        <w:t>,</w:t>
      </w:r>
      <w:r w:rsidR="009272BF" w:rsidRPr="0004403F">
        <w:rPr>
          <w:lang w:val="en-GB"/>
        </w:rPr>
        <w:t xml:space="preserve"> Liebherr</w:t>
      </w:r>
      <w:r w:rsidR="0004403F">
        <w:rPr>
          <w:lang w:val="en-GB"/>
        </w:rPr>
        <w:t>-</w:t>
      </w:r>
      <w:r w:rsidR="009272BF" w:rsidRPr="0004403F">
        <w:rPr>
          <w:lang w:val="en-GB"/>
        </w:rPr>
        <w:t xml:space="preserve">Components has been developing climate-friendly injection concepts for heavy-duty engines in the range of 6 - 16 litres displacement at 200 - 450 kW </w:t>
      </w:r>
      <w:r w:rsidR="00537F25">
        <w:rPr>
          <w:lang w:val="en-GB"/>
        </w:rPr>
        <w:t>power rate</w:t>
      </w:r>
      <w:r w:rsidR="00537F25" w:rsidRPr="0004403F">
        <w:rPr>
          <w:lang w:val="en-GB"/>
        </w:rPr>
        <w:t xml:space="preserve"> </w:t>
      </w:r>
      <w:r w:rsidR="009272BF" w:rsidRPr="0004403F">
        <w:rPr>
          <w:lang w:val="en-GB"/>
        </w:rPr>
        <w:t>for some time now</w:t>
      </w:r>
      <w:r w:rsidR="005D1E50">
        <w:rPr>
          <w:lang w:val="en-GB"/>
        </w:rPr>
        <w:t>.</w:t>
      </w:r>
      <w:r w:rsidR="005D1E50" w:rsidRPr="0004403F">
        <w:rPr>
          <w:lang w:val="en-GB"/>
        </w:rPr>
        <w:t xml:space="preserve"> </w:t>
      </w:r>
      <w:r w:rsidR="005D1E50">
        <w:rPr>
          <w:lang w:val="en-GB"/>
        </w:rPr>
        <w:t>Upon development, the Liebherr team</w:t>
      </w:r>
      <w:r w:rsidR="005D1E50" w:rsidRPr="0004403F">
        <w:rPr>
          <w:lang w:val="en-GB"/>
        </w:rPr>
        <w:t xml:space="preserve"> </w:t>
      </w:r>
      <w:r w:rsidR="005D1E50">
        <w:rPr>
          <w:lang w:val="en-GB"/>
        </w:rPr>
        <w:t>on</w:t>
      </w:r>
      <w:r w:rsidR="005D1E50" w:rsidRPr="0004403F">
        <w:rPr>
          <w:lang w:val="en-GB"/>
        </w:rPr>
        <w:t xml:space="preserve"> site </w:t>
      </w:r>
      <w:r w:rsidR="005D1E50">
        <w:rPr>
          <w:lang w:val="en-GB"/>
        </w:rPr>
        <w:t>keeps</w:t>
      </w:r>
      <w:r w:rsidR="005D1E50" w:rsidRPr="0004403F">
        <w:rPr>
          <w:lang w:val="en-GB"/>
        </w:rPr>
        <w:t xml:space="preserve"> </w:t>
      </w:r>
      <w:r w:rsidR="009272BF" w:rsidRPr="0004403F">
        <w:rPr>
          <w:lang w:val="en-GB"/>
        </w:rPr>
        <w:t>close contact with leading OEMs.</w:t>
      </w:r>
    </w:p>
    <w:p w14:paraId="0FC4ADAF" w14:textId="77777777" w:rsidR="00A27948" w:rsidRPr="0004403F" w:rsidRDefault="009272BF">
      <w:pPr>
        <w:pStyle w:val="Copyhead11Pt"/>
        <w:rPr>
          <w:lang w:val="en-GB"/>
        </w:rPr>
      </w:pPr>
      <w:r w:rsidRPr="0004403F">
        <w:rPr>
          <w:lang w:val="en-GB"/>
        </w:rPr>
        <w:t>Focusing on low-pressure direct injection</w:t>
      </w:r>
    </w:p>
    <w:p w14:paraId="0747C78E" w14:textId="04C2A299" w:rsidR="00A27948" w:rsidRPr="0004403F" w:rsidRDefault="009272BF">
      <w:pPr>
        <w:pStyle w:val="Copyhead11Pt"/>
        <w:rPr>
          <w:b w:val="0"/>
          <w:bCs w:val="0"/>
          <w:lang w:val="en-GB"/>
        </w:rPr>
      </w:pPr>
      <w:r w:rsidRPr="0004403F">
        <w:rPr>
          <w:b w:val="0"/>
          <w:bCs w:val="0"/>
          <w:lang w:val="en-GB"/>
        </w:rPr>
        <w:t xml:space="preserve">Development work </w:t>
      </w:r>
      <w:r w:rsidR="00026165">
        <w:rPr>
          <w:b w:val="0"/>
          <w:bCs w:val="0"/>
          <w:lang w:val="en-GB"/>
        </w:rPr>
        <w:t>in the</w:t>
      </w:r>
      <w:r w:rsidRPr="0004403F">
        <w:rPr>
          <w:b w:val="0"/>
          <w:bCs w:val="0"/>
          <w:lang w:val="en-GB"/>
        </w:rPr>
        <w:t xml:space="preserve"> injection systems product </w:t>
      </w:r>
      <w:r w:rsidR="00026165">
        <w:rPr>
          <w:b w:val="0"/>
          <w:bCs w:val="0"/>
          <w:lang w:val="en-GB"/>
        </w:rPr>
        <w:t>area</w:t>
      </w:r>
      <w:r w:rsidR="00026165" w:rsidRPr="0004403F">
        <w:rPr>
          <w:b w:val="0"/>
          <w:bCs w:val="0"/>
          <w:lang w:val="en-GB"/>
        </w:rPr>
        <w:t xml:space="preserve"> </w:t>
      </w:r>
      <w:r w:rsidRPr="0004403F">
        <w:rPr>
          <w:b w:val="0"/>
          <w:bCs w:val="0"/>
          <w:lang w:val="en-GB"/>
        </w:rPr>
        <w:t>focus</w:t>
      </w:r>
      <w:r w:rsidR="00026165">
        <w:rPr>
          <w:b w:val="0"/>
          <w:bCs w:val="0"/>
          <w:lang w:val="en-GB"/>
        </w:rPr>
        <w:t>es</w:t>
      </w:r>
      <w:r w:rsidRPr="0004403F">
        <w:rPr>
          <w:b w:val="0"/>
          <w:bCs w:val="0"/>
          <w:lang w:val="en-GB"/>
        </w:rPr>
        <w:t xml:space="preserve"> on low-pressure direct injection (LPDI). </w:t>
      </w:r>
      <w:r w:rsidR="00F375A0">
        <w:rPr>
          <w:b w:val="0"/>
          <w:bCs w:val="0"/>
          <w:lang w:val="en-GB"/>
        </w:rPr>
        <w:t>"</w:t>
      </w:r>
      <w:r w:rsidRPr="0004403F">
        <w:rPr>
          <w:b w:val="0"/>
          <w:bCs w:val="0"/>
          <w:lang w:val="en-GB"/>
        </w:rPr>
        <w:t>The greatest challenges represent different combustion processes and the behaviour of the hydrogen as a medium</w:t>
      </w:r>
      <w:r w:rsidR="0075497A">
        <w:rPr>
          <w:b w:val="0"/>
          <w:bCs w:val="0"/>
          <w:lang w:val="en-GB"/>
        </w:rPr>
        <w:t>,"</w:t>
      </w:r>
      <w:r w:rsidR="000067ED">
        <w:rPr>
          <w:b w:val="0"/>
          <w:bCs w:val="0"/>
          <w:lang w:val="en-GB"/>
        </w:rPr>
        <w:t xml:space="preserve"> explains Richard Pirkl, technical m</w:t>
      </w:r>
      <w:r w:rsidR="000067ED" w:rsidRPr="000067ED">
        <w:rPr>
          <w:b w:val="0"/>
          <w:bCs w:val="0"/>
          <w:lang w:val="en-GB"/>
        </w:rPr>
        <w:t xml:space="preserve">anaging director at Liebherr-Components </w:t>
      </w:r>
      <w:proofErr w:type="spellStart"/>
      <w:r w:rsidR="000067ED" w:rsidRPr="000067ED">
        <w:rPr>
          <w:b w:val="0"/>
          <w:bCs w:val="0"/>
          <w:lang w:val="en-GB"/>
        </w:rPr>
        <w:t>Deggendorf</w:t>
      </w:r>
      <w:proofErr w:type="spellEnd"/>
      <w:r w:rsidR="000067ED" w:rsidRPr="000067ED">
        <w:rPr>
          <w:b w:val="0"/>
          <w:bCs w:val="0"/>
          <w:lang w:val="en-GB"/>
        </w:rPr>
        <w:t xml:space="preserve"> </w:t>
      </w:r>
      <w:r w:rsidR="000067ED" w:rsidRPr="000067ED">
        <w:rPr>
          <w:b w:val="0"/>
          <w:bCs w:val="0"/>
          <w:lang w:val="en-GB"/>
        </w:rPr>
        <w:lastRenderedPageBreak/>
        <w:t>GmbH</w:t>
      </w:r>
      <w:r w:rsidRPr="0004403F">
        <w:rPr>
          <w:b w:val="0"/>
          <w:bCs w:val="0"/>
          <w:lang w:val="en-GB"/>
        </w:rPr>
        <w:t xml:space="preserve">. </w:t>
      </w:r>
      <w:r w:rsidR="000067ED">
        <w:rPr>
          <w:b w:val="0"/>
          <w:bCs w:val="0"/>
          <w:lang w:val="en-GB"/>
        </w:rPr>
        <w:t>"</w:t>
      </w:r>
      <w:r w:rsidRPr="0004403F">
        <w:rPr>
          <w:b w:val="0"/>
          <w:bCs w:val="0"/>
          <w:lang w:val="en-GB"/>
        </w:rPr>
        <w:t xml:space="preserve">The concept of the H2 injector must ensure stable, precise and leak-free injection. To achieve this, </w:t>
      </w:r>
      <w:r w:rsidR="00207EA5">
        <w:rPr>
          <w:b w:val="0"/>
          <w:bCs w:val="0"/>
          <w:lang w:val="en-GB"/>
        </w:rPr>
        <w:t>our</w:t>
      </w:r>
      <w:r w:rsidR="00207EA5" w:rsidRPr="0004403F">
        <w:rPr>
          <w:b w:val="0"/>
          <w:bCs w:val="0"/>
          <w:lang w:val="en-GB"/>
        </w:rPr>
        <w:t xml:space="preserve"> </w:t>
      </w:r>
      <w:r w:rsidRPr="0004403F">
        <w:rPr>
          <w:b w:val="0"/>
          <w:bCs w:val="0"/>
          <w:lang w:val="en-GB"/>
        </w:rPr>
        <w:t xml:space="preserve">experts in </w:t>
      </w:r>
      <w:proofErr w:type="spellStart"/>
      <w:r w:rsidRPr="0004403F">
        <w:rPr>
          <w:b w:val="0"/>
          <w:bCs w:val="0"/>
          <w:lang w:val="en-GB"/>
        </w:rPr>
        <w:t>Deggendorf</w:t>
      </w:r>
      <w:proofErr w:type="spellEnd"/>
      <w:r w:rsidRPr="0004403F">
        <w:rPr>
          <w:b w:val="0"/>
          <w:bCs w:val="0"/>
          <w:lang w:val="en-GB"/>
        </w:rPr>
        <w:t xml:space="preserve"> place particular emphasi</w:t>
      </w:r>
      <w:r w:rsidR="000067ED">
        <w:rPr>
          <w:b w:val="0"/>
          <w:bCs w:val="0"/>
          <w:lang w:val="en-GB"/>
        </w:rPr>
        <w:t>s on maximum hydrogen tightness</w:t>
      </w:r>
      <w:r w:rsidR="0075497A">
        <w:rPr>
          <w:b w:val="0"/>
          <w:bCs w:val="0"/>
          <w:lang w:val="en-GB"/>
        </w:rPr>
        <w:t>,"</w:t>
      </w:r>
      <w:r w:rsidR="000067ED">
        <w:rPr>
          <w:b w:val="0"/>
          <w:bCs w:val="0"/>
          <w:lang w:val="en-GB"/>
        </w:rPr>
        <w:t xml:space="preserve"> Pirkl continues</w:t>
      </w:r>
      <w:r w:rsidR="00F375A0">
        <w:rPr>
          <w:b w:val="0"/>
          <w:bCs w:val="0"/>
          <w:lang w:val="en-GB"/>
        </w:rPr>
        <w:t>.</w:t>
      </w:r>
      <w:r w:rsidRPr="0004403F">
        <w:rPr>
          <w:b w:val="0"/>
          <w:bCs w:val="0"/>
          <w:lang w:val="en-GB"/>
        </w:rPr>
        <w:t xml:space="preserve"> A 2-valve concept ensures that H2 leakage </w:t>
      </w:r>
      <w:proofErr w:type="gramStart"/>
      <w:r w:rsidRPr="0004403F">
        <w:rPr>
          <w:b w:val="0"/>
          <w:bCs w:val="0"/>
          <w:lang w:val="en-GB"/>
        </w:rPr>
        <w:t>is kept</w:t>
      </w:r>
      <w:proofErr w:type="gramEnd"/>
      <w:r w:rsidRPr="0004403F">
        <w:rPr>
          <w:b w:val="0"/>
          <w:bCs w:val="0"/>
          <w:lang w:val="en-GB"/>
        </w:rPr>
        <w:t xml:space="preserve"> as low as possible. Depending on the particular configuration, the LPDI injector </w:t>
      </w:r>
      <w:proofErr w:type="gramStart"/>
      <w:r w:rsidRPr="0004403F">
        <w:rPr>
          <w:b w:val="0"/>
          <w:bCs w:val="0"/>
          <w:lang w:val="en-GB"/>
        </w:rPr>
        <w:t>is designed</w:t>
      </w:r>
      <w:proofErr w:type="gramEnd"/>
      <w:r w:rsidRPr="0004403F">
        <w:rPr>
          <w:b w:val="0"/>
          <w:bCs w:val="0"/>
          <w:lang w:val="en-GB"/>
        </w:rPr>
        <w:t xml:space="preserve"> for system pressures of up to 60 bar. Typical applications usually </w:t>
      </w:r>
      <w:r w:rsidR="00026165">
        <w:rPr>
          <w:b w:val="0"/>
          <w:bCs w:val="0"/>
          <w:lang w:val="en-GB"/>
        </w:rPr>
        <w:t xml:space="preserve">lie </w:t>
      </w:r>
      <w:r w:rsidRPr="0004403F">
        <w:rPr>
          <w:b w:val="0"/>
          <w:bCs w:val="0"/>
          <w:lang w:val="en-GB"/>
        </w:rPr>
        <w:t xml:space="preserve">in the range of 30 bar. Initial test results show promising behaviour of the injector in terms of injection rate and small-volume capability. The component thus covers a wide range of applications. Today's prototypes allow customer-specific screw inserts to interface with the hydrogen connection. They </w:t>
      </w:r>
      <w:proofErr w:type="gramStart"/>
      <w:r w:rsidRPr="0004403F">
        <w:rPr>
          <w:b w:val="0"/>
          <w:bCs w:val="0"/>
          <w:lang w:val="en-GB"/>
        </w:rPr>
        <w:t>are geared</w:t>
      </w:r>
      <w:proofErr w:type="gramEnd"/>
      <w:r w:rsidRPr="0004403F">
        <w:rPr>
          <w:b w:val="0"/>
          <w:bCs w:val="0"/>
          <w:lang w:val="en-GB"/>
        </w:rPr>
        <w:t xml:space="preserve"> towards most common connection types and</w:t>
      </w:r>
      <w:r w:rsidR="00026165" w:rsidRPr="0004403F">
        <w:rPr>
          <w:b w:val="0"/>
          <w:bCs w:val="0"/>
          <w:lang w:val="en-GB"/>
        </w:rPr>
        <w:t xml:space="preserve"> </w:t>
      </w:r>
      <w:r w:rsidR="00026165">
        <w:rPr>
          <w:b w:val="0"/>
          <w:bCs w:val="0"/>
          <w:lang w:val="en-GB"/>
        </w:rPr>
        <w:t>offer</w:t>
      </w:r>
      <w:r w:rsidR="00026165" w:rsidRPr="0004403F">
        <w:rPr>
          <w:b w:val="0"/>
          <w:bCs w:val="0"/>
          <w:lang w:val="en-GB"/>
        </w:rPr>
        <w:t xml:space="preserve"> </w:t>
      </w:r>
      <w:r w:rsidRPr="0004403F">
        <w:rPr>
          <w:b w:val="0"/>
          <w:bCs w:val="0"/>
          <w:lang w:val="en-GB"/>
        </w:rPr>
        <w:t xml:space="preserve">the greatest possible flexibility in engine development. The blow cap also promises flexible handling. It is easy to replace, and its asymmetrical geometry </w:t>
      </w:r>
      <w:r w:rsidR="00026165">
        <w:rPr>
          <w:b w:val="0"/>
          <w:bCs w:val="0"/>
          <w:lang w:val="en-GB"/>
        </w:rPr>
        <w:t>makes</w:t>
      </w:r>
      <w:r w:rsidR="00026165" w:rsidRPr="0004403F">
        <w:rPr>
          <w:b w:val="0"/>
          <w:bCs w:val="0"/>
          <w:lang w:val="en-GB"/>
        </w:rPr>
        <w:t xml:space="preserve"> </w:t>
      </w:r>
      <w:r w:rsidRPr="0004403F">
        <w:rPr>
          <w:b w:val="0"/>
          <w:bCs w:val="0"/>
          <w:lang w:val="en-GB"/>
        </w:rPr>
        <w:t>an individual injection angle in the combustion chamber</w:t>
      </w:r>
      <w:r w:rsidR="00026165">
        <w:rPr>
          <w:b w:val="0"/>
          <w:bCs w:val="0"/>
          <w:lang w:val="en-GB"/>
        </w:rPr>
        <w:t xml:space="preserve"> possible</w:t>
      </w:r>
      <w:r w:rsidRPr="0004403F">
        <w:rPr>
          <w:b w:val="0"/>
          <w:bCs w:val="0"/>
          <w:lang w:val="en-GB"/>
        </w:rPr>
        <w:t xml:space="preserve">. This </w:t>
      </w:r>
      <w:r w:rsidR="00026165">
        <w:rPr>
          <w:b w:val="0"/>
          <w:bCs w:val="0"/>
          <w:lang w:val="en-GB"/>
        </w:rPr>
        <w:t>ensures integration</w:t>
      </w:r>
      <w:r w:rsidR="00026165" w:rsidRPr="0004403F">
        <w:rPr>
          <w:b w:val="0"/>
          <w:bCs w:val="0"/>
          <w:lang w:val="en-GB"/>
        </w:rPr>
        <w:t xml:space="preserve"> </w:t>
      </w:r>
      <w:r w:rsidRPr="0004403F">
        <w:rPr>
          <w:b w:val="0"/>
          <w:bCs w:val="0"/>
          <w:lang w:val="en-GB"/>
        </w:rPr>
        <w:t>in</w:t>
      </w:r>
      <w:r w:rsidR="00026165">
        <w:rPr>
          <w:b w:val="0"/>
          <w:bCs w:val="0"/>
          <w:lang w:val="en-GB"/>
        </w:rPr>
        <w:t>to</w:t>
      </w:r>
      <w:r w:rsidRPr="0004403F">
        <w:rPr>
          <w:b w:val="0"/>
          <w:bCs w:val="0"/>
          <w:lang w:val="en-GB"/>
        </w:rPr>
        <w:t xml:space="preserve"> different engines with sometimes widely differing installation </w:t>
      </w:r>
      <w:r w:rsidR="00537F25">
        <w:rPr>
          <w:b w:val="0"/>
          <w:bCs w:val="0"/>
          <w:lang w:val="en-GB"/>
        </w:rPr>
        <w:t>situations</w:t>
      </w:r>
      <w:r w:rsidRPr="0004403F">
        <w:rPr>
          <w:b w:val="0"/>
          <w:bCs w:val="0"/>
          <w:lang w:val="en-GB"/>
        </w:rPr>
        <w:t xml:space="preserve">. With its flexible design, </w:t>
      </w:r>
      <w:proofErr w:type="spellStart"/>
      <w:r w:rsidRPr="0004403F">
        <w:rPr>
          <w:b w:val="0"/>
          <w:bCs w:val="0"/>
          <w:lang w:val="en-GB"/>
        </w:rPr>
        <w:t>Liebherr's</w:t>
      </w:r>
      <w:proofErr w:type="spellEnd"/>
      <w:r w:rsidRPr="0004403F">
        <w:rPr>
          <w:b w:val="0"/>
          <w:bCs w:val="0"/>
          <w:lang w:val="en-GB"/>
        </w:rPr>
        <w:t xml:space="preserve"> LPDI hydrogen injector supports a wide range of customer-specific requirements and modular installation</w:t>
      </w:r>
      <w:r w:rsidR="00026165">
        <w:rPr>
          <w:b w:val="0"/>
          <w:bCs w:val="0"/>
          <w:lang w:val="en-GB"/>
        </w:rPr>
        <w:t xml:space="preserve"> - </w:t>
      </w:r>
      <w:r w:rsidRPr="0004403F">
        <w:rPr>
          <w:b w:val="0"/>
          <w:bCs w:val="0"/>
          <w:lang w:val="en-GB"/>
        </w:rPr>
        <w:t xml:space="preserve">centrally, laterally </w:t>
      </w:r>
      <w:r w:rsidR="00537F25">
        <w:rPr>
          <w:b w:val="0"/>
          <w:bCs w:val="0"/>
          <w:lang w:val="en-GB"/>
        </w:rPr>
        <w:t>and</w:t>
      </w:r>
      <w:r w:rsidR="00537F25" w:rsidRPr="0004403F">
        <w:rPr>
          <w:b w:val="0"/>
          <w:bCs w:val="0"/>
          <w:lang w:val="en-GB"/>
        </w:rPr>
        <w:t xml:space="preserve"> </w:t>
      </w:r>
      <w:r w:rsidRPr="0004403F">
        <w:rPr>
          <w:b w:val="0"/>
          <w:bCs w:val="0"/>
          <w:lang w:val="en-GB"/>
        </w:rPr>
        <w:t>at different angles.</w:t>
      </w:r>
    </w:p>
    <w:p w14:paraId="67BF46CF" w14:textId="77777777" w:rsidR="00A27948" w:rsidRPr="0004403F" w:rsidRDefault="009272BF">
      <w:pPr>
        <w:pStyle w:val="Copyhead11Pt"/>
        <w:rPr>
          <w:lang w:val="en-GB"/>
        </w:rPr>
      </w:pPr>
      <w:r w:rsidRPr="0004403F">
        <w:rPr>
          <w:lang w:val="en-GB"/>
        </w:rPr>
        <w:t>Continuing a systems approach</w:t>
      </w:r>
    </w:p>
    <w:p w14:paraId="300C6431" w14:textId="28E722BB" w:rsidR="00A27948" w:rsidRPr="0004403F" w:rsidRDefault="00207EA5">
      <w:pPr>
        <w:pStyle w:val="Copytext11Pt"/>
        <w:rPr>
          <w:lang w:val="en-GB"/>
        </w:rPr>
      </w:pPr>
      <w:r>
        <w:rPr>
          <w:lang w:val="en-GB"/>
        </w:rPr>
        <w:t>Discussions lead</w:t>
      </w:r>
      <w:r w:rsidRPr="0004403F">
        <w:rPr>
          <w:lang w:val="en-GB"/>
        </w:rPr>
        <w:t xml:space="preserve"> </w:t>
      </w:r>
      <w:r w:rsidR="009272BF" w:rsidRPr="0004403F">
        <w:rPr>
          <w:lang w:val="en-GB"/>
        </w:rPr>
        <w:t xml:space="preserve">with OEMs </w:t>
      </w:r>
      <w:r w:rsidR="00026165">
        <w:rPr>
          <w:lang w:val="en-GB"/>
        </w:rPr>
        <w:t>along with current</w:t>
      </w:r>
      <w:r w:rsidR="00026165" w:rsidRPr="0004403F">
        <w:rPr>
          <w:lang w:val="en-GB"/>
        </w:rPr>
        <w:t xml:space="preserve"> </w:t>
      </w:r>
      <w:r w:rsidR="009272BF" w:rsidRPr="0004403F">
        <w:rPr>
          <w:lang w:val="en-GB"/>
        </w:rPr>
        <w:t>market developments show</w:t>
      </w:r>
      <w:r>
        <w:rPr>
          <w:lang w:val="en-GB"/>
        </w:rPr>
        <w:t>,</w:t>
      </w:r>
      <w:r w:rsidR="009272BF" w:rsidRPr="0004403F">
        <w:rPr>
          <w:lang w:val="en-GB"/>
        </w:rPr>
        <w:t xml:space="preserve"> that </w:t>
      </w:r>
      <w:r>
        <w:rPr>
          <w:lang w:val="en-GB"/>
        </w:rPr>
        <w:t>many</w:t>
      </w:r>
      <w:r w:rsidR="009272BF" w:rsidRPr="0004403F">
        <w:rPr>
          <w:lang w:val="en-GB"/>
        </w:rPr>
        <w:t xml:space="preserve"> engine manufacturers prefer fully integrated H2 injection systems to a single-component solution. The Liebherr team in the injection systems product </w:t>
      </w:r>
      <w:r w:rsidR="00215760">
        <w:rPr>
          <w:lang w:val="en-GB"/>
        </w:rPr>
        <w:t>area</w:t>
      </w:r>
      <w:r w:rsidR="00215760" w:rsidRPr="0004403F">
        <w:rPr>
          <w:lang w:val="en-GB"/>
        </w:rPr>
        <w:t xml:space="preserve"> </w:t>
      </w:r>
      <w:r w:rsidR="009272BF" w:rsidRPr="0004403F">
        <w:rPr>
          <w:lang w:val="en-GB"/>
        </w:rPr>
        <w:t>pursu</w:t>
      </w:r>
      <w:r w:rsidR="00215760">
        <w:rPr>
          <w:lang w:val="en-GB"/>
        </w:rPr>
        <w:t>es</w:t>
      </w:r>
      <w:r w:rsidR="009272BF" w:rsidRPr="0004403F">
        <w:rPr>
          <w:lang w:val="en-GB"/>
        </w:rPr>
        <w:t xml:space="preserve"> this approach with its common-rail solutions for diesel fuels and </w:t>
      </w:r>
      <w:r w:rsidR="00215760" w:rsidRPr="0004403F">
        <w:rPr>
          <w:lang w:val="en-GB"/>
        </w:rPr>
        <w:t>continu</w:t>
      </w:r>
      <w:r w:rsidR="00215760">
        <w:rPr>
          <w:lang w:val="en-GB"/>
        </w:rPr>
        <w:t>es</w:t>
      </w:r>
      <w:r w:rsidR="00215760" w:rsidRPr="0004403F">
        <w:rPr>
          <w:lang w:val="en-GB"/>
        </w:rPr>
        <w:t xml:space="preserve"> </w:t>
      </w:r>
      <w:r w:rsidR="009272BF" w:rsidRPr="0004403F">
        <w:rPr>
          <w:lang w:val="en-GB"/>
        </w:rPr>
        <w:t xml:space="preserve">to do so with alternative fuels. </w:t>
      </w:r>
      <w:r>
        <w:rPr>
          <w:lang w:val="en-GB"/>
        </w:rPr>
        <w:t xml:space="preserve">Thereby, </w:t>
      </w:r>
      <w:r w:rsidR="009272BF" w:rsidRPr="0004403F">
        <w:rPr>
          <w:lang w:val="en-GB"/>
        </w:rPr>
        <w:t>Liebherr focus</w:t>
      </w:r>
      <w:r>
        <w:rPr>
          <w:lang w:val="en-GB"/>
        </w:rPr>
        <w:t>es</w:t>
      </w:r>
      <w:r w:rsidR="009272BF" w:rsidRPr="0004403F">
        <w:rPr>
          <w:lang w:val="en-GB"/>
        </w:rPr>
        <w:t xml:space="preserve"> on the sizing and design of a fully comprehensive H2 injection system, including system pressure control</w:t>
      </w:r>
      <w:r w:rsidR="00215760">
        <w:rPr>
          <w:lang w:val="en-GB"/>
        </w:rPr>
        <w:t>. This</w:t>
      </w:r>
      <w:r w:rsidR="009272BF" w:rsidRPr="0004403F">
        <w:rPr>
          <w:lang w:val="en-GB"/>
        </w:rPr>
        <w:t xml:space="preserve"> means that customers continue to enjoy the benefits of an integrated solution. In addition to the injector, the experts in </w:t>
      </w:r>
      <w:proofErr w:type="spellStart"/>
      <w:r w:rsidR="009272BF" w:rsidRPr="0004403F">
        <w:rPr>
          <w:lang w:val="en-GB"/>
        </w:rPr>
        <w:t>Deggendorf</w:t>
      </w:r>
      <w:proofErr w:type="spellEnd"/>
      <w:r w:rsidR="009272BF" w:rsidRPr="0004403F">
        <w:rPr>
          <w:lang w:val="en-GB"/>
        </w:rPr>
        <w:t xml:space="preserve"> are currently working on the development and integration of further components </w:t>
      </w:r>
      <w:r>
        <w:rPr>
          <w:lang w:val="en-GB"/>
        </w:rPr>
        <w:t>for</w:t>
      </w:r>
      <w:r w:rsidR="009272BF" w:rsidRPr="0004403F">
        <w:rPr>
          <w:lang w:val="en-GB"/>
        </w:rPr>
        <w:t xml:space="preserve"> system solutions. </w:t>
      </w:r>
    </w:p>
    <w:p w14:paraId="666C8257" w14:textId="77777777" w:rsidR="00A27948" w:rsidRPr="0004403F" w:rsidRDefault="009272BF">
      <w:pPr>
        <w:pStyle w:val="Copyhead11Pt"/>
        <w:rPr>
          <w:lang w:val="en-GB"/>
        </w:rPr>
      </w:pPr>
      <w:r w:rsidRPr="0004403F">
        <w:rPr>
          <w:lang w:val="en-GB"/>
        </w:rPr>
        <w:t>Usage characteristics correspond diesel drive</w:t>
      </w:r>
    </w:p>
    <w:p w14:paraId="6BD13BF0" w14:textId="3FFEBC6F" w:rsidR="00A27948" w:rsidRPr="0004403F" w:rsidRDefault="009272BF">
      <w:pPr>
        <w:spacing w:after="300" w:line="300" w:lineRule="exact"/>
        <w:rPr>
          <w:rFonts w:ascii="Arial" w:eastAsia="Arial" w:hAnsi="Arial" w:cs="Arial"/>
          <w:lang w:val="en-GB"/>
        </w:rPr>
      </w:pPr>
      <w:r w:rsidRPr="0004403F">
        <w:rPr>
          <w:rFonts w:ascii="Arial" w:hAnsi="Arial"/>
          <w:lang w:val="en-GB"/>
        </w:rPr>
        <w:t xml:space="preserve">The goal of </w:t>
      </w:r>
      <w:proofErr w:type="spellStart"/>
      <w:r w:rsidRPr="0004403F">
        <w:rPr>
          <w:rFonts w:ascii="Arial" w:hAnsi="Arial"/>
          <w:lang w:val="en-GB"/>
        </w:rPr>
        <w:t>Liebherr's</w:t>
      </w:r>
      <w:proofErr w:type="spellEnd"/>
      <w:r w:rsidRPr="0004403F">
        <w:rPr>
          <w:rFonts w:ascii="Arial" w:hAnsi="Arial"/>
          <w:lang w:val="en-GB"/>
        </w:rPr>
        <w:t xml:space="preserve"> hydrogen injection technology is to ensure that the suitability of the gas injection system (GIS) meets the transient requirements of the engine. This system-oriented approach combines various components to control pressure and flow</w:t>
      </w:r>
      <w:r w:rsidR="00215760">
        <w:rPr>
          <w:rFonts w:ascii="Arial" w:hAnsi="Arial"/>
          <w:lang w:val="en-GB"/>
        </w:rPr>
        <w:t>. It</w:t>
      </w:r>
      <w:r w:rsidRPr="0004403F">
        <w:rPr>
          <w:rFonts w:ascii="Arial" w:hAnsi="Arial"/>
          <w:lang w:val="en-GB"/>
        </w:rPr>
        <w:t xml:space="preserve"> does so in such a way</w:t>
      </w:r>
      <w:r w:rsidR="00207EA5">
        <w:rPr>
          <w:rFonts w:ascii="Arial" w:hAnsi="Arial"/>
          <w:lang w:val="en-GB"/>
        </w:rPr>
        <w:t>,</w:t>
      </w:r>
      <w:r w:rsidRPr="0004403F">
        <w:rPr>
          <w:rFonts w:ascii="Arial" w:hAnsi="Arial"/>
          <w:lang w:val="en-GB"/>
        </w:rPr>
        <w:t xml:space="preserve"> that the usage characteristics come close to a diesel engine</w:t>
      </w:r>
      <w:r w:rsidR="00215760">
        <w:rPr>
          <w:rFonts w:ascii="Arial" w:hAnsi="Arial"/>
          <w:lang w:val="en-GB"/>
        </w:rPr>
        <w:t>,</w:t>
      </w:r>
      <w:r w:rsidRPr="0004403F">
        <w:rPr>
          <w:rFonts w:ascii="Arial" w:hAnsi="Arial"/>
          <w:lang w:val="en-GB"/>
        </w:rPr>
        <w:t xml:space="preserve"> while maintaining a robust system design.</w:t>
      </w:r>
    </w:p>
    <w:p w14:paraId="2F30FF20" w14:textId="77777777" w:rsidR="005C2A43" w:rsidRPr="0053616F" w:rsidRDefault="005C2A43" w:rsidP="005C2A43">
      <w:pPr>
        <w:pStyle w:val="BoilerplateCopyhead9Pt"/>
        <w:rPr>
          <w:lang w:val="en-GB"/>
        </w:rPr>
      </w:pPr>
      <w:r w:rsidRPr="0053616F">
        <w:rPr>
          <w:lang w:val="en-GB"/>
        </w:rPr>
        <w:t>About Liebherr-Components AG</w:t>
      </w:r>
    </w:p>
    <w:p w14:paraId="05B84B04" w14:textId="77777777" w:rsidR="005C2A43" w:rsidRPr="0053616F" w:rsidRDefault="005C2A43" w:rsidP="005C2A43">
      <w:pPr>
        <w:pStyle w:val="BoilerplateCopyhead9Pt"/>
        <w:rPr>
          <w:b w:val="0"/>
          <w:lang w:val="en-GB"/>
        </w:rPr>
      </w:pPr>
      <w:r w:rsidRPr="0053616F">
        <w:rPr>
          <w:b w:val="0"/>
          <w:lang w:val="en-GB"/>
        </w:rPr>
        <w:t xml:space="preserve">In this segment, the Liebherr Group specialises in the development, design, manufacturing of high-performance components in the field of mechanical, hydraulic and electric drive and control technology. Liebherr-Component Technologies AG, based in </w:t>
      </w:r>
      <w:proofErr w:type="spellStart"/>
      <w:r w:rsidRPr="0053616F">
        <w:rPr>
          <w:b w:val="0"/>
          <w:lang w:val="en-GB"/>
        </w:rPr>
        <w:t>Bulle</w:t>
      </w:r>
      <w:proofErr w:type="spellEnd"/>
      <w:r w:rsidRPr="0053616F">
        <w:rPr>
          <w:b w:val="0"/>
          <w:lang w:val="en-GB"/>
        </w:rPr>
        <w:t xml:space="preserve"> (Switzerland), coordinates all activities in the Components product segment.</w:t>
      </w:r>
    </w:p>
    <w:p w14:paraId="0A228A82" w14:textId="77777777" w:rsidR="005C2A43" w:rsidRPr="0053616F" w:rsidRDefault="005C2A43" w:rsidP="005C2A43">
      <w:pPr>
        <w:pStyle w:val="BoilerplateCopyhead9Pt"/>
        <w:rPr>
          <w:b w:val="0"/>
          <w:lang w:val="en-GB"/>
        </w:rPr>
      </w:pPr>
      <w:r w:rsidRPr="0053616F">
        <w:rPr>
          <w:b w:val="0"/>
          <w:lang w:val="en-GB"/>
        </w:rPr>
        <w:t xml:space="preserve">The extensive product range includes diesel and gas engines, injection systems, engine control units, axial piston pumps and motors, hydraulic cylinders, slewing bearings, gearboxes and winches, switchgear, electronic and power electronics components, and software. The high-quality components are used in cranes and earthmoving machinery, in the mining industry, maritime applications, wind turbines, automotive engineering or in aviation and transport technology. Synergy effects in s other product segments of the Liebherr Group </w:t>
      </w:r>
      <w:proofErr w:type="gramStart"/>
      <w:r w:rsidRPr="0053616F">
        <w:rPr>
          <w:b w:val="0"/>
          <w:lang w:val="en-GB"/>
        </w:rPr>
        <w:t>are used</w:t>
      </w:r>
      <w:proofErr w:type="gramEnd"/>
      <w:r w:rsidRPr="0053616F">
        <w:rPr>
          <w:b w:val="0"/>
          <w:lang w:val="en-GB"/>
        </w:rPr>
        <w:t xml:space="preserve"> to drive continuous technological development.</w:t>
      </w:r>
    </w:p>
    <w:p w14:paraId="6A285D96" w14:textId="77777777" w:rsidR="005C2A43" w:rsidRPr="0053616F" w:rsidRDefault="005C2A43" w:rsidP="005C2A43">
      <w:pPr>
        <w:pStyle w:val="BoilerplateCopyhead9Pt"/>
        <w:rPr>
          <w:lang w:val="en-GB"/>
        </w:rPr>
      </w:pPr>
      <w:r w:rsidRPr="0053616F">
        <w:rPr>
          <w:lang w:val="en-GB"/>
        </w:rPr>
        <w:t>About the Liebherr Group</w:t>
      </w:r>
    </w:p>
    <w:p w14:paraId="299B44D2" w14:textId="77777777" w:rsidR="005C2A43" w:rsidRPr="003372E0" w:rsidRDefault="005C2A43" w:rsidP="005C2A43">
      <w:pPr>
        <w:pStyle w:val="BoilerplateCopytext9Pt"/>
        <w:rPr>
          <w:lang w:val="en-GB"/>
        </w:rPr>
      </w:pPr>
      <w:r w:rsidRPr="0053616F">
        <w:rPr>
          <w:lang w:val="en-GB"/>
        </w:rPr>
        <w:t xml:space="preserve">The Liebherr Group is a family-run technology company with a highly diversified product portfolio. The company is one of the largest construction equipment manufacturers in the world. It also provides </w:t>
      </w:r>
      <w:proofErr w:type="gramStart"/>
      <w:r w:rsidRPr="0053616F">
        <w:rPr>
          <w:lang w:val="en-GB"/>
        </w:rPr>
        <w:t>high-quality</w:t>
      </w:r>
      <w:proofErr w:type="gramEnd"/>
      <w:r w:rsidRPr="0053616F">
        <w:rPr>
          <w:lang w:val="en-GB"/>
        </w:rPr>
        <w:t xml:space="preserve"> and user-oriented products and services in a wide range of other areas. The Liebherr Group includes over 140 companies across all continents. In 2020, it employed around 48,000 staff and achieved combined revenues of over 10.3 billion euros. Liebherr was founded in </w:t>
      </w:r>
      <w:proofErr w:type="spellStart"/>
      <w:r w:rsidRPr="0053616F">
        <w:rPr>
          <w:lang w:val="en-GB"/>
        </w:rPr>
        <w:t>Kirchdorf</w:t>
      </w:r>
      <w:proofErr w:type="spellEnd"/>
      <w:r w:rsidRPr="0053616F">
        <w:rPr>
          <w:lang w:val="en-GB"/>
        </w:rPr>
        <w:t xml:space="preserve"> </w:t>
      </w:r>
      <w:proofErr w:type="gramStart"/>
      <w:r w:rsidRPr="0053616F">
        <w:rPr>
          <w:lang w:val="en-GB"/>
        </w:rPr>
        <w:t>an</w:t>
      </w:r>
      <w:proofErr w:type="gramEnd"/>
      <w:r w:rsidRPr="0053616F">
        <w:rPr>
          <w:lang w:val="en-GB"/>
        </w:rPr>
        <w:t xml:space="preserve"> der </w:t>
      </w:r>
      <w:proofErr w:type="spellStart"/>
      <w:r w:rsidRPr="0053616F">
        <w:rPr>
          <w:lang w:val="en-GB"/>
        </w:rPr>
        <w:t>Iller</w:t>
      </w:r>
      <w:proofErr w:type="spellEnd"/>
      <w:r w:rsidRPr="0053616F">
        <w:rPr>
          <w:lang w:val="en-GB"/>
        </w:rPr>
        <w:t xml:space="preserve"> in Southern Germany in 1949. Since then, the employees have been pursuing the goal of achieving continuous technological innovation, and bringing industry-leading solutions to its customers.</w:t>
      </w:r>
    </w:p>
    <w:p w14:paraId="7403DE9C" w14:textId="77777777" w:rsidR="00A27948" w:rsidRDefault="009272BF">
      <w:pPr>
        <w:pStyle w:val="Copyhead11Pt"/>
        <w:rPr>
          <w:lang w:val="de-DE"/>
        </w:rPr>
      </w:pPr>
      <w:r>
        <w:rPr>
          <w:lang w:val="de-DE"/>
        </w:rPr>
        <w:lastRenderedPageBreak/>
        <w:t>Images</w:t>
      </w:r>
    </w:p>
    <w:p w14:paraId="537FF45E" w14:textId="77777777" w:rsidR="00A27948" w:rsidRDefault="009272BF">
      <w:r>
        <w:rPr>
          <w:noProof/>
        </w:rPr>
        <w:drawing>
          <wp:inline distT="0" distB="0" distL="0" distR="0" wp14:anchorId="66F89196" wp14:editId="68F61183">
            <wp:extent cx="2019300" cy="1666656"/>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2.png"/>
                    <pic:cNvPicPr>
                      <a:picLocks noChangeAspect="1"/>
                    </pic:cNvPicPr>
                  </pic:nvPicPr>
                  <pic:blipFill>
                    <a:blip r:embed="rId12">
                      <a:extLst/>
                    </a:blip>
                    <a:stretch>
                      <a:fillRect/>
                    </a:stretch>
                  </pic:blipFill>
                  <pic:spPr>
                    <a:xfrm>
                      <a:off x="0" y="0"/>
                      <a:ext cx="2019300" cy="1666656"/>
                    </a:xfrm>
                    <a:prstGeom prst="rect">
                      <a:avLst/>
                    </a:prstGeom>
                    <a:ln w="12700" cap="flat">
                      <a:noFill/>
                      <a:miter lim="400000"/>
                    </a:ln>
                    <a:effectLst/>
                  </pic:spPr>
                </pic:pic>
              </a:graphicData>
            </a:graphic>
          </wp:inline>
        </w:drawing>
      </w:r>
    </w:p>
    <w:p w14:paraId="6ECE90FD" w14:textId="77777777" w:rsidR="00A27948" w:rsidRPr="0004403F" w:rsidRDefault="009272BF">
      <w:pPr>
        <w:pStyle w:val="Caption9Pt"/>
        <w:rPr>
          <w:lang w:val="en-GB"/>
        </w:rPr>
      </w:pPr>
      <w:proofErr w:type="gramStart"/>
      <w:r w:rsidRPr="0004403F">
        <w:rPr>
          <w:lang w:val="en-GB"/>
        </w:rPr>
        <w:t>liebherr-injection-concepts-for-alternative-fuels.jpg</w:t>
      </w:r>
      <w:proofErr w:type="gramEnd"/>
      <w:r w:rsidRPr="0004403F">
        <w:rPr>
          <w:rFonts w:ascii="Arial Unicode MS" w:hAnsi="Arial Unicode MS"/>
          <w:lang w:val="en-GB"/>
        </w:rPr>
        <w:br/>
      </w:r>
      <w:proofErr w:type="spellStart"/>
      <w:r w:rsidRPr="0004403F">
        <w:rPr>
          <w:lang w:val="en-GB"/>
        </w:rPr>
        <w:t>reThink&amp;reFuel</w:t>
      </w:r>
      <w:proofErr w:type="spellEnd"/>
      <w:r w:rsidRPr="0004403F">
        <w:rPr>
          <w:lang w:val="en-GB"/>
        </w:rPr>
        <w:t>: Liebherr develops injection concepts for H2 combustion engines.</w:t>
      </w:r>
    </w:p>
    <w:p w14:paraId="790AFC0A" w14:textId="07694485" w:rsidR="00A27948" w:rsidRDefault="001037CC">
      <w:r w:rsidRPr="009925AF">
        <w:rPr>
          <w:noProof/>
        </w:rPr>
        <w:drawing>
          <wp:inline distT="0" distB="0" distL="0" distR="0" wp14:anchorId="6C765E8E" wp14:editId="14166F4A">
            <wp:extent cx="1668925" cy="1112616"/>
            <wp:effectExtent l="0" t="0" r="762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68925" cy="1112616"/>
                    </a:xfrm>
                    <a:prstGeom prst="rect">
                      <a:avLst/>
                    </a:prstGeom>
                  </pic:spPr>
                </pic:pic>
              </a:graphicData>
            </a:graphic>
          </wp:inline>
        </w:drawing>
      </w:r>
    </w:p>
    <w:p w14:paraId="3573FF2C" w14:textId="205ADF0C" w:rsidR="00A27948" w:rsidRDefault="009272BF">
      <w:pPr>
        <w:pStyle w:val="Caption9Pt"/>
        <w:rPr>
          <w:lang w:val="en-GB"/>
        </w:rPr>
      </w:pPr>
      <w:proofErr w:type="gramStart"/>
      <w:r w:rsidRPr="0004403F">
        <w:rPr>
          <w:lang w:val="en-GB"/>
        </w:rPr>
        <w:t>liebherr-LPDI-hydrogen-injector.jpg</w:t>
      </w:r>
      <w:proofErr w:type="gramEnd"/>
      <w:r w:rsidRPr="0004403F">
        <w:rPr>
          <w:rFonts w:ascii="Arial Unicode MS" w:hAnsi="Arial Unicode MS"/>
          <w:lang w:val="en-GB"/>
        </w:rPr>
        <w:br/>
      </w:r>
      <w:r w:rsidRPr="0004403F">
        <w:rPr>
          <w:lang w:val="en-GB"/>
        </w:rPr>
        <w:t xml:space="preserve">The LPDI hydrogen injector is designed for system pressures of up to 60 bar. </w:t>
      </w:r>
    </w:p>
    <w:p w14:paraId="592B8395" w14:textId="7563DC1E" w:rsidR="002A6B25" w:rsidRDefault="002A6B25">
      <w:pPr>
        <w:pStyle w:val="Caption9Pt"/>
        <w:rPr>
          <w:lang w:val="en-GB"/>
        </w:rPr>
      </w:pPr>
    </w:p>
    <w:p w14:paraId="130067CF" w14:textId="5053E158" w:rsidR="002A6B25" w:rsidRPr="0004403F" w:rsidRDefault="001037CC">
      <w:pPr>
        <w:pStyle w:val="Caption9Pt"/>
        <w:rPr>
          <w:lang w:val="en-GB"/>
        </w:rPr>
      </w:pPr>
      <w:r w:rsidRPr="009925AF">
        <w:rPr>
          <w:noProof/>
        </w:rPr>
        <w:drawing>
          <wp:inline distT="0" distB="0" distL="0" distR="0" wp14:anchorId="3CF8BF9E" wp14:editId="2DDBE84A">
            <wp:extent cx="1790855" cy="122692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90855" cy="1226926"/>
                    </a:xfrm>
                    <a:prstGeom prst="rect">
                      <a:avLst/>
                    </a:prstGeom>
                  </pic:spPr>
                </pic:pic>
              </a:graphicData>
            </a:graphic>
          </wp:inline>
        </w:drawing>
      </w:r>
    </w:p>
    <w:p w14:paraId="30E2AE1E" w14:textId="2A995F71" w:rsidR="00A27948" w:rsidRPr="0004403F" w:rsidRDefault="002A6B25">
      <w:pPr>
        <w:pStyle w:val="Copyhead11Pt"/>
        <w:rPr>
          <w:b w:val="0"/>
          <w:bCs w:val="0"/>
          <w:lang w:val="en-GB"/>
        </w:rPr>
      </w:pPr>
      <w:proofErr w:type="gramStart"/>
      <w:r>
        <w:rPr>
          <w:b w:val="0"/>
          <w:bCs w:val="0"/>
          <w:sz w:val="18"/>
          <w:szCs w:val="18"/>
          <w:lang w:val="en-GB"/>
        </w:rPr>
        <w:t>liebherr-hydrogen-direct-injection-system</w:t>
      </w:r>
      <w:r w:rsidRPr="002A6B25">
        <w:rPr>
          <w:b w:val="0"/>
          <w:bCs w:val="0"/>
          <w:sz w:val="18"/>
          <w:szCs w:val="18"/>
          <w:lang w:val="en-GB"/>
        </w:rPr>
        <w:t>.jpg</w:t>
      </w:r>
      <w:proofErr w:type="gramEnd"/>
      <w:r w:rsidRPr="002A6B25">
        <w:rPr>
          <w:b w:val="0"/>
          <w:bCs w:val="0"/>
          <w:sz w:val="18"/>
          <w:szCs w:val="18"/>
          <w:lang w:val="en-GB"/>
        </w:rPr>
        <w:br/>
      </w:r>
      <w:r w:rsidR="00F375A0">
        <w:rPr>
          <w:b w:val="0"/>
          <w:bCs w:val="0"/>
          <w:sz w:val="18"/>
          <w:szCs w:val="18"/>
          <w:lang w:val="en-GB"/>
        </w:rPr>
        <w:t>Hydrogen direct injection system</w:t>
      </w:r>
      <w:r w:rsidR="005C2A43">
        <w:t xml:space="preserve"> </w:t>
      </w:r>
      <w:r w:rsidR="005C2A43" w:rsidRPr="005C2A43">
        <w:rPr>
          <w:b w:val="0"/>
          <w:bCs w:val="0"/>
          <w:sz w:val="18"/>
          <w:szCs w:val="18"/>
          <w:lang w:val="en-GB"/>
        </w:rPr>
        <w:t>is designed</w:t>
      </w:r>
      <w:r w:rsidR="005C2A43">
        <w:t xml:space="preserve"> </w:t>
      </w:r>
      <w:r w:rsidR="00F375A0" w:rsidRPr="00F375A0">
        <w:rPr>
          <w:b w:val="0"/>
          <w:bCs w:val="0"/>
          <w:sz w:val="18"/>
          <w:szCs w:val="18"/>
          <w:lang w:val="en-GB"/>
        </w:rPr>
        <w:t xml:space="preserve">for </w:t>
      </w:r>
      <w:r w:rsidR="00F375A0">
        <w:rPr>
          <w:b w:val="0"/>
          <w:bCs w:val="0"/>
          <w:sz w:val="18"/>
          <w:szCs w:val="18"/>
          <w:lang w:val="en-GB"/>
        </w:rPr>
        <w:t>h</w:t>
      </w:r>
      <w:r w:rsidR="00F375A0" w:rsidRPr="00F375A0">
        <w:rPr>
          <w:b w:val="0"/>
          <w:bCs w:val="0"/>
          <w:sz w:val="18"/>
          <w:szCs w:val="18"/>
          <w:lang w:val="en-GB"/>
        </w:rPr>
        <w:t xml:space="preserve">eavy duty ICE in transient </w:t>
      </w:r>
      <w:r w:rsidR="00F375A0">
        <w:rPr>
          <w:b w:val="0"/>
          <w:bCs w:val="0"/>
          <w:sz w:val="18"/>
          <w:szCs w:val="18"/>
          <w:lang w:val="en-GB"/>
        </w:rPr>
        <w:t>o</w:t>
      </w:r>
      <w:r w:rsidR="00F375A0" w:rsidRPr="00F375A0">
        <w:rPr>
          <w:b w:val="0"/>
          <w:bCs w:val="0"/>
          <w:sz w:val="18"/>
          <w:szCs w:val="18"/>
          <w:lang w:val="en-GB"/>
        </w:rPr>
        <w:t xml:space="preserve">n- &amp; </w:t>
      </w:r>
      <w:r w:rsidR="00F375A0">
        <w:rPr>
          <w:b w:val="0"/>
          <w:bCs w:val="0"/>
          <w:sz w:val="18"/>
          <w:szCs w:val="18"/>
          <w:lang w:val="en-GB"/>
        </w:rPr>
        <w:t>o</w:t>
      </w:r>
      <w:r w:rsidR="00F375A0" w:rsidRPr="00F375A0">
        <w:rPr>
          <w:b w:val="0"/>
          <w:bCs w:val="0"/>
          <w:sz w:val="18"/>
          <w:szCs w:val="18"/>
          <w:lang w:val="en-GB"/>
        </w:rPr>
        <w:t>ff-</w:t>
      </w:r>
      <w:r w:rsidR="00F375A0">
        <w:rPr>
          <w:b w:val="0"/>
          <w:bCs w:val="0"/>
          <w:sz w:val="18"/>
          <w:szCs w:val="18"/>
          <w:lang w:val="en-GB"/>
        </w:rPr>
        <w:t>highway</w:t>
      </w:r>
      <w:r w:rsidR="00F375A0" w:rsidRPr="00F375A0">
        <w:rPr>
          <w:b w:val="0"/>
          <w:bCs w:val="0"/>
          <w:sz w:val="18"/>
          <w:szCs w:val="18"/>
          <w:lang w:val="en-GB"/>
        </w:rPr>
        <w:t xml:space="preserve"> operation</w:t>
      </w:r>
      <w:r w:rsidRPr="002A6B25">
        <w:rPr>
          <w:b w:val="0"/>
          <w:bCs w:val="0"/>
          <w:sz w:val="18"/>
          <w:szCs w:val="18"/>
          <w:lang w:val="en-GB"/>
        </w:rPr>
        <w:t>.</w:t>
      </w:r>
    </w:p>
    <w:p w14:paraId="033E884C" w14:textId="77777777" w:rsidR="00A27948" w:rsidRPr="0004403F" w:rsidRDefault="009272BF">
      <w:pPr>
        <w:pStyle w:val="Copyhead11Pt"/>
        <w:rPr>
          <w:lang w:val="en-GB"/>
        </w:rPr>
      </w:pPr>
      <w:r w:rsidRPr="0004403F">
        <w:rPr>
          <w:lang w:val="en-GB"/>
        </w:rPr>
        <w:t>Contact</w:t>
      </w:r>
    </w:p>
    <w:p w14:paraId="10FF8575" w14:textId="77777777" w:rsidR="00A27948" w:rsidRPr="0004403F" w:rsidRDefault="009272BF">
      <w:pPr>
        <w:pStyle w:val="Copytext11Pt"/>
        <w:spacing w:after="0"/>
        <w:rPr>
          <w:lang w:val="en-GB"/>
        </w:rPr>
      </w:pPr>
      <w:r w:rsidRPr="0004403F">
        <w:rPr>
          <w:lang w:val="en-GB"/>
        </w:rPr>
        <w:t>Alexandra Nolde</w:t>
      </w:r>
    </w:p>
    <w:p w14:paraId="35AF95AD" w14:textId="77777777" w:rsidR="00A27948" w:rsidRPr="0004403F" w:rsidRDefault="009272BF">
      <w:pPr>
        <w:pStyle w:val="Copytext11Pt"/>
        <w:spacing w:after="0"/>
        <w:rPr>
          <w:lang w:val="en-GB"/>
        </w:rPr>
      </w:pPr>
      <w:r w:rsidRPr="0004403F">
        <w:rPr>
          <w:lang w:val="en-GB"/>
        </w:rPr>
        <w:t>Senior Communication &amp; Media Specialist</w:t>
      </w:r>
    </w:p>
    <w:p w14:paraId="2C0DD2DC" w14:textId="77777777" w:rsidR="00A27948" w:rsidRPr="0004403F" w:rsidRDefault="009272BF">
      <w:pPr>
        <w:pStyle w:val="Copytext11Pt"/>
        <w:spacing w:after="0"/>
        <w:rPr>
          <w:lang w:val="en-GB"/>
        </w:rPr>
      </w:pPr>
      <w:r w:rsidRPr="0004403F">
        <w:rPr>
          <w:lang w:val="en-GB"/>
        </w:rPr>
        <w:t>Phone: +41 56 296 43 26</w:t>
      </w:r>
    </w:p>
    <w:p w14:paraId="295F0090" w14:textId="77777777" w:rsidR="00A27948" w:rsidRPr="0004403F" w:rsidRDefault="009272BF">
      <w:pPr>
        <w:pStyle w:val="Copyhead11Pt"/>
        <w:rPr>
          <w:b w:val="0"/>
          <w:bCs w:val="0"/>
          <w:lang w:val="en-GB"/>
        </w:rPr>
      </w:pPr>
      <w:r w:rsidRPr="0004403F">
        <w:rPr>
          <w:b w:val="0"/>
          <w:bCs w:val="0"/>
          <w:lang w:val="en-GB"/>
        </w:rPr>
        <w:t xml:space="preserve">E-mail: alexandra.nolde@liebherr.com  </w:t>
      </w:r>
    </w:p>
    <w:p w14:paraId="3CA56875" w14:textId="77777777" w:rsidR="00A27948" w:rsidRPr="0004403F" w:rsidRDefault="009272BF">
      <w:pPr>
        <w:pStyle w:val="Copyhead11Pt"/>
        <w:rPr>
          <w:lang w:val="en-GB"/>
        </w:rPr>
      </w:pPr>
      <w:r w:rsidRPr="0004403F">
        <w:rPr>
          <w:lang w:val="en-GB"/>
        </w:rPr>
        <w:t>Published / released by</w:t>
      </w:r>
    </w:p>
    <w:p w14:paraId="30A529AB" w14:textId="77777777" w:rsidR="00A27948" w:rsidRPr="0075497A" w:rsidRDefault="009272BF">
      <w:pPr>
        <w:pStyle w:val="Copytext11Pt"/>
        <w:spacing w:after="0"/>
        <w:rPr>
          <w:lang w:val="de-DE"/>
        </w:rPr>
      </w:pPr>
      <w:r w:rsidRPr="0075497A">
        <w:rPr>
          <w:lang w:val="de-DE"/>
        </w:rPr>
        <w:t>Liebherr-Components AG</w:t>
      </w:r>
    </w:p>
    <w:p w14:paraId="4B3C64CE" w14:textId="77777777" w:rsidR="00A27948" w:rsidRDefault="009272BF">
      <w:pPr>
        <w:pStyle w:val="Copytext11Pt"/>
        <w:spacing w:after="0"/>
        <w:rPr>
          <w:lang w:val="de-DE"/>
        </w:rPr>
      </w:pPr>
      <w:r>
        <w:rPr>
          <w:lang w:val="de-DE"/>
        </w:rPr>
        <w:t xml:space="preserve">Nussbaumen/ </w:t>
      </w:r>
      <w:proofErr w:type="spellStart"/>
      <w:r>
        <w:rPr>
          <w:lang w:val="de-DE"/>
        </w:rPr>
        <w:t>Switzerland</w:t>
      </w:r>
      <w:proofErr w:type="spellEnd"/>
    </w:p>
    <w:p w14:paraId="66F40AF3" w14:textId="77777777" w:rsidR="00A27948" w:rsidRDefault="007E6143">
      <w:pPr>
        <w:pStyle w:val="Press8-Information"/>
        <w:spacing w:line="300" w:lineRule="atLeast"/>
        <w:rPr>
          <w:b/>
          <w:bCs/>
          <w:lang w:val="de-DE"/>
        </w:rPr>
      </w:pPr>
      <w:hyperlink r:id="rId15" w:history="1">
        <w:r w:rsidR="009272BF">
          <w:rPr>
            <w:rStyle w:val="Hyperlink0"/>
          </w:rPr>
          <w:t>www.liebherr.com/components</w:t>
        </w:r>
      </w:hyperlink>
      <w:r w:rsidR="009272BF">
        <w:rPr>
          <w:lang w:val="de-DE"/>
        </w:rPr>
        <w:t xml:space="preserve"> </w:t>
      </w:r>
    </w:p>
    <w:p w14:paraId="3B54FD7F" w14:textId="77777777" w:rsidR="00A27948" w:rsidRPr="00592EBE" w:rsidRDefault="007E6143">
      <w:pPr>
        <w:pStyle w:val="Copytext11Pt"/>
        <w:spacing w:after="0" w:line="300" w:lineRule="atLeast"/>
        <w:rPr>
          <w:lang w:val="de-DE"/>
        </w:rPr>
      </w:pPr>
      <w:hyperlink r:id="rId16" w:history="1">
        <w:r w:rsidR="009272BF">
          <w:rPr>
            <w:rStyle w:val="Hyperlink0"/>
          </w:rPr>
          <w:t>www.liebherr.com/injection-systems</w:t>
        </w:r>
      </w:hyperlink>
    </w:p>
    <w:sectPr w:rsidR="00A27948" w:rsidRPr="00592EBE">
      <w:footerReference w:type="default" r:id="rId17"/>
      <w:pgSz w:w="11900" w:h="16840"/>
      <w:pgMar w:top="851" w:right="851" w:bottom="1276" w:left="851"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FEE1EF" w14:textId="77777777" w:rsidR="00624E1F" w:rsidRDefault="009272BF">
      <w:pPr>
        <w:spacing w:after="0" w:line="240" w:lineRule="auto"/>
      </w:pPr>
      <w:r>
        <w:separator/>
      </w:r>
    </w:p>
  </w:endnote>
  <w:endnote w:type="continuationSeparator" w:id="0">
    <w:p w14:paraId="4432031B" w14:textId="77777777" w:rsidR="00624E1F" w:rsidRDefault="009272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Calibri">
    <w:panose1 w:val="020F0502020204030204"/>
    <w:charset w:val="00"/>
    <w:family w:val="swiss"/>
    <w:pitch w:val="variable"/>
    <w:sig w:usb0="E4002EFF" w:usb1="C000247B" w:usb2="00000009" w:usb3="00000000" w:csb0="000001FF" w:csb1="00000000"/>
  </w:font>
  <w:font w:name="Helvetica Neue">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95E0D" w14:textId="77777777" w:rsidR="00A27948" w:rsidRDefault="009272BF">
    <w:pPr>
      <w:pStyle w:val="zzPageNumberLine"/>
    </w:pPr>
    <w:r>
      <w:rPr>
        <w:rFonts w:ascii="Arial" w:hAnsi="Arial"/>
      </w:rPr>
      <w:t>1/3</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9C3AC8" w14:textId="77777777" w:rsidR="00624E1F" w:rsidRDefault="009272BF">
      <w:pPr>
        <w:spacing w:after="0" w:line="240" w:lineRule="auto"/>
      </w:pPr>
      <w:r>
        <w:separator/>
      </w:r>
    </w:p>
  </w:footnote>
  <w:footnote w:type="continuationSeparator" w:id="0">
    <w:p w14:paraId="551C876A" w14:textId="77777777" w:rsidR="00624E1F" w:rsidRDefault="009272B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CFC74F9"/>
    <w:multiLevelType w:val="hybridMultilevel"/>
    <w:tmpl w:val="0AFA5BA4"/>
    <w:numStyleLink w:val="ImportedStyle1"/>
  </w:abstractNum>
  <w:abstractNum w:abstractNumId="1" w15:restartNumberingAfterBreak="0">
    <w:nsid w:val="61CC0C00"/>
    <w:multiLevelType w:val="hybridMultilevel"/>
    <w:tmpl w:val="0AFA5BA4"/>
    <w:styleLink w:val="ImportedStyle1"/>
    <w:lvl w:ilvl="0" w:tplc="32AA204C">
      <w:start w:val="1"/>
      <w:numFmt w:val="bullet"/>
      <w:lvlText w:val="–"/>
      <w:lvlJc w:val="left"/>
      <w:pPr>
        <w:ind w:left="28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1" w:tplc="7DEE7042">
      <w:start w:val="1"/>
      <w:numFmt w:val="bullet"/>
      <w:lvlText w:val="o"/>
      <w:lvlJc w:val="left"/>
      <w:pPr>
        <w:ind w:left="100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2" w:tplc="14F8E35A">
      <w:start w:val="1"/>
      <w:numFmt w:val="bullet"/>
      <w:lvlText w:val="▪"/>
      <w:lvlJc w:val="left"/>
      <w:pPr>
        <w:ind w:left="172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3" w:tplc="8402CE12">
      <w:start w:val="1"/>
      <w:numFmt w:val="bullet"/>
      <w:lvlText w:val="•"/>
      <w:lvlJc w:val="left"/>
      <w:pPr>
        <w:ind w:left="244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4" w:tplc="41AA715A">
      <w:start w:val="1"/>
      <w:numFmt w:val="bullet"/>
      <w:lvlText w:val="o"/>
      <w:lvlJc w:val="left"/>
      <w:pPr>
        <w:ind w:left="316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5" w:tplc="F9480A82">
      <w:start w:val="1"/>
      <w:numFmt w:val="bullet"/>
      <w:lvlText w:val="▪"/>
      <w:lvlJc w:val="left"/>
      <w:pPr>
        <w:ind w:left="388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6" w:tplc="8D628988">
      <w:start w:val="1"/>
      <w:numFmt w:val="bullet"/>
      <w:lvlText w:val="•"/>
      <w:lvlJc w:val="left"/>
      <w:pPr>
        <w:ind w:left="460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7" w:tplc="C32E71CA">
      <w:start w:val="1"/>
      <w:numFmt w:val="bullet"/>
      <w:lvlText w:val="o"/>
      <w:lvlJc w:val="left"/>
      <w:pPr>
        <w:ind w:left="532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lvl w:ilvl="8" w:tplc="AB460664">
      <w:start w:val="1"/>
      <w:numFmt w:val="bullet"/>
      <w:lvlText w:val="▪"/>
      <w:lvlJc w:val="left"/>
      <w:pPr>
        <w:ind w:left="6044" w:hanging="284"/>
      </w:pPr>
      <w:rPr>
        <w:rFonts w:ascii="Trebuchet MS" w:eastAsia="Trebuchet MS" w:hAnsi="Trebuchet MS" w:cs="Trebuchet MS"/>
        <w:b/>
        <w:bCs/>
        <w:i w:val="0"/>
        <w:iCs w:val="0"/>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isplayBackgroundShape/>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7948"/>
    <w:rsid w:val="000067ED"/>
    <w:rsid w:val="00026165"/>
    <w:rsid w:val="0004403F"/>
    <w:rsid w:val="001037CC"/>
    <w:rsid w:val="001F5994"/>
    <w:rsid w:val="001F6029"/>
    <w:rsid w:val="00207EA5"/>
    <w:rsid w:val="00215760"/>
    <w:rsid w:val="00236A1F"/>
    <w:rsid w:val="002A6B25"/>
    <w:rsid w:val="00537F25"/>
    <w:rsid w:val="00592EBE"/>
    <w:rsid w:val="005C2A43"/>
    <w:rsid w:val="005D1E50"/>
    <w:rsid w:val="005F41B3"/>
    <w:rsid w:val="00624E1F"/>
    <w:rsid w:val="0075497A"/>
    <w:rsid w:val="007D1BEA"/>
    <w:rsid w:val="007E6143"/>
    <w:rsid w:val="009272BF"/>
    <w:rsid w:val="00A27948"/>
    <w:rsid w:val="00B416DB"/>
    <w:rsid w:val="00D04851"/>
    <w:rsid w:val="00F375A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BBF1E3"/>
  <w15:docId w15:val="{D03D3037-1F11-4C48-873E-B081353094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pPr>
      <w:spacing w:after="160" w:line="259" w:lineRule="auto"/>
    </w:pPr>
    <w:rPr>
      <w:rFonts w:ascii="Calibri" w:eastAsia="Calibri" w:hAnsi="Calibri" w:cs="Calibri"/>
      <w:color w:val="000000"/>
      <w:sz w:val="22"/>
      <w:szCs w:val="22"/>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zzPageNumberLine">
    <w:name w:val="zz_PageNumberLine"/>
    <w:pPr>
      <w:tabs>
        <w:tab w:val="center" w:pos="4536"/>
        <w:tab w:val="right" w:pos="9072"/>
      </w:tabs>
      <w:spacing w:before="480" w:line="240" w:lineRule="exact"/>
      <w:jc w:val="right"/>
    </w:pPr>
    <w:rPr>
      <w:rFonts w:ascii="Calibri" w:eastAsia="Calibri" w:hAnsi="Calibri" w:cs="Calibri"/>
      <w:color w:val="000000"/>
      <w:kern w:val="12"/>
      <w:sz w:val="18"/>
      <w:szCs w:val="18"/>
      <w:u w:color="000000"/>
      <w:lang w:val="en-US"/>
    </w:rPr>
  </w:style>
  <w:style w:type="paragraph" w:customStyle="1" w:styleId="Topline16">
    <w:name w:val="Topline 16"/>
    <w:pPr>
      <w:keepNext/>
      <w:keepLines/>
      <w:spacing w:after="120"/>
    </w:pPr>
    <w:rPr>
      <w:rFonts w:ascii="Arial" w:eastAsia="Arial" w:hAnsi="Arial" w:cs="Arial"/>
      <w:color w:val="000000"/>
      <w:kern w:val="12"/>
      <w:sz w:val="33"/>
      <w:szCs w:val="33"/>
      <w:u w:color="000000"/>
      <w:lang w:val="en-US"/>
    </w:rPr>
  </w:style>
  <w:style w:type="paragraph" w:customStyle="1" w:styleId="TitleA">
    <w:name w:val="Title A"/>
    <w:pPr>
      <w:keepNext/>
      <w:keepLines/>
      <w:spacing w:line="199" w:lineRule="auto"/>
    </w:pPr>
    <w:rPr>
      <w:rFonts w:ascii="Arial" w:hAnsi="Arial" w:cs="Arial Unicode MS"/>
      <w:b/>
      <w:bCs/>
      <w:color w:val="000000"/>
      <w:kern w:val="12"/>
      <w:sz w:val="66"/>
      <w:szCs w:val="66"/>
      <w:u w:color="000000"/>
      <w:lang w:val="en-US"/>
    </w:rPr>
  </w:style>
  <w:style w:type="paragraph" w:customStyle="1" w:styleId="HeadlineH233Pt">
    <w:name w:val="Headline H2 33Pt"/>
    <w:pPr>
      <w:keepNext/>
      <w:keepLines/>
      <w:spacing w:line="259" w:lineRule="auto"/>
      <w:outlineLvl w:val="0"/>
    </w:pPr>
    <w:rPr>
      <w:rFonts w:ascii="Arial" w:hAnsi="Arial" w:cs="Arial Unicode MS"/>
      <w:b/>
      <w:bCs/>
      <w:color w:val="000000"/>
      <w:sz w:val="66"/>
      <w:szCs w:val="66"/>
      <w:u w:color="000000"/>
    </w:rPr>
  </w:style>
  <w:style w:type="paragraph" w:customStyle="1" w:styleId="Bulletpoints11Pt">
    <w:name w:val="Bulletpoints 11Pt"/>
    <w:pPr>
      <w:spacing w:line="300" w:lineRule="exact"/>
    </w:pPr>
    <w:rPr>
      <w:rFonts w:ascii="Arial" w:hAnsi="Arial" w:cs="Arial Unicode MS"/>
      <w:b/>
      <w:bCs/>
      <w:color w:val="000000"/>
      <w:sz w:val="22"/>
      <w:szCs w:val="22"/>
      <w:u w:color="000000"/>
      <w:lang w:val="en-US"/>
    </w:rPr>
  </w:style>
  <w:style w:type="numbering" w:customStyle="1" w:styleId="ImportedStyle1">
    <w:name w:val="Imported Style 1"/>
    <w:pPr>
      <w:numPr>
        <w:numId w:val="1"/>
      </w:numPr>
    </w:pPr>
  </w:style>
  <w:style w:type="paragraph" w:customStyle="1" w:styleId="Teaser11Pt">
    <w:name w:val="Teaser 11Pt"/>
    <w:pPr>
      <w:tabs>
        <w:tab w:val="left" w:pos="170"/>
      </w:tabs>
      <w:suppressAutoHyphens/>
      <w:spacing w:before="240" w:after="300" w:line="300" w:lineRule="exact"/>
    </w:pPr>
    <w:rPr>
      <w:rFonts w:ascii="Arial" w:hAnsi="Arial" w:cs="Arial Unicode MS"/>
      <w:b/>
      <w:bCs/>
      <w:color w:val="000000"/>
      <w:sz w:val="22"/>
      <w:szCs w:val="22"/>
      <w:u w:color="000000"/>
    </w:rPr>
  </w:style>
  <w:style w:type="paragraph" w:customStyle="1" w:styleId="Copytext11Pt">
    <w:name w:val="Copytext 11Pt"/>
    <w:pPr>
      <w:spacing w:after="300" w:line="300" w:lineRule="exact"/>
    </w:pPr>
    <w:rPr>
      <w:rFonts w:ascii="Arial" w:hAnsi="Arial" w:cs="Arial Unicode MS"/>
      <w:color w:val="000000"/>
      <w:sz w:val="22"/>
      <w:szCs w:val="22"/>
      <w:u w:color="000000"/>
      <w:lang w:val="en-US"/>
    </w:rPr>
  </w:style>
  <w:style w:type="paragraph" w:customStyle="1" w:styleId="Copyhead11Pt">
    <w:name w:val="Copyhead 11Pt"/>
    <w:pPr>
      <w:spacing w:after="300" w:line="300" w:lineRule="exact"/>
    </w:pPr>
    <w:rPr>
      <w:rFonts w:ascii="Arial" w:hAnsi="Arial" w:cs="Arial Unicode MS"/>
      <w:b/>
      <w:bCs/>
      <w:color w:val="000000"/>
      <w:sz w:val="22"/>
      <w:szCs w:val="22"/>
      <w:u w:color="000000"/>
      <w:lang w:val="en-US"/>
    </w:rPr>
  </w:style>
  <w:style w:type="paragraph" w:customStyle="1" w:styleId="BoilerplateCopytext9Pt">
    <w:name w:val="Boilerplate Copytext 9Pt"/>
    <w:link w:val="BoilerplateCopytext9PtZchn"/>
    <w:qFormat/>
    <w:pPr>
      <w:spacing w:after="240" w:line="240" w:lineRule="exact"/>
    </w:pPr>
    <w:rPr>
      <w:rFonts w:ascii="Arial" w:hAnsi="Arial" w:cs="Arial Unicode MS"/>
      <w:color w:val="000000"/>
      <w:sz w:val="18"/>
      <w:szCs w:val="18"/>
      <w:u w:color="000000"/>
      <w:lang w:val="en-US"/>
    </w:rPr>
  </w:style>
  <w:style w:type="paragraph" w:customStyle="1" w:styleId="BoilerplateCopyhead9Pt">
    <w:name w:val="Boilerplate Copyhead 9Pt"/>
    <w:link w:val="BoilerplateCopyhead9PtZchn"/>
    <w:qFormat/>
    <w:pPr>
      <w:spacing w:after="240" w:line="240" w:lineRule="exact"/>
    </w:pPr>
    <w:rPr>
      <w:rFonts w:ascii="Arial" w:hAnsi="Arial" w:cs="Arial Unicode MS"/>
      <w:b/>
      <w:bCs/>
      <w:color w:val="000000"/>
      <w:sz w:val="18"/>
      <w:szCs w:val="18"/>
      <w:u w:color="000000"/>
      <w:lang w:val="en-US"/>
    </w:rPr>
  </w:style>
  <w:style w:type="paragraph" w:customStyle="1" w:styleId="Caption9Pt">
    <w:name w:val="Caption 9Pt"/>
    <w:pPr>
      <w:spacing w:after="160" w:line="259" w:lineRule="auto"/>
    </w:pPr>
    <w:rPr>
      <w:rFonts w:ascii="Arial" w:hAnsi="Arial" w:cs="Arial Unicode MS"/>
      <w:color w:val="000000"/>
      <w:sz w:val="18"/>
      <w:szCs w:val="18"/>
      <w:u w:color="000000"/>
    </w:rPr>
  </w:style>
  <w:style w:type="character" w:customStyle="1" w:styleId="Link">
    <w:name w:val="Link"/>
    <w:rPr>
      <w:outline w:val="0"/>
      <w:color w:val="0563C1"/>
      <w:u w:val="single" w:color="0563C1"/>
    </w:rPr>
  </w:style>
  <w:style w:type="character" w:customStyle="1" w:styleId="Hyperlink0">
    <w:name w:val="Hyperlink.0"/>
    <w:basedOn w:val="Link"/>
    <w:rPr>
      <w:outline w:val="0"/>
      <w:color w:val="0563C1"/>
      <w:u w:val="single" w:color="0563C1"/>
      <w:lang w:val="de-DE"/>
    </w:rPr>
  </w:style>
  <w:style w:type="paragraph" w:customStyle="1" w:styleId="Press8-Information">
    <w:name w:val="Press 8 - Information"/>
    <w:pPr>
      <w:suppressAutoHyphens/>
      <w:spacing w:line="360" w:lineRule="auto"/>
    </w:pPr>
    <w:rPr>
      <w:rFonts w:ascii="Arial" w:eastAsia="Arial" w:hAnsi="Arial" w:cs="Arial"/>
      <w:color w:val="000000"/>
      <w:sz w:val="22"/>
      <w:szCs w:val="22"/>
      <w:u w:color="000000"/>
      <w:lang w:val="en-US"/>
    </w:rPr>
  </w:style>
  <w:style w:type="paragraph" w:styleId="Sprechblasentext">
    <w:name w:val="Balloon Text"/>
    <w:basedOn w:val="Standard"/>
    <w:link w:val="SprechblasentextZchn"/>
    <w:uiPriority w:val="99"/>
    <w:semiHidden/>
    <w:unhideWhenUsed/>
    <w:rsid w:val="0004403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4403F"/>
    <w:rPr>
      <w:rFonts w:ascii="Segoe UI" w:eastAsia="Calibri" w:hAnsi="Segoe UI" w:cs="Segoe UI"/>
      <w:color w:val="000000"/>
      <w:sz w:val="18"/>
      <w:szCs w:val="18"/>
      <w:u w:color="000000"/>
    </w:rPr>
  </w:style>
  <w:style w:type="character" w:styleId="Kommentarzeichen">
    <w:name w:val="annotation reference"/>
    <w:basedOn w:val="Absatz-Standardschriftart"/>
    <w:uiPriority w:val="99"/>
    <w:semiHidden/>
    <w:unhideWhenUsed/>
    <w:rsid w:val="001F5994"/>
    <w:rPr>
      <w:sz w:val="16"/>
      <w:szCs w:val="16"/>
    </w:rPr>
  </w:style>
  <w:style w:type="paragraph" w:styleId="Kommentartext">
    <w:name w:val="annotation text"/>
    <w:basedOn w:val="Standard"/>
    <w:link w:val="KommentartextZchn"/>
    <w:uiPriority w:val="99"/>
    <w:semiHidden/>
    <w:unhideWhenUsed/>
    <w:rsid w:val="001F599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F5994"/>
    <w:rPr>
      <w:rFonts w:ascii="Calibri" w:eastAsia="Calibri" w:hAnsi="Calibri" w:cs="Calibri"/>
      <w:color w:val="000000"/>
      <w:u w:color="000000"/>
    </w:rPr>
  </w:style>
  <w:style w:type="paragraph" w:styleId="Kommentarthema">
    <w:name w:val="annotation subject"/>
    <w:basedOn w:val="Kommentartext"/>
    <w:next w:val="Kommentartext"/>
    <w:link w:val="KommentarthemaZchn"/>
    <w:uiPriority w:val="99"/>
    <w:semiHidden/>
    <w:unhideWhenUsed/>
    <w:rsid w:val="001F5994"/>
    <w:rPr>
      <w:b/>
      <w:bCs/>
    </w:rPr>
  </w:style>
  <w:style w:type="character" w:customStyle="1" w:styleId="KommentarthemaZchn">
    <w:name w:val="Kommentarthema Zchn"/>
    <w:basedOn w:val="KommentartextZchn"/>
    <w:link w:val="Kommentarthema"/>
    <w:uiPriority w:val="99"/>
    <w:semiHidden/>
    <w:rsid w:val="001F5994"/>
    <w:rPr>
      <w:rFonts w:ascii="Calibri" w:eastAsia="Calibri" w:hAnsi="Calibri" w:cs="Calibri"/>
      <w:b/>
      <w:bCs/>
      <w:color w:val="000000"/>
      <w:u w:color="000000"/>
    </w:rPr>
  </w:style>
  <w:style w:type="character" w:customStyle="1" w:styleId="BoilerplateCopyhead9PtZchn">
    <w:name w:val="Boilerplate Copyhead 9Pt Zchn"/>
    <w:basedOn w:val="Absatz-Standardschriftart"/>
    <w:link w:val="BoilerplateCopyhead9Pt"/>
    <w:rsid w:val="005C2A43"/>
    <w:rPr>
      <w:rFonts w:ascii="Arial" w:hAnsi="Arial" w:cs="Arial Unicode MS"/>
      <w:b/>
      <w:bCs/>
      <w:color w:val="000000"/>
      <w:sz w:val="18"/>
      <w:szCs w:val="18"/>
      <w:u w:color="000000"/>
      <w:lang w:val="en-US"/>
    </w:rPr>
  </w:style>
  <w:style w:type="character" w:customStyle="1" w:styleId="BoilerplateCopytext9PtZchn">
    <w:name w:val="Boilerplate Copytext 9Pt Zchn"/>
    <w:basedOn w:val="Absatz-Standardschriftart"/>
    <w:link w:val="BoilerplateCopytext9Pt"/>
    <w:rsid w:val="005C2A43"/>
    <w:rPr>
      <w:rFonts w:ascii="Arial" w:hAnsi="Arial" w:cs="Arial Unicode MS"/>
      <w:color w:val="000000"/>
      <w:sz w:val="18"/>
      <w:szCs w:val="18"/>
      <w:u w:color="000000"/>
      <w:lang w:val="en-US"/>
    </w:rPr>
  </w:style>
  <w:style w:type="paragraph" w:styleId="Titel">
    <w:name w:val="Title"/>
    <w:aliases w:val="Headline H2 33Pt."/>
    <w:basedOn w:val="Standard"/>
    <w:next w:val="Standard"/>
    <w:link w:val="TitelZchn"/>
    <w:uiPriority w:val="10"/>
    <w:qFormat/>
    <w:rsid w:val="007E6143"/>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0" w:line="199" w:lineRule="auto"/>
      <w:contextualSpacing/>
    </w:pPr>
    <w:rPr>
      <w:rFonts w:ascii="Arial" w:eastAsiaTheme="majorEastAsia" w:hAnsi="Arial" w:cstheme="majorBidi"/>
      <w:b/>
      <w:color w:val="auto"/>
      <w:kern w:val="12"/>
      <w:sz w:val="66"/>
      <w:szCs w:val="56"/>
      <w:bdr w:val="none" w:sz="0" w:space="0" w:color="auto"/>
      <w:lang w:val="en-GB" w:eastAsia="en-US"/>
      <w14:ligatures w14:val="all"/>
    </w:rPr>
  </w:style>
  <w:style w:type="character" w:customStyle="1" w:styleId="TitelZchn">
    <w:name w:val="Titel Zchn"/>
    <w:aliases w:val="Headline H2 33Pt. Zchn"/>
    <w:basedOn w:val="Absatz-Standardschriftart"/>
    <w:link w:val="Titel"/>
    <w:uiPriority w:val="10"/>
    <w:rsid w:val="007E6143"/>
    <w:rPr>
      <w:rFonts w:ascii="Arial" w:eastAsiaTheme="majorEastAsia" w:hAnsi="Arial" w:cstheme="majorBidi"/>
      <w:b/>
      <w:kern w:val="12"/>
      <w:sz w:val="66"/>
      <w:szCs w:val="56"/>
      <w:bdr w:val="none" w:sz="0" w:space="0" w:color="auto"/>
      <w:lang w:val="en-GB" w:eastAsia="en-US"/>
      <w14:ligatures w14:val="al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liebherr.com/injection-system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liebherr.com/components"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F80B2D4964E3BC448CB769C20F3A1C6E" ma:contentTypeVersion="7" ma:contentTypeDescription="Create a new document." ma:contentTypeScope="" ma:versionID="d1d8db632f7d59d5bb09841b40dcf0ac">
  <xsd:schema xmlns:xsd="http://www.w3.org/2001/XMLSchema" xmlns:xs="http://www.w3.org/2001/XMLSchema" xmlns:p="http://schemas.microsoft.com/office/2006/metadata/properties" xmlns:ns2="e32c5d12-aa75-47f2-8868-f5b875f3c728" targetNamespace="http://schemas.microsoft.com/office/2006/metadata/properties" ma:root="true" ma:fieldsID="713fe88f02220eb1156c6946e702f561" ns2:_="">
    <xsd:import namespace="e32c5d12-aa75-47f2-8868-f5b875f3c728"/>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2c5d12-aa75-47f2-8868-f5b875f3c728"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Content Type"/>
        <xsd:element ref="dc:title" minOccurs="0" maxOccurs="1" ma:index="2"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e32c5d12-aa75-47f2-8868-f5b875f3c728">4Y3NSFVSSWW5-931040798-27657</_dlc_DocId>
    <_dlc_DocIdUrl xmlns="e32c5d12-aa75-47f2-8868-f5b875f3c728">
      <Url>https://www.liebherr.i/cot/ba-fie/Sales/sales/mkt/internal/_layouts/15/DocIdRedir.aspx?ID=4Y3NSFVSSWW5-931040798-27657</Url>
      <Description>4Y3NSFVSSWW5-931040798-27657</Description>
    </_dlc_DocIdUrl>
  </documentManagement>
</p:properties>
</file>

<file path=customXml/itemProps1.xml><?xml version="1.0" encoding="utf-8"?>
<ds:datastoreItem xmlns:ds="http://schemas.openxmlformats.org/officeDocument/2006/customXml" ds:itemID="{9AB1EF98-185B-469A-9D08-E17692F7D9B8}">
  <ds:schemaRefs>
    <ds:schemaRef ds:uri="http://schemas.microsoft.com/sharepoint/v3/contenttype/forms"/>
  </ds:schemaRefs>
</ds:datastoreItem>
</file>

<file path=customXml/itemProps2.xml><?xml version="1.0" encoding="utf-8"?>
<ds:datastoreItem xmlns:ds="http://schemas.openxmlformats.org/officeDocument/2006/customXml" ds:itemID="{AFAB2798-E7AE-4A21-B522-C4F0C88A081A}">
  <ds:schemaRefs>
    <ds:schemaRef ds:uri="http://schemas.microsoft.com/sharepoint/events"/>
  </ds:schemaRefs>
</ds:datastoreItem>
</file>

<file path=customXml/itemProps3.xml><?xml version="1.0" encoding="utf-8"?>
<ds:datastoreItem xmlns:ds="http://schemas.openxmlformats.org/officeDocument/2006/customXml" ds:itemID="{DE17240B-C128-4D8D-AFAA-F73869C96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2c5d12-aa75-47f2-8868-f5b875f3c7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AEFAF6F-7CE6-4808-A663-22AF4140C342}">
  <ds:schemaRefs>
    <ds:schemaRef ds:uri="http://purl.org/dc/terms/"/>
    <ds:schemaRef ds:uri="http://schemas.microsoft.com/office/2006/metadata/properties"/>
    <ds:schemaRef ds:uri="http://schemas.microsoft.com/office/2006/documentManagement/types"/>
    <ds:schemaRef ds:uri="http://www.w3.org/XML/1998/namespace"/>
    <ds:schemaRef ds:uri="http://purl.org/dc/elements/1.1/"/>
    <ds:schemaRef ds:uri="http://schemas.microsoft.com/office/infopath/2007/PartnerControls"/>
    <ds:schemaRef ds:uri="http://schemas.openxmlformats.org/package/2006/metadata/core-properties"/>
    <ds:schemaRef ds:uri="e32c5d12-aa75-47f2-8868-f5b875f3c728"/>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1031</Words>
  <Characters>6324</Characters>
  <Application>Microsoft Office Word</Application>
  <DocSecurity>0</DocSecurity>
  <Lines>98</Lines>
  <Paragraphs>38</Paragraphs>
  <ScaleCrop>false</ScaleCrop>
  <HeadingPairs>
    <vt:vector size="2" baseType="variant">
      <vt:variant>
        <vt:lpstr>Titel</vt:lpstr>
      </vt:variant>
      <vt:variant>
        <vt:i4>1</vt:i4>
      </vt:variant>
    </vt:vector>
  </HeadingPairs>
  <TitlesOfParts>
    <vt:vector size="1" baseType="lpstr">
      <vt:lpstr/>
    </vt:vector>
  </TitlesOfParts>
  <Company>Liebherr-Components Biberach GmbH</Company>
  <LinksUpToDate>false</LinksUpToDate>
  <CharactersWithSpaces>7317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Nolde Alexandra (COS)</dc:creator>
  <cp:lastModifiedBy>Nolde Alexandra (COS)</cp:lastModifiedBy>
  <cp:revision>8</cp:revision>
  <dcterms:created xsi:type="dcterms:W3CDTF">2021-09-30T19:33:00Z</dcterms:created>
  <dcterms:modified xsi:type="dcterms:W3CDTF">2021-10-01T13:52:00Z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0x010100F80B2D4964E3BC448CB769C20F3A1C6E</vt:lpwstr>
  </property>
  <property fmtid="{D5CDD505-2E9C-101B-9397-08002B2CF9AE}" pid="3" name="_dlc_DocIdItemGuid">
    <vt:lpwstr>1fd7e2ef-85ee-4d3f-bb4f-c8fea07e9ead</vt:lpwstr>
  </property>
</Properties>
</file>