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DE333F" w14:textId="77777777" w:rsidR="00B81ED6" w:rsidRDefault="00B81ED6" w:rsidP="00033002">
      <w:pPr>
        <w:pStyle w:val="TitleLogotoprightLH"/>
        <w:framePr w:h="1021" w:hRule="exact" w:wrap="notBeside"/>
      </w:pPr>
      <w:r>
        <w:rPr>
          <w:noProof/>
          <w:lang w:val="de-DE" w:eastAsia="de-DE"/>
        </w:rPr>
        <w:drawing>
          <wp:inline distT="0" distB="0" distL="0" distR="0" wp14:anchorId="6E4A527A" wp14:editId="344AFCCB">
            <wp:extent cx="2167200" cy="2700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0B003" w14:textId="294BCDFE" w:rsidR="00B81ED6" w:rsidRPr="00B557BE" w:rsidRDefault="00DE7390" w:rsidP="00427BD8">
      <w:pPr>
        <w:pStyle w:val="Topline16"/>
      </w:pPr>
      <w:sdt>
        <w:sdtPr>
          <w:alias w:val="Категория"/>
          <w:tag w:val=""/>
          <w:id w:val="-76220485"/>
          <w:placeholder>
            <w:docPart w:val="832D8E68428B422EA668CB81D7B29564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427BD8" w:rsidRPr="00B557BE">
            <w:t>Пресс-релиз</w:t>
          </w:r>
        </w:sdtContent>
      </w:sdt>
      <w:r w:rsidR="00151C61" w:rsidRPr="00B557BE">
        <w:t xml:space="preserve"> </w:t>
      </w:r>
    </w:p>
    <w:p w14:paraId="293B0FDE" w14:textId="29759C37" w:rsidR="00427BD8" w:rsidRPr="00427BD8" w:rsidRDefault="005D05F6" w:rsidP="00B557BE">
      <w:pPr>
        <w:pStyle w:val="Titel"/>
      </w:pPr>
      <w:r>
        <w:t>Будущее создаётся сегодня</w:t>
      </w:r>
      <w:r w:rsidR="00427BD8" w:rsidRPr="00427BD8">
        <w:t xml:space="preserve">: мобильный кран </w:t>
      </w:r>
      <w:r w:rsidR="00427BD8" w:rsidRPr="00427BD8">
        <w:rPr>
          <w:lang w:val="de-DE"/>
        </w:rPr>
        <w:t>Liebherr</w:t>
      </w:r>
      <w:r w:rsidR="00427BD8" w:rsidRPr="00ED7B3D">
        <w:t xml:space="preserve"> </w:t>
      </w:r>
      <w:r w:rsidR="00427BD8" w:rsidRPr="00427BD8">
        <w:rPr>
          <w:lang w:val="de-DE"/>
        </w:rPr>
        <w:t>LTM</w:t>
      </w:r>
      <w:r w:rsidR="00DE7390">
        <w:rPr>
          <w:lang w:val="de-DE"/>
        </w:rPr>
        <w:t> </w:t>
      </w:r>
      <w:bookmarkStart w:id="0" w:name="_GoBack"/>
      <w:bookmarkEnd w:id="0"/>
      <w:r w:rsidR="00427BD8" w:rsidRPr="00427BD8">
        <w:t>1110-5.2</w:t>
      </w:r>
    </w:p>
    <w:p w14:paraId="16AF671E" w14:textId="77777777" w:rsidR="00B81ED6" w:rsidRPr="001F6805" w:rsidRDefault="00B81ED6" w:rsidP="00B81ED6">
      <w:pPr>
        <w:pStyle w:val="HeadlineH233Pt"/>
        <w:spacing w:before="240" w:after="240" w:line="140" w:lineRule="exact"/>
        <w:rPr>
          <w:rFonts w:ascii="Tahoma" w:hAnsi="Tahoma" w:cs="Tahoma"/>
        </w:rPr>
      </w:pPr>
      <w:r>
        <w:rPr>
          <w:rFonts w:ascii="Tahoma" w:hAnsi="Tahoma" w:cs="Tahoma"/>
        </w:rPr>
        <w:t>⸺</w:t>
      </w:r>
    </w:p>
    <w:p w14:paraId="6213A8FC" w14:textId="77777777" w:rsidR="00B81ED6" w:rsidRPr="006F4AAC" w:rsidRDefault="00CC0F04" w:rsidP="00B81ED6">
      <w:pPr>
        <w:pStyle w:val="Bulletpoints11Pt"/>
      </w:pPr>
      <w:r>
        <w:t>LTM 1110-5.2 — Liebherr представляет третье поколение системы управления краном LICCON</w:t>
      </w:r>
    </w:p>
    <w:p w14:paraId="2746C981" w14:textId="77777777" w:rsidR="00CE2BDE" w:rsidRDefault="00CC0F04" w:rsidP="008C7AF7">
      <w:pPr>
        <w:pStyle w:val="Bulletpoints11Pt"/>
      </w:pPr>
      <w:r>
        <w:t>Новая кабина отличается современным дизайном, эргономичностью и комфортом</w:t>
      </w:r>
    </w:p>
    <w:p w14:paraId="61AD1A4D" w14:textId="77777777" w:rsidR="00AC59BB" w:rsidRPr="00CE2BDE" w:rsidRDefault="00AE7D61" w:rsidP="004D5CF0">
      <w:pPr>
        <w:pStyle w:val="Bulletpoints11Pt"/>
      </w:pPr>
      <w:r>
        <w:t xml:space="preserve">Маневрирование без износа с коробкой передач ZF TraXon DynamicPerform </w:t>
      </w:r>
    </w:p>
    <w:p w14:paraId="48D6DDE7" w14:textId="056B2AD0" w:rsidR="00BF7293" w:rsidRDefault="00BF7293" w:rsidP="00B81ED6">
      <w:pPr>
        <w:pStyle w:val="Teaser11Pt"/>
      </w:pPr>
      <w:r>
        <w:t>От 1 к 2 благодаря 3 компонентам: мобильный кран Liebherr LTM 1110-5.1 превращается в LTM 1110-5.2 благодаря трем абсолютно новым компонентам — система управления краном, кабина и коробка передач. Представленный на выставке Bauma 2019 110-тонный кран Liebherr оснащен новой кабиной, продемонстрированной на выставке в качестве прототипа, новой системой управления Liebherr LICCON3, а также уже заявленной коробкой передач ZF T</w:t>
      </w:r>
      <w:r w:rsidR="005915FB">
        <w:t>raXon DynamicPerform. Н</w:t>
      </w:r>
      <w:r>
        <w:t>овинка — многодисковое сцепление с масляным охлаждением, которое прошло интенсивные испытания и уже готово к запуску в серийное производство. Так новый LTM 1110-5.2 объединяет старые сильные стороны с перспективными инновациями для повышения безопасности и комфорта. В дополнение к этим новшествам Liebherr запускает в серийное производство абсолютно новую конструкцию крана, новаторскую для всей серии вездеходных машин.</w:t>
      </w:r>
    </w:p>
    <w:p w14:paraId="760BD044" w14:textId="4B62FB5A" w:rsidR="001B6E1B" w:rsidRDefault="00B81ED6" w:rsidP="001B6E1B">
      <w:pPr>
        <w:pStyle w:val="Copytext11Pt"/>
      </w:pPr>
      <w:r>
        <w:t>Эхинген (Дунай) (Германи</w:t>
      </w:r>
      <w:r w:rsidR="005915FB">
        <w:t>я), 25 ноября 2021 г. — 5-осны</w:t>
      </w:r>
      <w:r>
        <w:t xml:space="preserve">й 110-тонный кран Liebherr с мощной 60-метровой телескопической стрелой и регулируемыми осевыми нагрузками для уникальной мобильности становится бестселлером. Хорошее становится еще лучше, потому что стало проще, надежнее и удобнее. </w:t>
      </w:r>
    </w:p>
    <w:p w14:paraId="3E41A961" w14:textId="77777777" w:rsidR="001B6E1B" w:rsidRDefault="001B6E1B" w:rsidP="00B557BE">
      <w:pPr>
        <w:pStyle w:val="Copyhead11Pt"/>
      </w:pPr>
      <w:r>
        <w:t>Система управления краном LICCON3</w:t>
      </w:r>
    </w:p>
    <w:p w14:paraId="780BBEA2" w14:textId="322B3A17" w:rsidR="001B6E1B" w:rsidRDefault="00DA5597" w:rsidP="001B6E1B">
      <w:pPr>
        <w:pStyle w:val="Copytext11Pt"/>
      </w:pPr>
      <w:r>
        <w:t xml:space="preserve">Третье поколение системы управления LICCON (Liebherr Computed Control) построено на проверенных принципах управления, но с абсолютно новым программным обеспечением и языком программирования, а также более быстрой шиной передачи данных, увеличенной памятью и производительностью ЭВМ. Николаус Мюнх, </w:t>
      </w:r>
      <w:r w:rsidR="00F43553">
        <w:t>начальник отдела</w:t>
      </w:r>
      <w:r>
        <w:t xml:space="preserve"> систем управления Liebherr в Эхингене, поясняет: «При разработке новой системы управления нам было важно, чтобы крановщики, которые уже работают на кранах Liebherr, быстро и без проблем справились с новым управлением. В то же время мы должны ориентироваться на будущее, поскольку прогресс в микроэлектронике не стоит на месте. Сложные приложения, такие как VarioBase</w:t>
      </w:r>
      <w:r>
        <w:rPr>
          <w:vertAlign w:val="superscript"/>
        </w:rPr>
        <w:t>®</w:t>
      </w:r>
      <w:r>
        <w:t xml:space="preserve">, требующие </w:t>
      </w:r>
      <w:r w:rsidR="00F54A8C">
        <w:t>передачи большого объема информации</w:t>
      </w:r>
      <w:r>
        <w:t xml:space="preserve">, будут разрабатываться все чаще. Тогда текущая система управления LICCON2 достигнет своего предела». </w:t>
      </w:r>
    </w:p>
    <w:p w14:paraId="759D493B" w14:textId="0481FBB1" w:rsidR="007A1026" w:rsidRDefault="007A1026" w:rsidP="007A1026">
      <w:pPr>
        <w:pStyle w:val="Copytext11Pt"/>
      </w:pPr>
      <w:r>
        <w:lastRenderedPageBreak/>
        <w:t>Узнаваемость прежней системы управления очень высока. Проверенные компоненты аппаратного обеспечения, например терминал дистанционного управления BTT, были сохранены. Благодаря сенсорной функции нового большого дисплея в кабине поворотной платформы</w:t>
      </w:r>
      <w:r w:rsidR="00B941C4">
        <w:t>,</w:t>
      </w:r>
      <w:r>
        <w:t xml:space="preserve"> управлять краном стало еще проще и удобнее. Индикация пересмотрена и упрощена. Кроме того, краны LICCON3 в стандартном исполнении подготовлены для использования в системах телеметрии и управления парком транспортных средств. В будущем </w:t>
      </w:r>
      <w:r w:rsidR="00B941C4">
        <w:t>фирма эксплуатирующая кран</w:t>
      </w:r>
      <w:r>
        <w:t xml:space="preserve"> сможет просматривать и анализировать все важные данные на клиентском портале MyLiebherr.</w:t>
      </w:r>
    </w:p>
    <w:p w14:paraId="2E0F4A5B" w14:textId="77777777" w:rsidR="00615A08" w:rsidRDefault="00615A08" w:rsidP="00B557BE">
      <w:pPr>
        <w:pStyle w:val="Copyhead11Pt"/>
      </w:pPr>
      <w:r>
        <w:t>Удостоенный множества наград дизайн кабины</w:t>
      </w:r>
    </w:p>
    <w:p w14:paraId="57AFEE37" w14:textId="77777777" w:rsidR="00330D46" w:rsidRPr="00151C61" w:rsidRDefault="00330D46" w:rsidP="00330D46">
      <w:pPr>
        <w:pStyle w:val="Copytext11Pt"/>
      </w:pPr>
      <w:r>
        <w:t>Современный дизайн новой кабины компания Liebherr разработала совместно с дизайнером Юргеном Р. Шмидом, Design Tech, Аммербух (Германия). Этот дизайн отмечен почетной американской наградой Good Design Award 2020 в категории «Транспорт». Конкурс GOOD DESIGN AWARDS в 1950 году основали Ээро Сааринен и Чарльз и Рэй Имз. В нем участвуют самые инновационные и современные проекты промышленного и графического дизайна со всего мира. Музей архитектуры и дизайна «Чикаго Атенеум» организует эту программу, чтобы ближе познакомить общественность с современным дизайном, а также отметить лидеров в сфере дизайна и производства.</w:t>
      </w:r>
    </w:p>
    <w:p w14:paraId="1BA44A85" w14:textId="2BA90FB1" w:rsidR="00627A44" w:rsidRPr="00151C61" w:rsidRDefault="00615A08" w:rsidP="001B6E1B">
      <w:pPr>
        <w:pStyle w:val="Copytext11Pt"/>
      </w:pPr>
      <w:r>
        <w:t>Liebherr</w:t>
      </w:r>
      <w:r w:rsidR="00F54A8C">
        <w:t xml:space="preserve"> представил</w:t>
      </w:r>
      <w:r>
        <w:t xml:space="preserve"> новую кабину уже на выставке Bauma 2019, чтобы заранее получить</w:t>
      </w:r>
      <w:r w:rsidR="007E672F">
        <w:t xml:space="preserve"> первые</w:t>
      </w:r>
      <w:r>
        <w:t xml:space="preserve"> о</w:t>
      </w:r>
      <w:r w:rsidR="007E672F">
        <w:t>тзывы</w:t>
      </w:r>
      <w:r>
        <w:t xml:space="preserve"> от клиентов. Многие пожелания удалось реализовать к моменту запуска </w:t>
      </w:r>
      <w:r w:rsidR="007E672F">
        <w:t>в серийное производство</w:t>
      </w:r>
      <w:r>
        <w:t xml:space="preserve">. </w:t>
      </w:r>
      <w:r w:rsidR="007E672F" w:rsidRPr="007E672F">
        <w:t xml:space="preserve">Благодаря высокому синергетическому эффекту </w:t>
      </w:r>
      <w:r>
        <w:t>Liebherr внедряет новую кабину одновременно с системой управления LICCON3. Современная конструкция классической формы из высококачественных материалов значительно улучшает условия работы крановщика. Помимо прочего, она включает в себя новое многофункциональное рулевое колесо, боковую штор</w:t>
      </w:r>
      <w:r w:rsidR="00DF0CE8">
        <w:t>ку на двери</w:t>
      </w:r>
      <w:r w:rsidR="007E672F">
        <w:t xml:space="preserve"> водителя</w:t>
      </w:r>
      <w:r>
        <w:t>, оптимизированные компоненты управления, кнопочные модули, а также новые дисплеи. Дополнительный комфорт обеспечивают опции, такие как це</w:t>
      </w:r>
      <w:r w:rsidR="00DF0CE8">
        <w:t>нтральный замо</w:t>
      </w:r>
      <w:r w:rsidR="007E672F">
        <w:t>к</w:t>
      </w:r>
      <w:r>
        <w:t xml:space="preserve"> с </w:t>
      </w:r>
      <w:r w:rsidR="007E672F">
        <w:t>дистанционным управлением</w:t>
      </w:r>
      <w:r>
        <w:t>, холодильная камера и устройство контроля давления в шинах.</w:t>
      </w:r>
    </w:p>
    <w:p w14:paraId="08CB9268" w14:textId="76C91A3B" w:rsidR="007A1026" w:rsidRPr="00151C61" w:rsidRDefault="00627A44" w:rsidP="001B6E1B">
      <w:pPr>
        <w:pStyle w:val="Copytext11Pt"/>
      </w:pPr>
      <w:r>
        <w:t>Абсолютно новая, современная система климат-контроля в кабине</w:t>
      </w:r>
      <w:r w:rsidR="00DF0CE8">
        <w:t xml:space="preserve"> водителя и крановщика</w:t>
      </w:r>
      <w:r>
        <w:t xml:space="preserve"> повышает комфорт. Солнечный датчик распознает активное солнечное излучение и автоматически управляет функцией обогрева. Наряду с серийным радиоприемником с комплектом громкой связи в качестве опции доступно радио Doppel-DIN с расширенным набором функций. </w:t>
      </w:r>
    </w:p>
    <w:p w14:paraId="04BC5B34" w14:textId="0E0E5775" w:rsidR="007A1026" w:rsidRPr="00151C61" w:rsidRDefault="007A1026" w:rsidP="007A1026">
      <w:pPr>
        <w:pStyle w:val="Copytext11Pt"/>
      </w:pPr>
      <w:r>
        <w:t>Еще одной ключевой особенностью</w:t>
      </w:r>
      <w:r w:rsidR="00DF0CE8">
        <w:t xml:space="preserve"> считает Николаус Мюнх</w:t>
      </w:r>
      <w:r>
        <w:t xml:space="preserve"> пересмотренную систему освещения: «Светодиоды отличаются более продолжительным сроком службы. Они работают дольше и обеспечивают улучшенное освещение». Пакеты освещения для кабины кран</w:t>
      </w:r>
      <w:r w:rsidR="00B45DBE">
        <w:t>овщика</w:t>
      </w:r>
      <w:r>
        <w:t xml:space="preserve">, </w:t>
      </w:r>
      <w:r w:rsidR="00B45DBE">
        <w:t>задней части шасси, передних фар</w:t>
      </w:r>
      <w:r>
        <w:t>, телескопической стрелы и удлинителей оптимизированы и могут оснащаться светодиодами.</w:t>
      </w:r>
    </w:p>
    <w:p w14:paraId="288F7E1B" w14:textId="77777777" w:rsidR="00CC0F04" w:rsidRPr="00151C61" w:rsidRDefault="00CC0F04" w:rsidP="00B557BE">
      <w:pPr>
        <w:pStyle w:val="Copyhead11Pt"/>
      </w:pPr>
      <w:r>
        <w:t>Коробка передач ZF TraXon DynamicPerform</w:t>
      </w:r>
    </w:p>
    <w:p w14:paraId="23E5A162" w14:textId="4E7241FD" w:rsidR="00751033" w:rsidRPr="00151C61" w:rsidRDefault="00CC0F04" w:rsidP="00751033">
      <w:pPr>
        <w:pStyle w:val="Copytext11Pt"/>
      </w:pPr>
      <w:r>
        <w:t>Инновационный модуль сцепления DynamicPerform для модульной коробки перед</w:t>
      </w:r>
      <w:r w:rsidR="005C6FA3">
        <w:t>ач ZF TraXon обеспечивает трогание с места</w:t>
      </w:r>
      <w:r>
        <w:t xml:space="preserve"> и маневрирование практически без износа и без перегрева.</w:t>
      </w:r>
      <w:r w:rsidR="00ED7B3D">
        <w:t xml:space="preserve"> Новый модуль сцепления передает</w:t>
      </w:r>
      <w:r>
        <w:t xml:space="preserve"> мощность </w:t>
      </w:r>
      <w:r w:rsidR="00ED7B3D">
        <w:t>двигателя через комплект дисков</w:t>
      </w:r>
      <w:r>
        <w:t xml:space="preserve"> с охлаждением</w:t>
      </w:r>
      <w:r w:rsidR="00D67F07">
        <w:t xml:space="preserve"> в маслянной ванне. Возникающая при трогании с места</w:t>
      </w:r>
      <w:r>
        <w:t xml:space="preserve"> теплота трения передается в масло сцепления и через</w:t>
      </w:r>
      <w:r w:rsidR="00D67F07" w:rsidRPr="00D67F07">
        <w:t xml:space="preserve"> теплообменник</w:t>
      </w:r>
      <w:r w:rsidR="00D67F07">
        <w:t xml:space="preserve"> масло/вода</w:t>
      </w:r>
      <w:r>
        <w:t xml:space="preserve"> отводится в систему охлаждения машины. </w:t>
      </w:r>
      <w:r w:rsidR="00807FE6">
        <w:t xml:space="preserve">В </w:t>
      </w:r>
      <w:r w:rsidR="00807FE6">
        <w:lastRenderedPageBreak/>
        <w:t>следствии</w:t>
      </w:r>
      <w:r>
        <w:t xml:space="preserve"> повышенного потребления энергии и мощности</w:t>
      </w:r>
      <w:r w:rsidR="00807FE6" w:rsidRPr="00807FE6">
        <w:t xml:space="preserve"> вместе с расчетной моделью, становится возможным длительное и почти безизносное маневрирование.</w:t>
      </w:r>
      <w:r>
        <w:t xml:space="preserve"> Благодаря внедренной функции защиты предотвращается перегрев сцепления при экстремальных нагрузках, а также сопровождающие перегрев повышенный износ или разрушение сцепления. Это предотвращает простои и значительно увеличивает срок</w:t>
      </w:r>
      <w:r w:rsidR="00F54A8C">
        <w:t>а</w:t>
      </w:r>
      <w:r>
        <w:t xml:space="preserve"> службы трансмиссии. Организации, эксплуатирующие кран, </w:t>
      </w:r>
      <w:r w:rsidR="00807FE6" w:rsidRPr="00807FE6">
        <w:t>выигрывают от повышения эффективности и</w:t>
      </w:r>
      <w:r w:rsidR="00807FE6">
        <w:t xml:space="preserve"> снижения </w:t>
      </w:r>
      <w:r>
        <w:t xml:space="preserve">расходов на ремонт, а легко регулируемое сцепление снимает нагрузку с крановщика. </w:t>
      </w:r>
    </w:p>
    <w:p w14:paraId="600D3530" w14:textId="7479DBD6" w:rsidR="00DC0174" w:rsidRPr="004D553E" w:rsidRDefault="004D553E" w:rsidP="001B6E1B">
      <w:pPr>
        <w:pStyle w:val="Copytext11Pt"/>
      </w:pPr>
      <w:r>
        <w:t xml:space="preserve">В разработке системы TraXon DynamicPerform и ее интеграции в трансмиссию мобильных кранов участвовал партнер Liebherr по развитию — ZF. Йозеф Шик, </w:t>
      </w:r>
      <w:r w:rsidR="00807FE6">
        <w:t>начальник отдела испытаний,</w:t>
      </w:r>
      <w:r>
        <w:t xml:space="preserve"> Liebherr в Эхингене, рассказывает: «Благодаря тесному сотрудничеству с ZF и интенсивному этапу испытаний новая версия коробки передач уже готова к серийному производству. За счет оптимизации различных компонентов аппаратного обеспечения удалось значительно увеличить мощность охлаждения модуля сцепления DynamicPerform. </w:t>
      </w:r>
      <w:r w:rsidR="00E54B39" w:rsidRPr="00E54B39">
        <w:t>Кроме того, была уточнена модель для расчета температуры</w:t>
      </w:r>
      <w:r w:rsidR="00ED7B3D">
        <w:t xml:space="preserve"> дисков</w:t>
      </w:r>
      <w:r w:rsidR="00E54B39" w:rsidRPr="00E54B39">
        <w:t xml:space="preserve"> сцепления</w:t>
      </w:r>
      <w:r>
        <w:t>. Испытания машины в камере низких температур при –40 градусах подтверждают, что DynamicPe</w:t>
      </w:r>
      <w:r w:rsidR="00E54B39">
        <w:t>rform отлично функционирует так же</w:t>
      </w:r>
      <w:r>
        <w:t xml:space="preserve"> при экстремально низких температурах. Удалось решить все изначальные проблемы. В о</w:t>
      </w:r>
      <w:r w:rsidR="00E54B39">
        <w:t xml:space="preserve">бщем, </w:t>
      </w:r>
      <w:r w:rsidR="00E54B39" w:rsidRPr="00E54B39">
        <w:t>можно сказать, что сухое с</w:t>
      </w:r>
      <w:r w:rsidR="00E54B39">
        <w:t>цепление и новое мокрое</w:t>
      </w:r>
      <w:r w:rsidR="00E54B39" w:rsidRPr="00E54B39">
        <w:t xml:space="preserve"> сцепление - это разные миры!</w:t>
      </w:r>
      <w:r w:rsidR="00E54B39">
        <w:t>»</w:t>
      </w:r>
      <w:r w:rsidR="00E54B39" w:rsidRPr="00E54B39">
        <w:t>.</w:t>
      </w:r>
    </w:p>
    <w:p w14:paraId="75BE5A0F" w14:textId="799C5484" w:rsidR="001B6E1B" w:rsidRDefault="006D49B1" w:rsidP="001B6E1B">
      <w:pPr>
        <w:pStyle w:val="Copytext11Pt"/>
      </w:pPr>
      <w:r>
        <w:t xml:space="preserve">В первую очередь Liebherr поэтапно </w:t>
      </w:r>
      <w:r w:rsidR="00ED7B3D">
        <w:t>оснастит DynamicPerform 5-осные</w:t>
      </w:r>
      <w:r>
        <w:t xml:space="preserve"> мобильные краны. В мобильных кранах с шестью и более осями Liebherr продолжит использовать 12-ступенчатую коробку передач ZF TraXon Torque с гидротрансформатором для трогания с места, которая помимо маневрирования без износа обеспечивает также увеличение крутящего момента.</w:t>
      </w:r>
    </w:p>
    <w:p w14:paraId="5FE09609" w14:textId="77777777" w:rsidR="00B81ED6" w:rsidRPr="00ED7B3D" w:rsidRDefault="00B81ED6" w:rsidP="001B6E1B">
      <w:pPr>
        <w:pStyle w:val="BoilerplateCopyhead9Pt"/>
        <w:rPr>
          <w:lang w:val="de-DE"/>
        </w:rPr>
      </w:pPr>
      <w:r>
        <w:t>О</w:t>
      </w:r>
      <w:r w:rsidRPr="00ED7B3D">
        <w:rPr>
          <w:lang w:val="de-DE"/>
        </w:rPr>
        <w:t xml:space="preserve"> </w:t>
      </w:r>
      <w:r>
        <w:t>компании</w:t>
      </w:r>
      <w:r w:rsidRPr="00ED7B3D">
        <w:rPr>
          <w:lang w:val="de-DE"/>
        </w:rPr>
        <w:t xml:space="preserve"> Liebherr-Werk Ehingen GmbH</w:t>
      </w:r>
    </w:p>
    <w:p w14:paraId="45E8C557" w14:textId="09C78E90" w:rsidR="00B81ED6" w:rsidRPr="007C2814" w:rsidRDefault="00B81ED6" w:rsidP="00B81ED6">
      <w:pPr>
        <w:pStyle w:val="BoilerplateCopytext9Pt"/>
      </w:pPr>
      <w:r>
        <w:t xml:space="preserve">Компания Liebherr-Werk Ehingen GmbH является одним из ведущих производителей колесных и гусеничных кранов. Программа </w:t>
      </w:r>
      <w:r w:rsidR="00E54B39">
        <w:t>колесных к</w:t>
      </w:r>
      <w:r>
        <w:t xml:space="preserve">ранов включает в себя множество различных моделей: от двухосного 35-тонного крана до сверхмощного крана грузоподъемностью 1200 т </w:t>
      </w:r>
      <w:r w:rsidR="00ED7B3D">
        <w:t>на 9-осно</w:t>
      </w:r>
      <w:r>
        <w:t>м шасси. Грузоподъемность кранов с решетчатой стрелой на колесном или гусеничном ходу может достигать 3000 т. Благодаря универсальным системам крановых стрел и широкому спектру дополнительного оборудования они находят применение на стройплощадках по всему миру. На производственной площадке в Эхингене занято 3500 сотрудников. Комплексное сервисное обслуживание в любой точке земного шара гарантирует высокую эксплуатационную готовность предлагаемых колесных и гусеничных кранов. В 2020 году оборот компании Liebherr-Werk Ehingen GmbH составил 2,03 млрд евро.</w:t>
      </w:r>
    </w:p>
    <w:p w14:paraId="0DE76DEE" w14:textId="77777777" w:rsidR="00B81ED6" w:rsidRPr="00DE6E5C" w:rsidRDefault="00B81ED6" w:rsidP="00B81ED6">
      <w:pPr>
        <w:pStyle w:val="BoilerplateCopyhead9Pt"/>
      </w:pPr>
      <w:r>
        <w:t>О группе компаний Liebherr</w:t>
      </w:r>
    </w:p>
    <w:p w14:paraId="0270F657" w14:textId="77777777" w:rsidR="00B81ED6" w:rsidRDefault="00B81ED6" w:rsidP="00B81ED6">
      <w:pPr>
        <w:pStyle w:val="BoilerplateCopytext9Pt"/>
      </w:pPr>
      <w:r>
        <w:t>Группа компаний Liebherr — это высокотехнологичное семейное предприятие, выпускающее широкий ассортимент продукции самого разного назначения. Liebherr является не только одним из крупнейших в мире производителей строительной техники, но и поставщиком высококачественных и практичных изделий и услуг для многих других областей применения. На сегодняшний день в состав группы входят более 140 компаний на всех континентах, в которых занято около 48 000 сотрудников. В 2020 г. суммарный оборот Liebherr превысил 10,3 млрд евро. Цели Liebherr со дня ее основания в 1949 году в г. Кирхдорф-ан-дер-Иллере на юге Германии заключаются в том, чтобы предоставлять своим заказчикам максимально эффективные решения и активно способствовать технологическому прогрессу.</w:t>
      </w:r>
    </w:p>
    <w:p w14:paraId="00112EA6" w14:textId="34E62F15" w:rsidR="00B557BE" w:rsidRDefault="00B557BE">
      <w:pPr>
        <w:rPr>
          <w:b/>
        </w:rPr>
      </w:pPr>
      <w:r>
        <w:rPr>
          <w:b/>
        </w:rPr>
        <w:br w:type="page"/>
      </w:r>
    </w:p>
    <w:p w14:paraId="42A727E5" w14:textId="6331943F" w:rsidR="00B81ED6" w:rsidRPr="00326EDF" w:rsidRDefault="00B81ED6" w:rsidP="00B557BE">
      <w:pPr>
        <w:pStyle w:val="Copyhead11Pt"/>
      </w:pPr>
      <w:r>
        <w:lastRenderedPageBreak/>
        <w:t>Иллюстрации</w:t>
      </w:r>
    </w:p>
    <w:p w14:paraId="21B25031" w14:textId="77777777" w:rsidR="00B81ED6" w:rsidRDefault="00A33CEB" w:rsidP="00B81ED6">
      <w:pPr>
        <w:pStyle w:val="Caption9Pt"/>
      </w:pPr>
      <w:r>
        <w:rPr>
          <w:noProof/>
          <w:lang w:val="de-DE" w:eastAsia="de-DE"/>
        </w:rPr>
        <w:drawing>
          <wp:inline distT="0" distB="0" distL="0" distR="0" wp14:anchorId="3BD0D5EE" wp14:editId="4C99CA21">
            <wp:extent cx="4549312" cy="3030793"/>
            <wp:effectExtent l="0" t="0" r="381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ebherr-ltm1110-5-2-96dp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999" cy="308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B23AB" w14:textId="77777777" w:rsidR="00D93114" w:rsidRDefault="00C66B3C" w:rsidP="00041BC5">
      <w:pPr>
        <w:pStyle w:val="Caption9Pt"/>
      </w:pPr>
      <w:r>
        <w:t>liebherr-ltm1110-5-2.jpg</w:t>
      </w:r>
      <w:r>
        <w:br/>
        <w:t>Новый дизайн: мобильный кран Liebherr LTM 1110-5.2 — современная крановая техника в новом стиле.</w:t>
      </w:r>
    </w:p>
    <w:p w14:paraId="365435FB" w14:textId="77777777" w:rsidR="00290C67" w:rsidRDefault="00290C67" w:rsidP="00041BC5">
      <w:pPr>
        <w:pStyle w:val="Caption9Pt"/>
      </w:pPr>
    </w:p>
    <w:p w14:paraId="57A7B660" w14:textId="77777777" w:rsidR="00290C67" w:rsidRDefault="003B15B8" w:rsidP="00041BC5">
      <w:pPr>
        <w:pStyle w:val="Caption9Pt"/>
      </w:pPr>
      <w:r>
        <w:rPr>
          <w:noProof/>
          <w:lang w:val="de-DE" w:eastAsia="de-DE"/>
        </w:rPr>
        <w:drawing>
          <wp:inline distT="0" distB="0" distL="0" distR="0" wp14:anchorId="4062D74E" wp14:editId="2AEAAF4B">
            <wp:extent cx="4581842" cy="3052466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ebherr-ltm1110-5-2-driver-cab-96dp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769" cy="308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C52B2" w14:textId="13787078" w:rsidR="00290C67" w:rsidRPr="00B557BE" w:rsidRDefault="009329E1" w:rsidP="00041BC5">
      <w:pPr>
        <w:pStyle w:val="Caption9Pt"/>
      </w:pPr>
      <w:r>
        <w:t>liebherr-ltm1110-5-2-driver-cab.jpg</w:t>
      </w:r>
      <w:r>
        <w:br/>
        <w:t>Создано для крановщика: новое многофункциональное рулевое колесо, оптимизированные компоненты управления и кнопочные модули, а также новые дисплеи</w:t>
      </w:r>
      <w:r w:rsidR="00B557BE" w:rsidRPr="00B557BE">
        <w:t>.</w:t>
      </w:r>
    </w:p>
    <w:p w14:paraId="6BCD5DFD" w14:textId="77777777" w:rsidR="00290C67" w:rsidRDefault="00290C67" w:rsidP="00041BC5">
      <w:pPr>
        <w:pStyle w:val="Caption9Pt"/>
      </w:pPr>
    </w:p>
    <w:p w14:paraId="409B9F42" w14:textId="77777777" w:rsidR="00290C67" w:rsidRDefault="00BD2A10" w:rsidP="00041BC5">
      <w:pPr>
        <w:pStyle w:val="Caption9Pt"/>
      </w:pPr>
      <w:r>
        <w:rPr>
          <w:noProof/>
          <w:lang w:val="de-DE" w:eastAsia="de-DE"/>
        </w:rPr>
        <w:lastRenderedPageBreak/>
        <w:drawing>
          <wp:inline distT="0" distB="0" distL="0" distR="0" wp14:anchorId="08538F90" wp14:editId="08B74D73">
            <wp:extent cx="4597830" cy="3063117"/>
            <wp:effectExtent l="0" t="0" r="0" b="444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ebherr-ltm1110-5-2-touch-display-96dp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075" cy="307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973A1" w14:textId="77777777" w:rsidR="00FF79CE" w:rsidRDefault="00290C67" w:rsidP="00041BC5">
      <w:pPr>
        <w:pStyle w:val="Caption9Pt"/>
      </w:pPr>
      <w:r>
        <w:t>liebherr-ltm1110-5-2-touch-display.jpg</w:t>
      </w:r>
      <w:r>
        <w:br/>
        <w:t>Сенсорная функция: благодаря новому большому дисплею в кабине поворотной платформы управлять краном еще проще и удобнее.</w:t>
      </w:r>
      <w:r>
        <w:br/>
      </w:r>
    </w:p>
    <w:p w14:paraId="1015BA5D" w14:textId="77777777" w:rsidR="00FF79CE" w:rsidRDefault="00FF79CE" w:rsidP="00041BC5">
      <w:pPr>
        <w:pStyle w:val="Caption9Pt"/>
      </w:pPr>
      <w:r>
        <w:rPr>
          <w:noProof/>
          <w:lang w:val="de-DE" w:eastAsia="de-DE"/>
        </w:rPr>
        <w:drawing>
          <wp:inline distT="0" distB="0" distL="0" distR="0" wp14:anchorId="7B22E8D9" wp14:editId="054BD641">
            <wp:extent cx="2570205" cy="2971800"/>
            <wp:effectExtent l="0" t="0" r="190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1230" cy="298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B3137" w14:textId="2869C70B" w:rsidR="004E2BC7" w:rsidRDefault="009B4E59" w:rsidP="009B4E59">
      <w:pPr>
        <w:pStyle w:val="Caption9Pt"/>
      </w:pPr>
      <w:r>
        <w:t>zf-traxon-dynamic-perform.jpg</w:t>
      </w:r>
      <w:r>
        <w:br/>
        <w:t>Маневрирование как по маслу: новый модуль сц</w:t>
      </w:r>
      <w:r w:rsidR="00ED7B3D">
        <w:t>епления DynamicPerform передает</w:t>
      </w:r>
      <w:r>
        <w:t xml:space="preserve"> мощность д</w:t>
      </w:r>
      <w:r w:rsidR="00ED7B3D">
        <w:t>вигателя через встроенные диски</w:t>
      </w:r>
      <w:r>
        <w:t>, которые охлаждаются циркулирующим маслом.</w:t>
      </w:r>
    </w:p>
    <w:p w14:paraId="045B3C19" w14:textId="77777777" w:rsidR="00B557BE" w:rsidRDefault="00B557BE">
      <w:pPr>
        <w:rPr>
          <w:rFonts w:ascii="Arial" w:eastAsiaTheme="minorHAnsi" w:hAnsi="Arial" w:cs="Arial"/>
          <w:sz w:val="18"/>
          <w:szCs w:val="18"/>
          <w:lang w:eastAsia="en-US"/>
        </w:rPr>
      </w:pPr>
      <w:r>
        <w:rPr>
          <w:rFonts w:eastAsiaTheme="minorHAnsi" w:cs="Arial"/>
          <w:b/>
          <w:sz w:val="18"/>
          <w:lang w:eastAsia="en-US"/>
        </w:rPr>
        <w:br w:type="page"/>
      </w:r>
    </w:p>
    <w:p w14:paraId="4EF1B2F5" w14:textId="0409BB18" w:rsidR="00B81ED6" w:rsidRPr="005537CA" w:rsidRDefault="009D6D09" w:rsidP="00B81ED6">
      <w:pPr>
        <w:pStyle w:val="Copyhead11Pt"/>
      </w:pPr>
      <w:r>
        <w:lastRenderedPageBreak/>
        <w:t>Контактное лицо</w:t>
      </w:r>
    </w:p>
    <w:p w14:paraId="296B5179" w14:textId="77777777" w:rsidR="00B81ED6" w:rsidRPr="00ED7B3D" w:rsidRDefault="00B81ED6" w:rsidP="00B81ED6">
      <w:pPr>
        <w:pStyle w:val="Copytext11Pt"/>
        <w:rPr>
          <w:lang w:val="de-DE"/>
        </w:rPr>
      </w:pPr>
      <w:r>
        <w:t>Вольфганг Берингер (Wolfgang Beringer)</w:t>
      </w:r>
      <w:r>
        <w:br/>
        <w:t>Отдел маркетинга и связи с общественностью</w:t>
      </w:r>
      <w:r>
        <w:br/>
        <w:t>Тел</w:t>
      </w:r>
      <w:r w:rsidRPr="00ED7B3D">
        <w:rPr>
          <w:lang w:val="de-DE"/>
        </w:rPr>
        <w:t>.: +49 7391/502-3663</w:t>
      </w:r>
      <w:r w:rsidRPr="00ED7B3D">
        <w:rPr>
          <w:lang w:val="de-DE"/>
        </w:rPr>
        <w:br/>
      </w:r>
      <w:r>
        <w:t>Эл</w:t>
      </w:r>
      <w:r w:rsidRPr="00ED7B3D">
        <w:rPr>
          <w:lang w:val="de-DE"/>
        </w:rPr>
        <w:t>. </w:t>
      </w:r>
      <w:r>
        <w:t>почта</w:t>
      </w:r>
      <w:r w:rsidRPr="00ED7B3D">
        <w:rPr>
          <w:lang w:val="de-DE"/>
        </w:rPr>
        <w:t>: wolfgang.beringer@liebherr.com</w:t>
      </w:r>
    </w:p>
    <w:p w14:paraId="3BB02373" w14:textId="77777777" w:rsidR="00B81ED6" w:rsidRPr="00ED7B3D" w:rsidRDefault="00B81ED6" w:rsidP="00B81ED6">
      <w:pPr>
        <w:pStyle w:val="Copyhead11Pt"/>
        <w:rPr>
          <w:lang w:val="de-DE"/>
        </w:rPr>
      </w:pPr>
      <w:r>
        <w:t>Опубликовано</w:t>
      </w:r>
    </w:p>
    <w:p w14:paraId="6F4CBF0D" w14:textId="77777777" w:rsidR="00B81ED6" w:rsidRPr="00ED7B3D" w:rsidRDefault="00B81ED6" w:rsidP="00033002">
      <w:pPr>
        <w:pStyle w:val="Copytext11Pt"/>
        <w:rPr>
          <w:lang w:val="de-DE"/>
        </w:rPr>
      </w:pPr>
      <w:r w:rsidRPr="00ED7B3D">
        <w:rPr>
          <w:lang w:val="de-DE"/>
        </w:rPr>
        <w:t xml:space="preserve">Liebherr-Werk Ehingen GmbH </w:t>
      </w:r>
      <w:r w:rsidRPr="00ED7B3D">
        <w:rPr>
          <w:lang w:val="de-DE"/>
        </w:rPr>
        <w:br/>
        <w:t>Ehingen (Donau)/</w:t>
      </w:r>
      <w:r>
        <w:t>Германия</w:t>
      </w:r>
      <w:r w:rsidRPr="00ED7B3D">
        <w:rPr>
          <w:lang w:val="de-DE"/>
        </w:rPr>
        <w:br/>
        <w:t>www.liebherr.com</w:t>
      </w:r>
    </w:p>
    <w:sectPr w:rsidR="00B81ED6" w:rsidRPr="00ED7B3D" w:rsidSect="009169F9">
      <w:footerReference w:type="default" r:id="rId16"/>
      <w:pgSz w:w="11906" w:h="16838"/>
      <w:pgMar w:top="851" w:right="851" w:bottom="127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114E89" w14:textId="77777777" w:rsidR="00EA4376" w:rsidRDefault="00EA4376" w:rsidP="00B81ED6">
      <w:pPr>
        <w:spacing w:after="0" w:line="240" w:lineRule="auto"/>
      </w:pPr>
      <w:r>
        <w:separator/>
      </w:r>
    </w:p>
  </w:endnote>
  <w:endnote w:type="continuationSeparator" w:id="0">
    <w:p w14:paraId="798687FB" w14:textId="77777777" w:rsidR="00EA4376" w:rsidRDefault="00EA4376" w:rsidP="00B81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ebherr Text Office">
    <w:panose1 w:val="020B0604030000000000"/>
    <w:charset w:val="00"/>
    <w:family w:val="swiss"/>
    <w:pitch w:val="variable"/>
    <w:sig w:usb0="00000207" w:usb1="00000001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ngXian Light">
    <w:altName w:val="等线 Light"/>
    <w:charset w:val="86"/>
    <w:family w:val="auto"/>
    <w:pitch w:val="variable"/>
    <w:sig w:usb0="00000001" w:usb1="080E0000" w:usb2="00000010" w:usb3="00000000" w:csb0="00040000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56D424" w14:textId="153C248A" w:rsidR="00C52BD5" w:rsidRPr="00652E53" w:rsidRDefault="00C52BD5" w:rsidP="00652E53">
    <w:pPr>
      <w:pStyle w:val="zzPageNumberLine"/>
      <w:rPr>
        <w:rFonts w:ascii="Arial" w:hAnsi="Arial" w:cs="Arial"/>
      </w:rPr>
    </w:pP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IF </w:instrText>
    </w: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SECTIONPAGES  </w:instrText>
    </w:r>
    <w:r w:rsidRPr="0093605C">
      <w:rPr>
        <w:rFonts w:ascii="Arial" w:hAnsi="Arial" w:cs="Arial"/>
      </w:rPr>
      <w:fldChar w:fldCharType="separate"/>
    </w:r>
    <w:r w:rsidR="00DE7390">
      <w:rPr>
        <w:rFonts w:ascii="Arial" w:hAnsi="Arial" w:cs="Arial"/>
        <w:noProof/>
      </w:rPr>
      <w:instrText>6</w:instrText>
    </w:r>
    <w:r w:rsidRPr="0093605C">
      <w:rPr>
        <w:rFonts w:ascii="Arial" w:hAnsi="Arial" w:cs="Arial"/>
      </w:rPr>
      <w:fldChar w:fldCharType="end"/>
    </w:r>
    <w:r w:rsidRPr="0093605C">
      <w:rPr>
        <w:rFonts w:ascii="Arial" w:hAnsi="Arial" w:cs="Arial"/>
      </w:rPr>
      <w:instrText xml:space="preserve"> &gt; 1 "</w:instrText>
    </w: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PAGE  </w:instrText>
    </w:r>
    <w:r w:rsidRPr="0093605C">
      <w:rPr>
        <w:rFonts w:ascii="Arial" w:hAnsi="Arial" w:cs="Arial"/>
      </w:rPr>
      <w:fldChar w:fldCharType="separate"/>
    </w:r>
    <w:r w:rsidR="00DE7390">
      <w:rPr>
        <w:rFonts w:ascii="Arial" w:hAnsi="Arial" w:cs="Arial"/>
        <w:noProof/>
      </w:rPr>
      <w:instrText>1</w:instrText>
    </w:r>
    <w:r w:rsidRPr="0093605C">
      <w:rPr>
        <w:rFonts w:ascii="Arial" w:hAnsi="Arial" w:cs="Arial"/>
      </w:rPr>
      <w:fldChar w:fldCharType="end"/>
    </w:r>
    <w:r w:rsidRPr="0093605C">
      <w:rPr>
        <w:rFonts w:ascii="Arial" w:hAnsi="Arial" w:cs="Arial"/>
      </w:rPr>
      <w:instrText>/</w:instrText>
    </w: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SECTIONPAGES  </w:instrText>
    </w:r>
    <w:r w:rsidRPr="0093605C">
      <w:rPr>
        <w:rFonts w:ascii="Arial" w:hAnsi="Arial" w:cs="Arial"/>
      </w:rPr>
      <w:fldChar w:fldCharType="separate"/>
    </w:r>
    <w:r w:rsidR="00DE7390">
      <w:rPr>
        <w:rFonts w:ascii="Arial" w:hAnsi="Arial" w:cs="Arial"/>
        <w:noProof/>
      </w:rPr>
      <w:instrText>6</w:instrText>
    </w:r>
    <w:r w:rsidRPr="0093605C">
      <w:rPr>
        <w:rFonts w:ascii="Arial" w:hAnsi="Arial" w:cs="Arial"/>
      </w:rPr>
      <w:fldChar w:fldCharType="end"/>
    </w:r>
    <w:r w:rsidRPr="0093605C">
      <w:rPr>
        <w:rFonts w:ascii="Arial" w:hAnsi="Arial" w:cs="Arial"/>
      </w:rPr>
      <w:instrText xml:space="preserve">" "" </w:instrText>
    </w:r>
    <w:r w:rsidR="00DE7390">
      <w:rPr>
        <w:rFonts w:ascii="Arial" w:hAnsi="Arial" w:cs="Arial"/>
      </w:rPr>
      <w:fldChar w:fldCharType="separate"/>
    </w:r>
    <w:r w:rsidR="00DE7390">
      <w:rPr>
        <w:rFonts w:ascii="Arial" w:hAnsi="Arial" w:cs="Arial"/>
        <w:noProof/>
      </w:rPr>
      <w:t>1</w:t>
    </w:r>
    <w:r w:rsidR="00DE7390" w:rsidRPr="0093605C">
      <w:rPr>
        <w:rFonts w:ascii="Arial" w:hAnsi="Arial" w:cs="Arial"/>
        <w:noProof/>
      </w:rPr>
      <w:t>/</w:t>
    </w:r>
    <w:r w:rsidR="00DE7390">
      <w:rPr>
        <w:rFonts w:ascii="Arial" w:hAnsi="Arial" w:cs="Arial"/>
        <w:noProof/>
      </w:rPr>
      <w:t>6</w:t>
    </w:r>
    <w:r w:rsidRPr="0093605C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170B21" w14:textId="77777777" w:rsidR="00EA4376" w:rsidRDefault="00EA4376" w:rsidP="00B81ED6">
      <w:pPr>
        <w:spacing w:after="0" w:line="240" w:lineRule="auto"/>
      </w:pPr>
      <w:r>
        <w:separator/>
      </w:r>
    </w:p>
  </w:footnote>
  <w:footnote w:type="continuationSeparator" w:id="0">
    <w:p w14:paraId="42942653" w14:textId="77777777" w:rsidR="00EA4376" w:rsidRDefault="00EA4376" w:rsidP="00B81E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67256"/>
    <w:multiLevelType w:val="multilevel"/>
    <w:tmpl w:val="A12230F4"/>
    <w:styleLink w:val="TitleRuleListStyleLH"/>
    <w:lvl w:ilvl="0">
      <w:start w:val="1"/>
      <w:numFmt w:val="bullet"/>
      <w:pStyle w:val="TitleRuleLH"/>
      <w:suff w:val="nothing"/>
      <w:lvlText w:val="⸺"/>
      <w:lvlJc w:val="left"/>
      <w:pPr>
        <w:ind w:left="0" w:firstLine="0"/>
      </w:pPr>
      <w:rPr>
        <w:rFonts w:ascii="Liebherr Text Office" w:hAnsi="Liebherr Text Office" w:hint="default"/>
        <w:b/>
        <w:i w:val="0"/>
        <w:position w:val="0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A2E7D2B"/>
    <w:multiLevelType w:val="hybridMultilevel"/>
    <w:tmpl w:val="B6B279B4"/>
    <w:lvl w:ilvl="0" w:tplc="5922D504">
      <w:numFmt w:val="bullet"/>
      <w:pStyle w:val="Bulletpoints11Pt1"/>
      <w:lvlText w:val="–"/>
      <w:lvlJc w:val="left"/>
      <w:pPr>
        <w:ind w:left="786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47513EFA"/>
    <w:multiLevelType w:val="multilevel"/>
    <w:tmpl w:val="A12230F4"/>
    <w:numStyleLink w:val="TitleRuleListStyleLH"/>
  </w:abstractNum>
  <w:num w:numId="1">
    <w:abstractNumId w:val="0"/>
  </w:num>
  <w:num w:numId="2">
    <w:abstractNumId w:val="2"/>
    <w:lvlOverride w:ilvl="0">
      <w:lvl w:ilvl="0">
        <w:start w:val="1"/>
        <w:numFmt w:val="bullet"/>
        <w:pStyle w:val="TitleRuleLH"/>
        <w:suff w:val="nothing"/>
        <w:lvlText w:val="⸺"/>
        <w:lvlJc w:val="left"/>
        <w:pPr>
          <w:ind w:left="0" w:firstLine="0"/>
        </w:pPr>
        <w:rPr>
          <w:rFonts w:ascii="Arial" w:hAnsi="Arial" w:cs="Arial" w:hint="default"/>
          <w:b/>
          <w:i w:val="0"/>
          <w:position w:val="0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ED6"/>
    <w:rsid w:val="0001043D"/>
    <w:rsid w:val="000167A8"/>
    <w:rsid w:val="00033002"/>
    <w:rsid w:val="00041BC5"/>
    <w:rsid w:val="00042FBE"/>
    <w:rsid w:val="0004611D"/>
    <w:rsid w:val="0007298E"/>
    <w:rsid w:val="000A558A"/>
    <w:rsid w:val="000B3E58"/>
    <w:rsid w:val="000E5DFD"/>
    <w:rsid w:val="000F7093"/>
    <w:rsid w:val="001052B5"/>
    <w:rsid w:val="00106E3F"/>
    <w:rsid w:val="00113E23"/>
    <w:rsid w:val="001228E5"/>
    <w:rsid w:val="00125710"/>
    <w:rsid w:val="00126972"/>
    <w:rsid w:val="001342D1"/>
    <w:rsid w:val="001419B4"/>
    <w:rsid w:val="00145DB7"/>
    <w:rsid w:val="00151C61"/>
    <w:rsid w:val="00187D99"/>
    <w:rsid w:val="00190FE6"/>
    <w:rsid w:val="001A73A8"/>
    <w:rsid w:val="001B6E1B"/>
    <w:rsid w:val="001F005F"/>
    <w:rsid w:val="00232209"/>
    <w:rsid w:val="002356F7"/>
    <w:rsid w:val="00290C67"/>
    <w:rsid w:val="002B53C5"/>
    <w:rsid w:val="002B7B9D"/>
    <w:rsid w:val="002E372D"/>
    <w:rsid w:val="002F2058"/>
    <w:rsid w:val="002F3EFF"/>
    <w:rsid w:val="00302A11"/>
    <w:rsid w:val="00326EDF"/>
    <w:rsid w:val="00330D46"/>
    <w:rsid w:val="00347580"/>
    <w:rsid w:val="003524D2"/>
    <w:rsid w:val="00386E88"/>
    <w:rsid w:val="003B15B8"/>
    <w:rsid w:val="003E09E5"/>
    <w:rsid w:val="004143E0"/>
    <w:rsid w:val="004272A4"/>
    <w:rsid w:val="00427BD8"/>
    <w:rsid w:val="00436032"/>
    <w:rsid w:val="00440A94"/>
    <w:rsid w:val="00442ACB"/>
    <w:rsid w:val="00451336"/>
    <w:rsid w:val="004B2289"/>
    <w:rsid w:val="004B5D40"/>
    <w:rsid w:val="004D0FB7"/>
    <w:rsid w:val="004D553E"/>
    <w:rsid w:val="004D5CF0"/>
    <w:rsid w:val="004E2BC7"/>
    <w:rsid w:val="004E65B6"/>
    <w:rsid w:val="004F6EB2"/>
    <w:rsid w:val="00504CEB"/>
    <w:rsid w:val="00513B2E"/>
    <w:rsid w:val="0053334B"/>
    <w:rsid w:val="0053630F"/>
    <w:rsid w:val="00556698"/>
    <w:rsid w:val="005667BC"/>
    <w:rsid w:val="00582C8F"/>
    <w:rsid w:val="005915FB"/>
    <w:rsid w:val="005A042B"/>
    <w:rsid w:val="005A7DA1"/>
    <w:rsid w:val="005B6216"/>
    <w:rsid w:val="005C6FA3"/>
    <w:rsid w:val="005D05F6"/>
    <w:rsid w:val="00615A08"/>
    <w:rsid w:val="006275FD"/>
    <w:rsid w:val="00627A44"/>
    <w:rsid w:val="00652E53"/>
    <w:rsid w:val="0068530C"/>
    <w:rsid w:val="00695C81"/>
    <w:rsid w:val="006A024C"/>
    <w:rsid w:val="006C19F8"/>
    <w:rsid w:val="006C2B67"/>
    <w:rsid w:val="006D49B1"/>
    <w:rsid w:val="006D5456"/>
    <w:rsid w:val="00731192"/>
    <w:rsid w:val="00751033"/>
    <w:rsid w:val="007677C2"/>
    <w:rsid w:val="007738A1"/>
    <w:rsid w:val="007A079A"/>
    <w:rsid w:val="007A1026"/>
    <w:rsid w:val="007A4355"/>
    <w:rsid w:val="007B2BE9"/>
    <w:rsid w:val="007B31E4"/>
    <w:rsid w:val="007B538E"/>
    <w:rsid w:val="007E672F"/>
    <w:rsid w:val="007F2586"/>
    <w:rsid w:val="00807FE6"/>
    <w:rsid w:val="00821763"/>
    <w:rsid w:val="008275C0"/>
    <w:rsid w:val="00841A50"/>
    <w:rsid w:val="00865298"/>
    <w:rsid w:val="008820CF"/>
    <w:rsid w:val="00892636"/>
    <w:rsid w:val="008C173D"/>
    <w:rsid w:val="008D0FB8"/>
    <w:rsid w:val="008E1A8F"/>
    <w:rsid w:val="008E269E"/>
    <w:rsid w:val="008E2EC2"/>
    <w:rsid w:val="008F6230"/>
    <w:rsid w:val="00910472"/>
    <w:rsid w:val="009169F9"/>
    <w:rsid w:val="009329E1"/>
    <w:rsid w:val="0093605C"/>
    <w:rsid w:val="00940C66"/>
    <w:rsid w:val="009632F9"/>
    <w:rsid w:val="00965077"/>
    <w:rsid w:val="009705BE"/>
    <w:rsid w:val="009726C5"/>
    <w:rsid w:val="009805AC"/>
    <w:rsid w:val="009B4E59"/>
    <w:rsid w:val="009C05DF"/>
    <w:rsid w:val="009C5D08"/>
    <w:rsid w:val="009D6D09"/>
    <w:rsid w:val="009F7CE9"/>
    <w:rsid w:val="00A03593"/>
    <w:rsid w:val="00A06380"/>
    <w:rsid w:val="00A25C00"/>
    <w:rsid w:val="00A330EA"/>
    <w:rsid w:val="00A33CEB"/>
    <w:rsid w:val="00A77256"/>
    <w:rsid w:val="00A821A3"/>
    <w:rsid w:val="00A9726B"/>
    <w:rsid w:val="00AA4C9E"/>
    <w:rsid w:val="00AB4FF8"/>
    <w:rsid w:val="00AC2129"/>
    <w:rsid w:val="00AC59BB"/>
    <w:rsid w:val="00AD66CA"/>
    <w:rsid w:val="00AE368A"/>
    <w:rsid w:val="00AE7982"/>
    <w:rsid w:val="00AE7D61"/>
    <w:rsid w:val="00AF1F99"/>
    <w:rsid w:val="00AF4CC4"/>
    <w:rsid w:val="00B06FE1"/>
    <w:rsid w:val="00B140A2"/>
    <w:rsid w:val="00B44BA4"/>
    <w:rsid w:val="00B45138"/>
    <w:rsid w:val="00B45DBE"/>
    <w:rsid w:val="00B557BE"/>
    <w:rsid w:val="00B57F64"/>
    <w:rsid w:val="00B81ED6"/>
    <w:rsid w:val="00B941C4"/>
    <w:rsid w:val="00BB56BF"/>
    <w:rsid w:val="00BD2A10"/>
    <w:rsid w:val="00BD7045"/>
    <w:rsid w:val="00BE14DF"/>
    <w:rsid w:val="00BE181C"/>
    <w:rsid w:val="00BE5089"/>
    <w:rsid w:val="00BF4D2A"/>
    <w:rsid w:val="00BF7293"/>
    <w:rsid w:val="00C06BE7"/>
    <w:rsid w:val="00C37254"/>
    <w:rsid w:val="00C50B8A"/>
    <w:rsid w:val="00C52BD5"/>
    <w:rsid w:val="00C54A3C"/>
    <w:rsid w:val="00C66B3C"/>
    <w:rsid w:val="00C86DA6"/>
    <w:rsid w:val="00CA7425"/>
    <w:rsid w:val="00CC0F04"/>
    <w:rsid w:val="00CE2BDE"/>
    <w:rsid w:val="00CF35BA"/>
    <w:rsid w:val="00D00D31"/>
    <w:rsid w:val="00D441AB"/>
    <w:rsid w:val="00D5093D"/>
    <w:rsid w:val="00D67F07"/>
    <w:rsid w:val="00D731AB"/>
    <w:rsid w:val="00D90553"/>
    <w:rsid w:val="00D93114"/>
    <w:rsid w:val="00DA5597"/>
    <w:rsid w:val="00DB439D"/>
    <w:rsid w:val="00DC0174"/>
    <w:rsid w:val="00DC3DB0"/>
    <w:rsid w:val="00DC5E90"/>
    <w:rsid w:val="00DD46BE"/>
    <w:rsid w:val="00DE14EF"/>
    <w:rsid w:val="00DE7390"/>
    <w:rsid w:val="00DF0CE8"/>
    <w:rsid w:val="00E0305C"/>
    <w:rsid w:val="00E120DB"/>
    <w:rsid w:val="00E54B39"/>
    <w:rsid w:val="00E67DF6"/>
    <w:rsid w:val="00E811A5"/>
    <w:rsid w:val="00E811AD"/>
    <w:rsid w:val="00E96F3D"/>
    <w:rsid w:val="00EA26F3"/>
    <w:rsid w:val="00EA4376"/>
    <w:rsid w:val="00EB5166"/>
    <w:rsid w:val="00EC1836"/>
    <w:rsid w:val="00ED3FD1"/>
    <w:rsid w:val="00ED40BB"/>
    <w:rsid w:val="00ED7B3D"/>
    <w:rsid w:val="00F07F95"/>
    <w:rsid w:val="00F266EE"/>
    <w:rsid w:val="00F43553"/>
    <w:rsid w:val="00F54A8C"/>
    <w:rsid w:val="00F7088F"/>
    <w:rsid w:val="00F80D62"/>
    <w:rsid w:val="00FA10BE"/>
    <w:rsid w:val="00FA5735"/>
    <w:rsid w:val="00FE2078"/>
    <w:rsid w:val="00FF23D0"/>
    <w:rsid w:val="00FF7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AA6E8B2"/>
  <w15:chartTrackingRefBased/>
  <w15:docId w15:val="{6B76B8C6-5DB7-4EFE-9E2A-81E5C66A5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tleLogotoprightLH">
    <w:name w:val="Title Logo top right LH"/>
    <w:rsid w:val="00B81ED6"/>
    <w:pPr>
      <w:framePr w:w="10206" w:h="1701" w:hRule="exact" w:wrap="notBeside" w:vAnchor="page" w:hAnchor="page" w:x="852" w:y="852" w:anchorLock="1"/>
      <w:spacing w:after="0" w:line="240" w:lineRule="atLeast"/>
      <w:jc w:val="right"/>
    </w:pPr>
    <w:rPr>
      <w:rFonts w:eastAsiaTheme="minorHAnsi"/>
      <w:kern w:val="12"/>
      <w:sz w:val="18"/>
      <w:szCs w:val="18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B81E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81ED6"/>
  </w:style>
  <w:style w:type="paragraph" w:styleId="Fuzeile">
    <w:name w:val="footer"/>
    <w:basedOn w:val="Standard"/>
    <w:link w:val="FuzeileZchn"/>
    <w:uiPriority w:val="99"/>
    <w:unhideWhenUsed/>
    <w:rsid w:val="00B81E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81ED6"/>
  </w:style>
  <w:style w:type="paragraph" w:customStyle="1" w:styleId="HeadlineH233Pt">
    <w:name w:val="Headline H2 33Pt"/>
    <w:basedOn w:val="Standard"/>
    <w:link w:val="HeadlineH233PtZchn"/>
    <w:rsid w:val="00B81ED6"/>
    <w:pPr>
      <w:keepNext/>
      <w:keepLines/>
      <w:spacing w:after="0"/>
      <w:outlineLvl w:val="0"/>
    </w:pPr>
    <w:rPr>
      <w:rFonts w:ascii="Arial" w:eastAsiaTheme="majorEastAsia" w:hAnsi="Arial" w:cstheme="majorBidi"/>
      <w:b/>
      <w:sz w:val="66"/>
      <w:szCs w:val="32"/>
      <w:lang w:eastAsia="en-US"/>
    </w:rPr>
  </w:style>
  <w:style w:type="character" w:customStyle="1" w:styleId="HeadlineH233PtZchn">
    <w:name w:val="Headline H2 33Pt Zchn"/>
    <w:basedOn w:val="Absatz-Standardschriftart"/>
    <w:link w:val="HeadlineH233Pt"/>
    <w:rsid w:val="00B81ED6"/>
    <w:rPr>
      <w:rFonts w:ascii="Arial" w:eastAsiaTheme="majorEastAsia" w:hAnsi="Arial" w:cstheme="majorBidi"/>
      <w:b/>
      <w:sz w:val="66"/>
      <w:szCs w:val="32"/>
      <w:lang w:eastAsia="en-US"/>
    </w:rPr>
  </w:style>
  <w:style w:type="paragraph" w:customStyle="1" w:styleId="Topline16Pt">
    <w:name w:val="Topline 16Pt"/>
    <w:link w:val="Topline16PtZchn"/>
    <w:rsid w:val="00B81ED6"/>
    <w:pPr>
      <w:spacing w:after="0" w:line="240" w:lineRule="auto"/>
    </w:pPr>
    <w:rPr>
      <w:rFonts w:ascii="Arial" w:eastAsiaTheme="minorHAnsi" w:hAnsi="Arial"/>
      <w:sz w:val="33"/>
      <w:szCs w:val="33"/>
      <w:lang w:eastAsia="en-US"/>
    </w:rPr>
  </w:style>
  <w:style w:type="character" w:customStyle="1" w:styleId="Topline16PtZchn">
    <w:name w:val="Topline 16Pt Zchn"/>
    <w:basedOn w:val="Absatz-Standardschriftart"/>
    <w:link w:val="Topline16Pt"/>
    <w:rsid w:val="00B81ED6"/>
    <w:rPr>
      <w:rFonts w:ascii="Arial" w:eastAsiaTheme="minorHAnsi" w:hAnsi="Arial"/>
      <w:sz w:val="33"/>
      <w:szCs w:val="33"/>
      <w:lang w:val="ru-RU" w:eastAsia="en-US"/>
    </w:rPr>
  </w:style>
  <w:style w:type="paragraph" w:styleId="Titel">
    <w:name w:val="Title"/>
    <w:aliases w:val="Headline H2 33Pt."/>
    <w:basedOn w:val="Standard"/>
    <w:next w:val="TitleRuleLH"/>
    <w:link w:val="TitelZchn"/>
    <w:uiPriority w:val="10"/>
    <w:qFormat/>
    <w:rsid w:val="00B81ED6"/>
    <w:pPr>
      <w:keepNext/>
      <w:keepLines/>
      <w:spacing w:after="0" w:line="199" w:lineRule="auto"/>
      <w:contextualSpacing/>
    </w:pPr>
    <w:rPr>
      <w:rFonts w:ascii="Arial" w:eastAsiaTheme="majorEastAsia" w:hAnsi="Arial" w:cstheme="majorBidi"/>
      <w:b/>
      <w:kern w:val="12"/>
      <w:sz w:val="66"/>
      <w:szCs w:val="56"/>
      <w:lang w:eastAsia="en-US"/>
      <w14:ligatures w14:val="all"/>
    </w:rPr>
  </w:style>
  <w:style w:type="character" w:customStyle="1" w:styleId="TitelZchn">
    <w:name w:val="Titel Zchn"/>
    <w:aliases w:val="Headline H2 33Pt. Zchn"/>
    <w:basedOn w:val="Absatz-Standardschriftart"/>
    <w:link w:val="Titel"/>
    <w:uiPriority w:val="10"/>
    <w:rsid w:val="00B81ED6"/>
    <w:rPr>
      <w:rFonts w:ascii="Arial" w:eastAsiaTheme="majorEastAsia" w:hAnsi="Arial" w:cstheme="majorBidi"/>
      <w:b/>
      <w:kern w:val="12"/>
      <w:sz w:val="66"/>
      <w:szCs w:val="56"/>
      <w:lang w:val="ru-RU" w:eastAsia="en-US"/>
      <w14:ligatures w14:val="all"/>
    </w:rPr>
  </w:style>
  <w:style w:type="paragraph" w:customStyle="1" w:styleId="Topline16">
    <w:name w:val="Topline 16"/>
    <w:basedOn w:val="Standard"/>
    <w:uiPriority w:val="13"/>
    <w:qFormat/>
    <w:rsid w:val="00EA26F3"/>
    <w:pPr>
      <w:keepNext/>
      <w:keepLines/>
      <w:spacing w:after="120" w:line="240" w:lineRule="auto"/>
    </w:pPr>
    <w:rPr>
      <w:rFonts w:ascii="Arial" w:eastAsiaTheme="minorHAnsi" w:hAnsi="Arial"/>
      <w:kern w:val="12"/>
      <w:sz w:val="33"/>
      <w:szCs w:val="18"/>
      <w:lang w:eastAsia="en-US"/>
    </w:rPr>
  </w:style>
  <w:style w:type="paragraph" w:customStyle="1" w:styleId="TitleRuleLH">
    <w:name w:val="Title Rule LH"/>
    <w:basedOn w:val="Titel"/>
    <w:next w:val="Standard"/>
    <w:uiPriority w:val="11"/>
    <w:rsid w:val="00B81ED6"/>
    <w:pPr>
      <w:numPr>
        <w:numId w:val="2"/>
      </w:numPr>
    </w:pPr>
  </w:style>
  <w:style w:type="numbering" w:customStyle="1" w:styleId="TitleRuleListStyleLH">
    <w:name w:val="Title Rule List Style LH"/>
    <w:uiPriority w:val="99"/>
    <w:rsid w:val="00B81ED6"/>
    <w:pPr>
      <w:numPr>
        <w:numId w:val="1"/>
      </w:numPr>
    </w:pPr>
  </w:style>
  <w:style w:type="character" w:styleId="Platzhaltertext">
    <w:name w:val="Placeholder Text"/>
    <w:basedOn w:val="Absatz-Standardschriftart"/>
    <w:uiPriority w:val="99"/>
    <w:semiHidden/>
    <w:rsid w:val="00B81ED6"/>
    <w:rPr>
      <w:color w:val="808080"/>
    </w:rPr>
  </w:style>
  <w:style w:type="paragraph" w:customStyle="1" w:styleId="Bulletpoints11Pt1">
    <w:name w:val="Bulletpoints 11Pt1"/>
    <w:basedOn w:val="Standard"/>
    <w:rsid w:val="00B81ED6"/>
    <w:pPr>
      <w:numPr>
        <w:numId w:val="3"/>
      </w:numPr>
      <w:spacing w:after="0" w:line="300" w:lineRule="exact"/>
      <w:ind w:left="782" w:hanging="357"/>
    </w:pPr>
    <w:rPr>
      <w:rFonts w:ascii="Arial" w:eastAsiaTheme="minorHAnsi" w:hAnsi="Arial" w:cs="Arial"/>
      <w:b/>
      <w:lang w:eastAsia="en-US"/>
    </w:rPr>
  </w:style>
  <w:style w:type="paragraph" w:customStyle="1" w:styleId="Copytext11Pt">
    <w:name w:val="Copytext 11Pt"/>
    <w:basedOn w:val="Standard"/>
    <w:link w:val="Copytext11PtZchn"/>
    <w:qFormat/>
    <w:rsid w:val="00B81ED6"/>
    <w:pPr>
      <w:spacing w:after="300" w:line="300" w:lineRule="exact"/>
    </w:pPr>
    <w:rPr>
      <w:rFonts w:ascii="Arial" w:eastAsia="Times New Roman" w:hAnsi="Arial" w:cs="Times New Roman"/>
      <w:szCs w:val="18"/>
      <w:lang w:eastAsia="de-DE"/>
    </w:rPr>
  </w:style>
  <w:style w:type="paragraph" w:customStyle="1" w:styleId="Copyhead11Pt">
    <w:name w:val="Copyhead 11Pt"/>
    <w:basedOn w:val="Standard"/>
    <w:link w:val="Copyhead11PtZchn"/>
    <w:qFormat/>
    <w:rsid w:val="00B81ED6"/>
    <w:pPr>
      <w:spacing w:after="300" w:line="300" w:lineRule="exact"/>
    </w:pPr>
    <w:rPr>
      <w:rFonts w:ascii="Arial" w:eastAsia="Times New Roman" w:hAnsi="Arial" w:cs="Times New Roman"/>
      <w:b/>
      <w:szCs w:val="18"/>
      <w:lang w:eastAsia="de-DE"/>
    </w:rPr>
  </w:style>
  <w:style w:type="paragraph" w:customStyle="1" w:styleId="Teaser11Pt">
    <w:name w:val="Teaser 11Pt"/>
    <w:basedOn w:val="Standard"/>
    <w:link w:val="Teaser11PtZchn"/>
    <w:qFormat/>
    <w:rsid w:val="00B81ED6"/>
    <w:pPr>
      <w:tabs>
        <w:tab w:val="left" w:pos="170"/>
      </w:tabs>
      <w:suppressAutoHyphens/>
      <w:spacing w:before="240" w:after="300" w:line="300" w:lineRule="exact"/>
    </w:pPr>
    <w:rPr>
      <w:rFonts w:ascii="Arial" w:hAnsi="Arial"/>
      <w:b/>
      <w:noProof/>
      <w:lang w:eastAsia="de-DE"/>
    </w:rPr>
  </w:style>
  <w:style w:type="character" w:customStyle="1" w:styleId="Copyhead11PtZchn">
    <w:name w:val="Copyhead 11Pt Zchn"/>
    <w:basedOn w:val="Absatz-Standardschriftart"/>
    <w:link w:val="Copyhead11Pt"/>
    <w:rsid w:val="00B81ED6"/>
    <w:rPr>
      <w:rFonts w:ascii="Arial" w:eastAsia="Times New Roman" w:hAnsi="Arial" w:cs="Times New Roman"/>
      <w:b/>
      <w:szCs w:val="18"/>
      <w:lang w:val="ru-RU" w:eastAsia="de-DE"/>
    </w:rPr>
  </w:style>
  <w:style w:type="character" w:customStyle="1" w:styleId="Copytext11PtZchn">
    <w:name w:val="Copytext 11Pt Zchn"/>
    <w:basedOn w:val="Absatz-Standardschriftart"/>
    <w:link w:val="Copytext11Pt"/>
    <w:rsid w:val="00B81ED6"/>
    <w:rPr>
      <w:rFonts w:ascii="Arial" w:eastAsia="Times New Roman" w:hAnsi="Arial" w:cs="Times New Roman"/>
      <w:szCs w:val="18"/>
      <w:lang w:val="ru-RU" w:eastAsia="de-DE"/>
    </w:rPr>
  </w:style>
  <w:style w:type="character" w:customStyle="1" w:styleId="Teaser11PtZchn">
    <w:name w:val="Teaser 11Pt Zchn"/>
    <w:basedOn w:val="Absatz-Standardschriftart"/>
    <w:link w:val="Teaser11Pt"/>
    <w:rsid w:val="00B81ED6"/>
    <w:rPr>
      <w:rFonts w:ascii="Arial" w:hAnsi="Arial"/>
      <w:b/>
      <w:noProof/>
      <w:lang w:val="ru-RU" w:eastAsia="de-DE"/>
    </w:rPr>
  </w:style>
  <w:style w:type="paragraph" w:customStyle="1" w:styleId="Bulletpoints11Pt">
    <w:name w:val="Bulletpoints 11Pt"/>
    <w:basedOn w:val="Bulletpoints11Pt1"/>
    <w:link w:val="Bulletpoints11PtZchn"/>
    <w:qFormat/>
    <w:rsid w:val="00B81ED6"/>
    <w:pPr>
      <w:ind w:left="284" w:hanging="284"/>
    </w:pPr>
  </w:style>
  <w:style w:type="character" w:customStyle="1" w:styleId="Bulletpoints11PtZchn">
    <w:name w:val="Bulletpoints 11Pt Zchn"/>
    <w:basedOn w:val="Absatz-Standardschriftart"/>
    <w:link w:val="Bulletpoints11Pt"/>
    <w:rsid w:val="00B81ED6"/>
    <w:rPr>
      <w:rFonts w:ascii="Arial" w:eastAsiaTheme="minorHAnsi" w:hAnsi="Arial" w:cs="Arial"/>
      <w:b/>
      <w:lang w:val="ru-RU" w:eastAsia="en-US"/>
    </w:rPr>
  </w:style>
  <w:style w:type="paragraph" w:customStyle="1" w:styleId="BoilerplateCopyhead9Pt">
    <w:name w:val="Boilerplate Copyhead 9Pt"/>
    <w:link w:val="BoilerplateCopyhead9PtZchn"/>
    <w:qFormat/>
    <w:rsid w:val="00B81ED6"/>
    <w:pPr>
      <w:spacing w:after="240" w:line="240" w:lineRule="exact"/>
    </w:pPr>
    <w:rPr>
      <w:rFonts w:ascii="Arial" w:eastAsia="Times New Roman" w:hAnsi="Arial" w:cs="Times New Roman"/>
      <w:b/>
      <w:sz w:val="18"/>
      <w:szCs w:val="18"/>
      <w:lang w:eastAsia="de-DE"/>
    </w:rPr>
  </w:style>
  <w:style w:type="character" w:customStyle="1" w:styleId="BoilerplateCopyhead9PtZchn">
    <w:name w:val="Boilerplate Copyhead 9Pt Zchn"/>
    <w:basedOn w:val="Absatz-Standardschriftart"/>
    <w:link w:val="BoilerplateCopyhead9Pt"/>
    <w:rsid w:val="00B81ED6"/>
    <w:rPr>
      <w:rFonts w:ascii="Arial" w:eastAsia="Times New Roman" w:hAnsi="Arial" w:cs="Times New Roman"/>
      <w:b/>
      <w:sz w:val="18"/>
      <w:szCs w:val="18"/>
      <w:lang w:val="ru-RU" w:eastAsia="de-DE"/>
    </w:rPr>
  </w:style>
  <w:style w:type="paragraph" w:customStyle="1" w:styleId="BoilerplateCopytext9Pt">
    <w:name w:val="Boilerplate Copytext 9Pt"/>
    <w:link w:val="BoilerplateCopytext9PtZchn"/>
    <w:qFormat/>
    <w:rsid w:val="00B81ED6"/>
    <w:pPr>
      <w:spacing w:after="240" w:line="240" w:lineRule="exact"/>
    </w:pPr>
    <w:rPr>
      <w:rFonts w:ascii="Arial" w:eastAsia="Times New Roman" w:hAnsi="Arial" w:cs="Times New Roman"/>
      <w:sz w:val="18"/>
      <w:szCs w:val="18"/>
      <w:lang w:eastAsia="de-DE"/>
    </w:rPr>
  </w:style>
  <w:style w:type="paragraph" w:customStyle="1" w:styleId="Caption9Pt">
    <w:name w:val="Caption 9Pt"/>
    <w:basedOn w:val="Standard"/>
    <w:link w:val="Caption9PtZchn"/>
    <w:qFormat/>
    <w:rsid w:val="00B81ED6"/>
    <w:rPr>
      <w:rFonts w:ascii="Arial" w:eastAsiaTheme="minorHAnsi" w:hAnsi="Arial" w:cs="Arial"/>
      <w:sz w:val="18"/>
      <w:szCs w:val="18"/>
      <w:lang w:eastAsia="en-US"/>
    </w:rPr>
  </w:style>
  <w:style w:type="character" w:customStyle="1" w:styleId="BoilerplateCopytext9PtZchn">
    <w:name w:val="Boilerplate Copytext 9Pt Zchn"/>
    <w:basedOn w:val="Absatz-Standardschriftart"/>
    <w:link w:val="BoilerplateCopytext9Pt"/>
    <w:rsid w:val="00B81ED6"/>
    <w:rPr>
      <w:rFonts w:ascii="Arial" w:eastAsia="Times New Roman" w:hAnsi="Arial" w:cs="Times New Roman"/>
      <w:sz w:val="18"/>
      <w:szCs w:val="18"/>
      <w:lang w:val="ru-RU" w:eastAsia="de-DE"/>
    </w:rPr>
  </w:style>
  <w:style w:type="character" w:customStyle="1" w:styleId="Caption9PtZchn">
    <w:name w:val="Caption 9Pt Zchn"/>
    <w:basedOn w:val="Absatz-Standardschriftart"/>
    <w:link w:val="Caption9Pt"/>
    <w:rsid w:val="00B81ED6"/>
    <w:rPr>
      <w:rFonts w:ascii="Arial" w:eastAsiaTheme="minorHAnsi" w:hAnsi="Arial" w:cs="Arial"/>
      <w:sz w:val="18"/>
      <w:szCs w:val="18"/>
      <w:lang w:eastAsia="en-US"/>
    </w:rPr>
  </w:style>
  <w:style w:type="table" w:styleId="Tabellenraster">
    <w:name w:val="Table Grid"/>
    <w:basedOn w:val="NormaleTabelle"/>
    <w:uiPriority w:val="59"/>
    <w:rsid w:val="00B81ED6"/>
    <w:pPr>
      <w:spacing w:after="0" w:line="240" w:lineRule="auto"/>
    </w:pPr>
    <w:rPr>
      <w:rFonts w:ascii="CG Times (WN)" w:eastAsia="Times New Roman" w:hAnsi="CG Times (WN)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ld">
    <w:name w:val="bild"/>
    <w:rsid w:val="00B81ED6"/>
    <w:pPr>
      <w:spacing w:after="0" w:line="240" w:lineRule="auto"/>
    </w:pPr>
    <w:rPr>
      <w:rFonts w:ascii="Arial" w:hAnsi="Arial"/>
      <w:b/>
      <w:sz w:val="12"/>
      <w:szCs w:val="18"/>
      <w:lang w:eastAsia="de-DE"/>
    </w:rPr>
  </w:style>
  <w:style w:type="character" w:styleId="Hyperlink">
    <w:name w:val="Hyperlink"/>
    <w:basedOn w:val="Absatz-Standardschriftart"/>
    <w:unhideWhenUsed/>
    <w:rsid w:val="00B81ED6"/>
    <w:rPr>
      <w:color w:val="0563C1" w:themeColor="hyperlink"/>
      <w:u w:val="single"/>
    </w:rPr>
  </w:style>
  <w:style w:type="paragraph" w:customStyle="1" w:styleId="zzPageNumberLine">
    <w:name w:val="zz_PageNumberLine"/>
    <w:basedOn w:val="Fuzeile"/>
    <w:uiPriority w:val="99"/>
    <w:rsid w:val="0093605C"/>
    <w:pPr>
      <w:tabs>
        <w:tab w:val="clear" w:pos="4513"/>
        <w:tab w:val="clear" w:pos="9026"/>
        <w:tab w:val="center" w:pos="4536"/>
        <w:tab w:val="right" w:pos="9072"/>
      </w:tabs>
      <w:spacing w:before="480" w:line="240" w:lineRule="exact"/>
      <w:contextualSpacing/>
      <w:jc w:val="right"/>
    </w:pPr>
    <w:rPr>
      <w:rFonts w:eastAsiaTheme="minorHAnsi"/>
      <w:kern w:val="12"/>
      <w:sz w:val="18"/>
      <w:szCs w:val="18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14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14EF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1043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1043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1043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1043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104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2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32D8E68428B422EA668CB81D7B295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628853-16A1-4652-A3C2-1A9F96BD23D9}"/>
      </w:docPartPr>
      <w:docPartBody>
        <w:p w:rsidR="00281395" w:rsidRDefault="00C67096" w:rsidP="00C67096">
          <w:pPr>
            <w:pStyle w:val="832D8E68428B422EA668CB81D7B29564"/>
          </w:pPr>
          <w:r w:rsidRPr="00FB14A8">
            <w:rPr>
              <w:rStyle w:val="Platzhaltertext"/>
            </w:rPr>
            <w:t>[Category]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ebherr Text Office">
    <w:panose1 w:val="020B0604030000000000"/>
    <w:charset w:val="00"/>
    <w:family w:val="swiss"/>
    <w:pitch w:val="variable"/>
    <w:sig w:usb0="00000207" w:usb1="00000001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ngXian Light">
    <w:altName w:val="等线 Light"/>
    <w:charset w:val="86"/>
    <w:family w:val="auto"/>
    <w:pitch w:val="variable"/>
    <w:sig w:usb0="00000001" w:usb1="080E0000" w:usb2="00000010" w:usb3="00000000" w:csb0="00040000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096"/>
    <w:rsid w:val="000D56A8"/>
    <w:rsid w:val="000E7285"/>
    <w:rsid w:val="001B75C3"/>
    <w:rsid w:val="00281395"/>
    <w:rsid w:val="003B6B35"/>
    <w:rsid w:val="004351B4"/>
    <w:rsid w:val="00496D28"/>
    <w:rsid w:val="005C7556"/>
    <w:rsid w:val="00667488"/>
    <w:rsid w:val="00B77E97"/>
    <w:rsid w:val="00BA3753"/>
    <w:rsid w:val="00C67096"/>
    <w:rsid w:val="00E85026"/>
    <w:rsid w:val="00E9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67096"/>
    <w:rPr>
      <w:color w:val="808080"/>
    </w:rPr>
  </w:style>
  <w:style w:type="paragraph" w:customStyle="1" w:styleId="832D8E68428B422EA668CB81D7B29564">
    <w:name w:val="832D8E68428B422EA668CB81D7B29564"/>
    <w:rsid w:val="00C67096"/>
  </w:style>
  <w:style w:type="paragraph" w:customStyle="1" w:styleId="C22767630D294886A037E5BEB2E94CA0">
    <w:name w:val="C22767630D294886A037E5BEB2E94CA0"/>
    <w:rsid w:val="00C670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B3CE3-72FF-46B0-AF95-3B521214D9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5F7A924-B49D-463F-BBB6-06E5E2AA7E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556032-82DC-4AD3-8A5F-8FA04A6FF7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EBF0028-4008-44EE-B9D3-34A716DCE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1358</Words>
  <Characters>8557</Characters>
  <Application>Microsoft Office Word</Application>
  <DocSecurity>0</DocSecurity>
  <Lines>71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Vertraut gedacht, für die Zukunft gemacht: Liebherr-Mobilkran LTM 1110-5.2</vt:lpstr>
    </vt:vector>
  </TitlesOfParts>
  <Company>Liebherr</Company>
  <LinksUpToDate>false</LinksUpToDate>
  <CharactersWithSpaces>9896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Vertraut gedacht, für die Zukunft gemacht: Liebherr-Mobilkran LTM 1110-5.2</dc:title>
  <dc:subject/>
  <dc:creator>Goetz Manuel (LHO)</dc:creator>
  <cp:keywords/>
  <dc:description/>
  <cp:lastModifiedBy>Kuzia Astrid (LHO)</cp:lastModifiedBy>
  <cp:revision>11</cp:revision>
  <cp:lastPrinted>2021-10-18T07:41:00Z</cp:lastPrinted>
  <dcterms:created xsi:type="dcterms:W3CDTF">2021-10-18T07:43:00Z</dcterms:created>
  <dcterms:modified xsi:type="dcterms:W3CDTF">2021-11-25T10:30:00Z</dcterms:modified>
  <cp:category>Пресс-релиз</cp:category>
</cp:coreProperties>
</file>