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E6024F" w14:textId="77777777" w:rsidR="00B81ED6" w:rsidRPr="00723130" w:rsidRDefault="00B81ED6" w:rsidP="00033002">
      <w:pPr>
        <w:pStyle w:val="TitleLogotoprightLH"/>
        <w:framePr w:h="1021" w:hRule="exact" w:wrap="notBeside"/>
      </w:pPr>
      <w:r w:rsidRPr="00723130">
        <w:rPr>
          <w:noProof/>
          <w:lang w:val="de-DE" w:eastAsia="de-DE"/>
        </w:rPr>
        <w:drawing>
          <wp:inline distT="0" distB="0" distL="0" distR="0" wp14:anchorId="744F8CBE" wp14:editId="2AD73A54">
            <wp:extent cx="2167200" cy="270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p>
    <w:p w14:paraId="30D0648F" w14:textId="77777777" w:rsidR="00062236" w:rsidRPr="008A3E91" w:rsidRDefault="00062236" w:rsidP="008A3E91">
      <w:pPr>
        <w:pStyle w:val="Topline16Pt"/>
      </w:pPr>
      <w:r w:rsidRPr="008A3E91">
        <w:t xml:space="preserve">Comunicato stampa </w:t>
      </w:r>
    </w:p>
    <w:p w14:paraId="3F25FA82" w14:textId="3F2B7A90" w:rsidR="00C52BD5" w:rsidRPr="00E92702" w:rsidRDefault="00D840AC" w:rsidP="00903F32">
      <w:pPr>
        <w:pStyle w:val="Titel"/>
      </w:pPr>
      <w:r w:rsidRPr="00E92702">
        <w:t>Progettata con l’esperienza, r</w:t>
      </w:r>
      <w:r w:rsidR="0058566A" w:rsidRPr="00E92702">
        <w:t>ealizzata</w:t>
      </w:r>
      <w:r w:rsidR="00935C70" w:rsidRPr="00E92702">
        <w:t xml:space="preserve"> p</w:t>
      </w:r>
      <w:bookmarkStart w:id="0" w:name="_GoBack"/>
      <w:bookmarkEnd w:id="0"/>
      <w:r w:rsidR="00935C70" w:rsidRPr="00E92702">
        <w:t>er il futuro</w:t>
      </w:r>
      <w:r w:rsidR="00062236" w:rsidRPr="00E92702">
        <w:t xml:space="preserve">: </w:t>
      </w:r>
      <w:r w:rsidR="00935C70" w:rsidRPr="00E92702">
        <w:t xml:space="preserve">l’autogrù Liebherr LTM </w:t>
      </w:r>
      <w:r w:rsidR="00062236" w:rsidRPr="00E92702">
        <w:t>1110-5.2</w:t>
      </w:r>
    </w:p>
    <w:p w14:paraId="2F08141C" w14:textId="77777777" w:rsidR="00B81ED6" w:rsidRPr="00723130" w:rsidRDefault="00B81ED6" w:rsidP="00B81ED6">
      <w:pPr>
        <w:pStyle w:val="HeadlineH233Pt"/>
        <w:spacing w:before="240" w:after="240" w:line="140" w:lineRule="exact"/>
        <w:rPr>
          <w:rFonts w:ascii="Tahoma" w:hAnsi="Tahoma" w:cs="Tahoma"/>
        </w:rPr>
      </w:pPr>
      <w:r w:rsidRPr="00723130">
        <w:rPr>
          <w:rFonts w:ascii="Tahoma" w:hAnsi="Tahoma" w:cs="Tahoma"/>
        </w:rPr>
        <w:t>⸺</w:t>
      </w:r>
    </w:p>
    <w:p w14:paraId="63F84991" w14:textId="6558C259" w:rsidR="00B81ED6" w:rsidRPr="00723130" w:rsidRDefault="00CC0F04" w:rsidP="00B81ED6">
      <w:pPr>
        <w:pStyle w:val="Bulletpoints11Pt"/>
      </w:pPr>
      <w:r w:rsidRPr="00723130">
        <w:t>Con l'LTM 1110-5.2, Liebherr introduce la 3a generazione del sistema di controllo LICCON</w:t>
      </w:r>
    </w:p>
    <w:p w14:paraId="472B1FE2" w14:textId="5CBC8BF5" w:rsidR="00CE2BDE" w:rsidRPr="00723130" w:rsidRDefault="00CC0F04" w:rsidP="008C7AF7">
      <w:pPr>
        <w:pStyle w:val="Bulletpoints11Pt"/>
      </w:pPr>
      <w:r w:rsidRPr="00723130">
        <w:t xml:space="preserve">La nuova cabina offre </w:t>
      </w:r>
      <w:r w:rsidR="00791547" w:rsidRPr="00723130">
        <w:t xml:space="preserve">un </w:t>
      </w:r>
      <w:r w:rsidRPr="00723130">
        <w:t>design</w:t>
      </w:r>
      <w:r w:rsidR="00791547" w:rsidRPr="00723130">
        <w:t xml:space="preserve"> più </w:t>
      </w:r>
      <w:r w:rsidR="00C93FD0" w:rsidRPr="00723130">
        <w:t xml:space="preserve">moderno ed ergonomico </w:t>
      </w:r>
      <w:r w:rsidRPr="00723130">
        <w:t>e comfort all'avanguardia</w:t>
      </w:r>
    </w:p>
    <w:p w14:paraId="5C7303A1" w14:textId="201AA02D" w:rsidR="00AC59BB" w:rsidRPr="00723130" w:rsidRDefault="00AE7D61" w:rsidP="004D5CF0">
      <w:pPr>
        <w:pStyle w:val="Bulletpoints11Pt"/>
      </w:pPr>
      <w:r w:rsidRPr="00723130">
        <w:t xml:space="preserve">Manovrabilità esente da usura grazie </w:t>
      </w:r>
      <w:r w:rsidR="0058566A" w:rsidRPr="00723130">
        <w:t xml:space="preserve">al cambio </w:t>
      </w:r>
      <w:r w:rsidRPr="00723130">
        <w:t xml:space="preserve">ZF TraXon DynamicPerform </w:t>
      </w:r>
    </w:p>
    <w:p w14:paraId="435F3239" w14:textId="67CD3CA6" w:rsidR="00BF7293" w:rsidRPr="00903F32" w:rsidRDefault="00BF7293" w:rsidP="00903F32">
      <w:pPr>
        <w:pStyle w:val="Teaser11Pt"/>
      </w:pPr>
      <w:r w:rsidRPr="00903F32">
        <w:t xml:space="preserve">1 diventa 2 grazie a 3: </w:t>
      </w:r>
      <w:r w:rsidR="00B20512" w:rsidRPr="00903F32">
        <w:t>L’</w:t>
      </w:r>
      <w:r w:rsidR="00791547" w:rsidRPr="00903F32">
        <w:t xml:space="preserve">autogrù </w:t>
      </w:r>
      <w:r w:rsidRPr="00903F32">
        <w:t xml:space="preserve">Liebherr LTM 1110-5.1 diventa LTM 1110-5.2 grazie a 3 nuovissime caratteristiche: </w:t>
      </w:r>
      <w:r w:rsidR="000863AF" w:rsidRPr="00903F32">
        <w:t xml:space="preserve">il controllo </w:t>
      </w:r>
      <w:r w:rsidRPr="00903F32">
        <w:t>della gru, la cabina e il cambio. L</w:t>
      </w:r>
      <w:r w:rsidR="00791547" w:rsidRPr="00903F32">
        <w:t>’</w:t>
      </w:r>
      <w:r w:rsidRPr="00903F32">
        <w:t>a</w:t>
      </w:r>
      <w:r w:rsidR="00791547" w:rsidRPr="00903F32">
        <w:t>utogrù</w:t>
      </w:r>
      <w:r w:rsidRPr="00903F32">
        <w:t xml:space="preserve"> Liebherr da 110 tonnellate presentata al Bauma 2019</w:t>
      </w:r>
      <w:r w:rsidR="00E3029E" w:rsidRPr="00903F32">
        <w:t>,</w:t>
      </w:r>
      <w:r w:rsidRPr="00903F32">
        <w:t xml:space="preserve"> sarà caratterizzata dalla nuova cabina, anch’essa presentata </w:t>
      </w:r>
      <w:r w:rsidR="00DC5BCF" w:rsidRPr="00903F32">
        <w:t xml:space="preserve">allora </w:t>
      </w:r>
      <w:r w:rsidRPr="00903F32">
        <w:t>come prototipo, dal nuovo sistema di controllo Liebherr LICCON3 e dal</w:t>
      </w:r>
      <w:r w:rsidR="00EF6936" w:rsidRPr="00903F32">
        <w:t xml:space="preserve"> cambio </w:t>
      </w:r>
      <w:r w:rsidRPr="00903F32">
        <w:t>ZF TraXon DynamicPerform, anch'ess</w:t>
      </w:r>
      <w:r w:rsidR="000863AF" w:rsidRPr="00903F32">
        <w:t>o</w:t>
      </w:r>
      <w:r w:rsidRPr="00903F32">
        <w:t xml:space="preserve"> già </w:t>
      </w:r>
      <w:r w:rsidR="000863AF" w:rsidRPr="00903F32">
        <w:t>p</w:t>
      </w:r>
      <w:r w:rsidR="00644E89" w:rsidRPr="00903F32">
        <w:t>reannun</w:t>
      </w:r>
      <w:r w:rsidR="000863AF" w:rsidRPr="00903F32">
        <w:t>c</w:t>
      </w:r>
      <w:r w:rsidR="00644E89" w:rsidRPr="00903F32">
        <w:t>i</w:t>
      </w:r>
      <w:r w:rsidR="000863AF" w:rsidRPr="00903F32">
        <w:t>ato</w:t>
      </w:r>
      <w:r w:rsidR="00791547" w:rsidRPr="00903F32">
        <w:t xml:space="preserve"> in fiera</w:t>
      </w:r>
      <w:r w:rsidRPr="00903F32">
        <w:t>. Una novità è rappresentata dalla frizione a dischi multipli raffreddata a olio, che è stata sottoposta a test intensivi ed è ora pronta per la produzione di serie. La nuova LTM 1110-5.2 combina quindi i vecchi pregi con innovazioni all'avanguardia per sicurezza e comfort maggiori. Oltre a queste innovazioni, Liebherr introduce nella produzione di serie un design completamente nuovo, pionieristico per la serie All-Terrain.</w:t>
      </w:r>
    </w:p>
    <w:p w14:paraId="36167C6A" w14:textId="305E2B69" w:rsidR="001B6E1B" w:rsidRPr="00723130" w:rsidRDefault="00B81ED6" w:rsidP="001B6E1B">
      <w:pPr>
        <w:pStyle w:val="Copytext11Pt"/>
      </w:pPr>
      <w:proofErr w:type="spellStart"/>
      <w:r w:rsidRPr="00723130">
        <w:t>Ehingen</w:t>
      </w:r>
      <w:proofErr w:type="spellEnd"/>
      <w:r w:rsidRPr="00723130">
        <w:t xml:space="preserve"> (</w:t>
      </w:r>
      <w:proofErr w:type="spellStart"/>
      <w:r w:rsidRPr="00723130">
        <w:t>Donau</w:t>
      </w:r>
      <w:proofErr w:type="spellEnd"/>
      <w:r w:rsidRPr="00723130">
        <w:t xml:space="preserve">) (Germania), </w:t>
      </w:r>
      <w:r w:rsidR="00E92702">
        <w:t>25</w:t>
      </w:r>
      <w:r w:rsidRPr="00723130">
        <w:t xml:space="preserve"> </w:t>
      </w:r>
      <w:r w:rsidR="00002C54" w:rsidRPr="00002C54">
        <w:t>novembre</w:t>
      </w:r>
      <w:r w:rsidRPr="00723130">
        <w:t xml:space="preserve"> 2021 </w:t>
      </w:r>
      <w:r w:rsidR="00E3029E" w:rsidRPr="00723130">
        <w:t>–</w:t>
      </w:r>
      <w:r w:rsidR="00002C54">
        <w:t xml:space="preserve"> </w:t>
      </w:r>
      <w:r w:rsidR="00E3029E" w:rsidRPr="00723130">
        <w:t xml:space="preserve">L’autogrù </w:t>
      </w:r>
      <w:r w:rsidRPr="00723130">
        <w:t xml:space="preserve">Liebherr a 5 assi da 110 tonnellate è un bestseller in tutto il mondo con il suo robusto braccio telescopico da 60 metri e i carichi assiali variabili per la massima mobilità. Ma c’è di più, perché aumentano anche semplicità, sicurezza e comodità. </w:t>
      </w:r>
    </w:p>
    <w:p w14:paraId="17AFC1D5" w14:textId="4F176339" w:rsidR="001B6E1B" w:rsidRPr="00723130" w:rsidRDefault="00E3029E" w:rsidP="00903F32">
      <w:pPr>
        <w:pStyle w:val="Copyhead11Pt"/>
      </w:pPr>
      <w:r w:rsidRPr="00723130">
        <w:t xml:space="preserve">Sistema di </w:t>
      </w:r>
      <w:r w:rsidR="001B6E1B" w:rsidRPr="00723130">
        <w:t>Controllo LICCON3</w:t>
      </w:r>
    </w:p>
    <w:p w14:paraId="4CABBB41" w14:textId="5982315B" w:rsidR="001B6E1B" w:rsidRPr="00723130" w:rsidRDefault="00DA5597" w:rsidP="001B6E1B">
      <w:pPr>
        <w:pStyle w:val="Copytext11Pt"/>
      </w:pPr>
      <w:r w:rsidRPr="00723130">
        <w:t xml:space="preserve">La terza generazione del controllo LICCON (Liebherr Computed Control) si basa su un funzionamento collaudato, ma con un software e un linguaggio di programmazione completamente nuovi, nonché un bus dati più veloce, una memoria significativamente maggiore e prestazioni del computer superiori. Nikolaus Münch, responsabile del reparto controllo alla Liebherr di Ehingen, spiega: "Quando abbiamo sviluppato il nuovo sistema di controllo, era importante per noi che </w:t>
      </w:r>
      <w:r w:rsidR="004F5F72" w:rsidRPr="00723130">
        <w:t xml:space="preserve">gli operatori </w:t>
      </w:r>
      <w:r w:rsidRPr="00723130">
        <w:t xml:space="preserve">che hanno familiarità con le gru </w:t>
      </w:r>
      <w:r w:rsidR="00E3029E" w:rsidRPr="00723130">
        <w:t xml:space="preserve">mobili </w:t>
      </w:r>
      <w:r w:rsidRPr="00723130">
        <w:t xml:space="preserve">Liebherr potessero acquisire </w:t>
      </w:r>
      <w:r w:rsidR="00E3029E" w:rsidRPr="00723130">
        <w:t>rapidamente e senza alcun problema</w:t>
      </w:r>
      <w:r w:rsidR="00E3029E" w:rsidRPr="00723130">
        <w:rPr>
          <w:strike/>
        </w:rPr>
        <w:t xml:space="preserve"> </w:t>
      </w:r>
      <w:r w:rsidRPr="00723130">
        <w:t xml:space="preserve">familiarità </w:t>
      </w:r>
      <w:r w:rsidR="00E3029E" w:rsidRPr="00723130">
        <w:t xml:space="preserve">anche </w:t>
      </w:r>
      <w:r w:rsidRPr="00723130">
        <w:t>con il nuovo sistema di controllo. Allo stesso tempo, dobbiamo essere pronti per il futuro, poiché i progressi nel campo della microelettronica sono immensi. Applicazioni complesse come VarioBase</w:t>
      </w:r>
      <w:r w:rsidRPr="00723130">
        <w:rPr>
          <w:vertAlign w:val="superscript"/>
        </w:rPr>
        <w:t>®</w:t>
      </w:r>
      <w:r w:rsidRPr="00723130">
        <w:t xml:space="preserve">, che richiedono dati ad alte prestazioni, saranno sviluppate più frequentemente in futuro. È qui che l'attuale sistema di controllo LICCON2 mostra i suoi limiti." </w:t>
      </w:r>
    </w:p>
    <w:p w14:paraId="733B9343" w14:textId="55BA6BA6" w:rsidR="007A1026" w:rsidRPr="00723130" w:rsidRDefault="005F56FA" w:rsidP="007A1026">
      <w:pPr>
        <w:pStyle w:val="Copytext11Pt"/>
      </w:pPr>
      <w:r w:rsidRPr="00723130">
        <w:t xml:space="preserve">La somiglianza al </w:t>
      </w:r>
      <w:r w:rsidR="007A1026" w:rsidRPr="00723130">
        <w:t xml:space="preserve">precedente sistema di controllo è </w:t>
      </w:r>
      <w:r w:rsidRPr="00723130">
        <w:t>molto ampia</w:t>
      </w:r>
      <w:r w:rsidR="007A1026" w:rsidRPr="00723130">
        <w:t xml:space="preserve">. Sono stati adottati componenti hardware collaudati come il terminale di controllo remoto BTT. La funzione touch sul nuovo grande display nella cabina </w:t>
      </w:r>
      <w:r w:rsidR="0063375A" w:rsidRPr="00723130">
        <w:t xml:space="preserve">torretta </w:t>
      </w:r>
      <w:r w:rsidR="007A1026" w:rsidRPr="00723130">
        <w:t xml:space="preserve">ha reso il </w:t>
      </w:r>
      <w:r w:rsidR="00BC3939" w:rsidRPr="00723130">
        <w:t xml:space="preserve">controllo </w:t>
      </w:r>
      <w:r w:rsidR="007A1026" w:rsidRPr="00723130">
        <w:t xml:space="preserve">ancora più semplice e comodo. La visualizzazione </w:t>
      </w:r>
      <w:r w:rsidR="00BC3939" w:rsidRPr="00723130">
        <w:t xml:space="preserve">dei </w:t>
      </w:r>
      <w:r w:rsidR="00BC3939" w:rsidRPr="00723130">
        <w:lastRenderedPageBreak/>
        <w:t>parametri</w:t>
      </w:r>
      <w:r w:rsidR="00A758AA" w:rsidRPr="00723130">
        <w:t xml:space="preserve"> </w:t>
      </w:r>
      <w:r w:rsidR="007A1026" w:rsidRPr="00723130">
        <w:t xml:space="preserve">è stata </w:t>
      </w:r>
      <w:r w:rsidR="00BC3939" w:rsidRPr="00723130">
        <w:t xml:space="preserve">rivista </w:t>
      </w:r>
      <w:r w:rsidR="007A1026" w:rsidRPr="00723130">
        <w:t xml:space="preserve">e semplificata. Inoltre, le gru LICCON3 sono predisposte di serie per la telemetria e la gestione della flotta. In futuro, </w:t>
      </w:r>
      <w:r w:rsidR="00BC3939" w:rsidRPr="00723130">
        <w:t xml:space="preserve">l’utilizzatore </w:t>
      </w:r>
      <w:r w:rsidR="007A1026" w:rsidRPr="00723130">
        <w:t>sarà in grado di visualizzare e valutare tutti i dati rilevanti attraverso il portale clienti MyLiebherr.</w:t>
      </w:r>
    </w:p>
    <w:p w14:paraId="4F8D6BB2" w14:textId="77777777" w:rsidR="00615A08" w:rsidRPr="00723130" w:rsidRDefault="00615A08" w:rsidP="00903F32">
      <w:pPr>
        <w:pStyle w:val="Copyhead11Pt"/>
      </w:pPr>
      <w:r w:rsidRPr="00723130">
        <w:t>Cabina dal design premiato</w:t>
      </w:r>
    </w:p>
    <w:p w14:paraId="3FF3F1A4" w14:textId="253BECC8" w:rsidR="00E92702" w:rsidRDefault="00E92702" w:rsidP="001B6E1B">
      <w:pPr>
        <w:pStyle w:val="Copytext11Pt"/>
      </w:pPr>
      <w:r w:rsidRPr="00E92702">
        <w:t xml:space="preserve">Liebherr ha sviluppato il design moderno della nuova cabina in collaborazione con il designer Jürgen R. Schmid, Design </w:t>
      </w:r>
      <w:proofErr w:type="spellStart"/>
      <w:r w:rsidRPr="00E92702">
        <w:t>Tech</w:t>
      </w:r>
      <w:proofErr w:type="spellEnd"/>
      <w:r w:rsidRPr="00E92702">
        <w:t xml:space="preserve">, </w:t>
      </w:r>
      <w:proofErr w:type="spellStart"/>
      <w:r w:rsidRPr="00E92702">
        <w:t>Ammerbuch</w:t>
      </w:r>
      <w:proofErr w:type="spellEnd"/>
      <w:r w:rsidRPr="00E92702">
        <w:t xml:space="preserve"> (Germania). Ha ricevuto il prestigioso American GOOD DESIGN</w:t>
      </w:r>
      <w:r w:rsidRPr="00E92702">
        <w:rPr>
          <w:vertAlign w:val="superscript"/>
        </w:rPr>
        <w:t>®</w:t>
      </w:r>
      <w:r w:rsidRPr="00E92702">
        <w:t xml:space="preserve"> </w:t>
      </w:r>
      <w:r>
        <w:t>a</w:t>
      </w:r>
      <w:r w:rsidRPr="00E92702">
        <w:t>ward 2020 nella categoria "</w:t>
      </w:r>
      <w:proofErr w:type="spellStart"/>
      <w:r w:rsidRPr="00E92702">
        <w:t>Transportation</w:t>
      </w:r>
      <w:proofErr w:type="spellEnd"/>
      <w:r w:rsidRPr="00E92702">
        <w:t xml:space="preserve">". Istituito nel 1950 da </w:t>
      </w:r>
      <w:proofErr w:type="spellStart"/>
      <w:r w:rsidRPr="00E92702">
        <w:t>Eero</w:t>
      </w:r>
      <w:proofErr w:type="spellEnd"/>
      <w:r w:rsidRPr="00E92702">
        <w:t xml:space="preserve"> </w:t>
      </w:r>
      <w:proofErr w:type="spellStart"/>
      <w:r w:rsidRPr="00E92702">
        <w:t>Saarinen</w:t>
      </w:r>
      <w:proofErr w:type="spellEnd"/>
      <w:r w:rsidRPr="00E92702">
        <w:t xml:space="preserve"> e Charles e </w:t>
      </w:r>
      <w:proofErr w:type="spellStart"/>
      <w:r w:rsidRPr="00E92702">
        <w:t>Ray</w:t>
      </w:r>
      <w:proofErr w:type="spellEnd"/>
      <w:r w:rsidRPr="00E92702">
        <w:t xml:space="preserve"> </w:t>
      </w:r>
      <w:proofErr w:type="spellStart"/>
      <w:r w:rsidRPr="00E92702">
        <w:t>Eames</w:t>
      </w:r>
      <w:proofErr w:type="spellEnd"/>
      <w:r w:rsidRPr="00E92702">
        <w:t>, il GOOD DESIGN</w:t>
      </w:r>
      <w:r w:rsidRPr="00E92702">
        <w:rPr>
          <w:vertAlign w:val="superscript"/>
        </w:rPr>
        <w:t>®</w:t>
      </w:r>
      <w:r w:rsidRPr="00E92702">
        <w:t xml:space="preserve"> </w:t>
      </w:r>
      <w:r>
        <w:t>awards</w:t>
      </w:r>
      <w:r w:rsidRPr="00E92702">
        <w:t xml:space="preserve"> premia il design industriale, di prodotto e grafico più innovativo e all'avanguardia di tutto il mondo. Il Chicago </w:t>
      </w:r>
      <w:proofErr w:type="spellStart"/>
      <w:r w:rsidRPr="00E92702">
        <w:t>Atheaeum</w:t>
      </w:r>
      <w:proofErr w:type="spellEnd"/>
      <w:r w:rsidRPr="00E92702">
        <w:t xml:space="preserve"> </w:t>
      </w:r>
      <w:proofErr w:type="spellStart"/>
      <w:r w:rsidRPr="00E92702">
        <w:t>Museum</w:t>
      </w:r>
      <w:proofErr w:type="spellEnd"/>
      <w:r w:rsidRPr="00E92702">
        <w:t xml:space="preserve"> of Architecture and Design organizza il programma per aumentare la consapevolezza del design contemporaneo e per fare onore al prodotto e ai leader dell'industria del design e della produzione.</w:t>
      </w:r>
    </w:p>
    <w:p w14:paraId="7F697D54" w14:textId="7E8B4571" w:rsidR="00627A44" w:rsidRPr="00723130" w:rsidRDefault="00615A08" w:rsidP="001B6E1B">
      <w:pPr>
        <w:pStyle w:val="Copytext11Pt"/>
      </w:pPr>
      <w:r w:rsidRPr="00723130">
        <w:t xml:space="preserve">Liebherr ha presentato la nuova cabina </w:t>
      </w:r>
      <w:r w:rsidR="00BC3939" w:rsidRPr="00723130">
        <w:t xml:space="preserve">al </w:t>
      </w:r>
      <w:proofErr w:type="spellStart"/>
      <w:r w:rsidRPr="00723130">
        <w:t>Bauma</w:t>
      </w:r>
      <w:proofErr w:type="spellEnd"/>
      <w:r w:rsidRPr="00723130">
        <w:t xml:space="preserve"> 2019 per ricevere i primi feedback dai clienti. </w:t>
      </w:r>
      <w:r w:rsidR="00BC3939" w:rsidRPr="00723130">
        <w:t xml:space="preserve">Molti </w:t>
      </w:r>
      <w:r w:rsidRPr="00723130">
        <w:t>suggerimenti</w:t>
      </w:r>
      <w:r w:rsidRPr="00723130">
        <w:rPr>
          <w:strike/>
        </w:rPr>
        <w:t xml:space="preserve"> </w:t>
      </w:r>
      <w:r w:rsidR="003E78D6" w:rsidRPr="00723130">
        <w:t xml:space="preserve">potevano </w:t>
      </w:r>
      <w:r w:rsidR="00BC3939" w:rsidRPr="00723130">
        <w:t xml:space="preserve">per la prima volta </w:t>
      </w:r>
      <w:r w:rsidRPr="00723130">
        <w:t>essere implementati per l'avvio della produzione in serie</w:t>
      </w:r>
      <w:r w:rsidR="007171A9" w:rsidRPr="00723130">
        <w:t>.</w:t>
      </w:r>
      <w:r w:rsidR="008443A4" w:rsidRPr="00723130">
        <w:t xml:space="preserve"> </w:t>
      </w:r>
      <w:r w:rsidRPr="00723130">
        <w:t xml:space="preserve">Grazie alla potente sinergia, Liebherr sta introducendo la nuova cabina contemporaneamente al sistema di controllo LICCON3. Il design moderno è caratterizzato da materiali di alta qualità e da </w:t>
      </w:r>
      <w:r w:rsidR="00BC3939" w:rsidRPr="00723130">
        <w:t xml:space="preserve">un </w:t>
      </w:r>
      <w:r w:rsidRPr="00723130">
        <w:t xml:space="preserve">design senza tempo e </w:t>
      </w:r>
      <w:r w:rsidR="00BC3939" w:rsidRPr="00723130">
        <w:t xml:space="preserve">apportando </w:t>
      </w:r>
      <w:r w:rsidRPr="00723130">
        <w:t xml:space="preserve">miglioramenti significativi per </w:t>
      </w:r>
      <w:r w:rsidR="0035246E" w:rsidRPr="00723130">
        <w:t>l’operatore</w:t>
      </w:r>
      <w:r w:rsidR="00925EA4" w:rsidRPr="00723130">
        <w:t xml:space="preserve">. </w:t>
      </w:r>
      <w:r w:rsidR="00BC3939" w:rsidRPr="00723130">
        <w:t xml:space="preserve">Questi </w:t>
      </w:r>
      <w:r w:rsidRPr="00723130">
        <w:t xml:space="preserve">includono il nuovo volante multifunzione, le tendine parasole laterali sullo sportello del conducente, la strumentazione e </w:t>
      </w:r>
      <w:r w:rsidR="00BC3939" w:rsidRPr="00723130">
        <w:t xml:space="preserve">la consolle </w:t>
      </w:r>
      <w:r w:rsidR="00B1673A" w:rsidRPr="00723130">
        <w:t>dei pulsanti migliorate</w:t>
      </w:r>
      <w:r w:rsidRPr="00723130">
        <w:t xml:space="preserve"> e i nuovi display. Un ulteriore comfort è fornito da opzioni come </w:t>
      </w:r>
      <w:r w:rsidR="0098251E" w:rsidRPr="00723130">
        <w:t xml:space="preserve">l’apertura </w:t>
      </w:r>
      <w:r w:rsidRPr="00723130">
        <w:t xml:space="preserve">centralizzata con </w:t>
      </w:r>
      <w:r w:rsidR="008443A4" w:rsidRPr="00723130">
        <w:t>telecomando</w:t>
      </w:r>
      <w:r w:rsidRPr="00723130">
        <w:t xml:space="preserve">, il </w:t>
      </w:r>
      <w:r w:rsidR="008443A4" w:rsidRPr="00723130">
        <w:t xml:space="preserve">frigo box </w:t>
      </w:r>
      <w:r w:rsidRPr="00723130">
        <w:t>e il monitoraggio della pressione degli pneumatici.</w:t>
      </w:r>
    </w:p>
    <w:p w14:paraId="0CF9EE6A" w14:textId="1D697B6F" w:rsidR="007A1026" w:rsidRPr="00723130" w:rsidRDefault="00627A44" w:rsidP="001B6E1B">
      <w:pPr>
        <w:pStyle w:val="Copytext11Pt"/>
      </w:pPr>
      <w:r w:rsidRPr="00723130">
        <w:t xml:space="preserve">Un </w:t>
      </w:r>
      <w:r w:rsidR="00BC3939" w:rsidRPr="00723130">
        <w:t xml:space="preserve">sistema </w:t>
      </w:r>
      <w:r w:rsidRPr="00723130">
        <w:t xml:space="preserve">di riscaldamento e di condizionamento automatico </w:t>
      </w:r>
      <w:r w:rsidR="00417767" w:rsidRPr="00723130">
        <w:t xml:space="preserve">rinnovato </w:t>
      </w:r>
      <w:r w:rsidRPr="00723130">
        <w:t xml:space="preserve">e moderno nella cabina di guida e nella cabina della gru offre un elevato livello di comfort. Un sensore solare rileva l'aumento della radiazione solare e regola automaticamente la funzione di riscaldamento. Oltre alla radio di serie con sistema vivavoce, è disponibile come optional una radio a doppio DIN con funzioni estese. </w:t>
      </w:r>
    </w:p>
    <w:p w14:paraId="6B3C0563" w14:textId="6F7DD80F" w:rsidR="007A1026" w:rsidRPr="00723130" w:rsidRDefault="007A1026" w:rsidP="007A1026">
      <w:pPr>
        <w:pStyle w:val="Copytext11Pt"/>
      </w:pPr>
      <w:r w:rsidRPr="00723130">
        <w:t xml:space="preserve">Nikolaus </w:t>
      </w:r>
      <w:proofErr w:type="spellStart"/>
      <w:r w:rsidRPr="00723130">
        <w:t>Münch</w:t>
      </w:r>
      <w:proofErr w:type="spellEnd"/>
      <w:r w:rsidRPr="00723130">
        <w:t xml:space="preserve"> cita </w:t>
      </w:r>
      <w:r w:rsidR="00BC3939" w:rsidRPr="00723130">
        <w:t>i dispositivi di illuminazione rinnovati</w:t>
      </w:r>
      <w:r w:rsidR="002D4A2D" w:rsidRPr="00723130">
        <w:t xml:space="preserve"> </w:t>
      </w:r>
      <w:r w:rsidRPr="00723130">
        <w:t xml:space="preserve">come un altro punto di forza: "La tecnologia LED si distingue chiaramente per la sua lunga durata. </w:t>
      </w:r>
      <w:r w:rsidR="002D4A2D" w:rsidRPr="00723130">
        <w:t>Molte più ore di esercizio e migliore illuminazione</w:t>
      </w:r>
      <w:r w:rsidRPr="00723130">
        <w:t xml:space="preserve">". </w:t>
      </w:r>
      <w:r w:rsidR="00BC3939" w:rsidRPr="00723130">
        <w:t>L’</w:t>
      </w:r>
      <w:r w:rsidRPr="00723130">
        <w:t xml:space="preserve">illuminazione per la cabina della </w:t>
      </w:r>
      <w:r w:rsidR="00A661DA" w:rsidRPr="00723130">
        <w:t>torretta</w:t>
      </w:r>
      <w:r w:rsidRPr="00723130">
        <w:t xml:space="preserve">, la torretta, la parte posteriore del </w:t>
      </w:r>
      <w:r w:rsidR="00A661DA" w:rsidRPr="00723130">
        <w:t>carro</w:t>
      </w:r>
      <w:r w:rsidRPr="00723130">
        <w:t xml:space="preserve">, i fari anteriori e il braccio telescopico nonché </w:t>
      </w:r>
      <w:r w:rsidR="002D4A2D" w:rsidRPr="00723130">
        <w:t xml:space="preserve">i falconi </w:t>
      </w:r>
      <w:r w:rsidRPr="00723130">
        <w:t>sono ottimizzati e possono essere azionati con i LED.</w:t>
      </w:r>
    </w:p>
    <w:p w14:paraId="51A29B81" w14:textId="77777777" w:rsidR="00CC0F04" w:rsidRPr="00723130" w:rsidRDefault="00CC0F04" w:rsidP="00903F32">
      <w:pPr>
        <w:pStyle w:val="Copyhead11Pt"/>
      </w:pPr>
      <w:r w:rsidRPr="00723130">
        <w:t>Trasmissione ZF TraXon DynamicPerform</w:t>
      </w:r>
    </w:p>
    <w:p w14:paraId="6634857E" w14:textId="03ECBC52" w:rsidR="00751033" w:rsidRPr="00723130" w:rsidRDefault="00CC0F04" w:rsidP="00751033">
      <w:pPr>
        <w:pStyle w:val="Copytext11Pt"/>
      </w:pPr>
      <w:r w:rsidRPr="00723130">
        <w:t xml:space="preserve">L'innovativo </w:t>
      </w:r>
      <w:r w:rsidR="001D517B" w:rsidRPr="00723130">
        <w:t xml:space="preserve">concetto di </w:t>
      </w:r>
      <w:r w:rsidRPr="00723130">
        <w:t xml:space="preserve">frizione DynamicPerform offre un avviamento e una manovrabilità praticamente esenti da usura per </w:t>
      </w:r>
      <w:r w:rsidR="001D517B" w:rsidRPr="00723130">
        <w:t xml:space="preserve">il cambio </w:t>
      </w:r>
      <w:r w:rsidRPr="00723130">
        <w:t xml:space="preserve">modulare ZF TraXon, senza surriscaldamento. Il nuovo </w:t>
      </w:r>
      <w:r w:rsidR="00B13469" w:rsidRPr="00723130">
        <w:t xml:space="preserve">sistema </w:t>
      </w:r>
      <w:r w:rsidRPr="00723130">
        <w:t xml:space="preserve">trasmette la potenza del motore attraverso un pacco di dischi raffreddati a olio che funziona in olio. Il calore di attrito che si genera durante il processo di avviamento viene </w:t>
      </w:r>
      <w:r w:rsidR="00296695" w:rsidRPr="00723130">
        <w:t xml:space="preserve">trasmesso </w:t>
      </w:r>
      <w:r w:rsidRPr="00723130">
        <w:t xml:space="preserve">all'olio e dissipato </w:t>
      </w:r>
      <w:r w:rsidR="00296695" w:rsidRPr="00723130">
        <w:t xml:space="preserve">dal </w:t>
      </w:r>
      <w:r w:rsidRPr="00723130">
        <w:t xml:space="preserve">sistema di raffreddamento del veicolo attraverso uno scambiatore di calore olio/acqua. Dato il maggiore consumo di energia e potenza, </w:t>
      </w:r>
      <w:r w:rsidR="00296695" w:rsidRPr="00723130">
        <w:t xml:space="preserve">grazie </w:t>
      </w:r>
      <w:r w:rsidRPr="00723130">
        <w:t xml:space="preserve">a un modello di calcolo, è possibile una manovrabilità durevole e praticamente senza usura. </w:t>
      </w:r>
      <w:r w:rsidR="00296695" w:rsidRPr="00723130">
        <w:t xml:space="preserve">Un sistema </w:t>
      </w:r>
      <w:r w:rsidRPr="00723130">
        <w:t xml:space="preserve">di protezione della frizione </w:t>
      </w:r>
      <w:r w:rsidR="00296695" w:rsidRPr="00723130">
        <w:t xml:space="preserve">così </w:t>
      </w:r>
      <w:r w:rsidRPr="00723130">
        <w:t xml:space="preserve">implementata previene il surriscaldamento della </w:t>
      </w:r>
      <w:r w:rsidR="00E33950" w:rsidRPr="00723130">
        <w:t xml:space="preserve">stessa </w:t>
      </w:r>
      <w:r w:rsidRPr="00723130">
        <w:t xml:space="preserve">e la conseguente maggiore usura o distruzione della frizione in casi di carico estremo. </w:t>
      </w:r>
      <w:r w:rsidR="00296695" w:rsidRPr="00723130">
        <w:t xml:space="preserve">Tutto ciò </w:t>
      </w:r>
      <w:r w:rsidRPr="00723130">
        <w:t xml:space="preserve">previene i tempi di inattività e aiuta a prolungare significativamente la vita utile </w:t>
      </w:r>
      <w:r w:rsidR="00296695" w:rsidRPr="00723130">
        <w:t>del cambio</w:t>
      </w:r>
      <w:r w:rsidRPr="00723130">
        <w:t xml:space="preserve">. I </w:t>
      </w:r>
      <w:r w:rsidR="00E33950" w:rsidRPr="00723130">
        <w:t xml:space="preserve">clienti </w:t>
      </w:r>
      <w:r w:rsidRPr="00723130">
        <w:t xml:space="preserve">beneficiano così di una maggiore efficienza e di minori costi di manutenzione, mentre </w:t>
      </w:r>
      <w:r w:rsidR="00E33950" w:rsidRPr="00723130">
        <w:t xml:space="preserve">gli operatori </w:t>
      </w:r>
      <w:r w:rsidRPr="00723130">
        <w:t xml:space="preserve">possono contare su una frizione facilmente dosabile. </w:t>
      </w:r>
    </w:p>
    <w:p w14:paraId="6FC027D4" w14:textId="5996A77F" w:rsidR="00DC0174" w:rsidRPr="00723130" w:rsidRDefault="004D553E" w:rsidP="001B6E1B">
      <w:pPr>
        <w:pStyle w:val="Copytext11Pt"/>
      </w:pPr>
      <w:proofErr w:type="spellStart"/>
      <w:r w:rsidRPr="00723130">
        <w:lastRenderedPageBreak/>
        <w:t>Liebherr</w:t>
      </w:r>
      <w:proofErr w:type="spellEnd"/>
      <w:r w:rsidRPr="00723130">
        <w:t xml:space="preserve"> è stata partner di ZF per lo sviluppo del TraXon DynamicPerform e la sua integrazione nella trasmissione delle gru mobili. Josef Schick, responsabile del reparto </w:t>
      </w:r>
      <w:r w:rsidR="00E33950" w:rsidRPr="00723130">
        <w:t xml:space="preserve">prove </w:t>
      </w:r>
      <w:r w:rsidRPr="00723130">
        <w:t xml:space="preserve">della Liebherr di Ehingen, riferisce: "Grazie alla stretta collaborazione con ZF e a una </w:t>
      </w:r>
      <w:r w:rsidR="00E33950" w:rsidRPr="00723130">
        <w:t>inte</w:t>
      </w:r>
      <w:r w:rsidR="003B29A5" w:rsidRPr="00723130">
        <w:t>n</w:t>
      </w:r>
      <w:r w:rsidR="00E33950" w:rsidRPr="00723130">
        <w:t xml:space="preserve">sa </w:t>
      </w:r>
      <w:r w:rsidRPr="00723130">
        <w:t xml:space="preserve">fase di test, la nuova </w:t>
      </w:r>
      <w:r w:rsidR="003B29A5" w:rsidRPr="00723130">
        <w:t xml:space="preserve">versione </w:t>
      </w:r>
      <w:r w:rsidRPr="00723130">
        <w:t xml:space="preserve">di trasmissione è ora pronta per la produzione in serie. La capacità di raffreddamento del </w:t>
      </w:r>
      <w:r w:rsidR="003B29A5" w:rsidRPr="00723130">
        <w:t xml:space="preserve">sistema </w:t>
      </w:r>
      <w:r w:rsidRPr="00723130">
        <w:t>DynamicPerform è stata ancora una volta notevolmente aumentata ottimizzando diversi componenti hardware. Inoltre</w:t>
      </w:r>
      <w:r w:rsidRPr="00723130">
        <w:rPr>
          <w:strike/>
        </w:rPr>
        <w:t>,</w:t>
      </w:r>
      <w:r w:rsidRPr="00723130">
        <w:t xml:space="preserve"> </w:t>
      </w:r>
      <w:r w:rsidR="003B29A5" w:rsidRPr="00723130">
        <w:t xml:space="preserve">è stato perfezionato </w:t>
      </w:r>
      <w:r w:rsidRPr="00723130">
        <w:t xml:space="preserve">il modello per il calcolo della temperatura dei dischi. I test sul veicolo nella camera fredda fino a meno 40 gradi confermano che DynamicPerform </w:t>
      </w:r>
      <w:r w:rsidRPr="00723130">
        <w:rPr>
          <w:strike/>
        </w:rPr>
        <w:t>ora</w:t>
      </w:r>
      <w:r w:rsidRPr="00723130">
        <w:t xml:space="preserve"> funziona molto bene anche a temperature estremamente basse. Tutto sommato, si può dire che tra la frizione a secco e la nuova frizione </w:t>
      </w:r>
      <w:r w:rsidR="00E771E6" w:rsidRPr="00723130">
        <w:t>ad</w:t>
      </w:r>
      <w:r w:rsidRPr="00723130">
        <w:t xml:space="preserve"> avviamento </w:t>
      </w:r>
      <w:r w:rsidR="004C3029" w:rsidRPr="00723130">
        <w:t xml:space="preserve">idraulico </w:t>
      </w:r>
      <w:r w:rsidR="00E33950" w:rsidRPr="00723130">
        <w:t>c’è un mondo</w:t>
      </w:r>
      <w:r w:rsidRPr="00723130">
        <w:t>!"</w:t>
      </w:r>
    </w:p>
    <w:p w14:paraId="39C4E534" w14:textId="0F08D672" w:rsidR="001B6E1B" w:rsidRPr="00723130" w:rsidRDefault="006D49B1" w:rsidP="001B6E1B">
      <w:pPr>
        <w:pStyle w:val="Copytext11Pt"/>
      </w:pPr>
      <w:r w:rsidRPr="00723130">
        <w:t xml:space="preserve">Inizialmente, Liebherr equipaggerà le gru mobili a 5 assi con DynamicPerform </w:t>
      </w:r>
      <w:r w:rsidR="004C3029" w:rsidRPr="00723130">
        <w:t>progressivamente</w:t>
      </w:r>
      <w:r w:rsidRPr="00723130">
        <w:t xml:space="preserve">. Per le gru mobili con sei assi e più, Liebherr continuerà a utilizzare la trasmissione ZF a 12 velocità TraXon Torque con convertitore di </w:t>
      </w:r>
      <w:r w:rsidR="004C3029" w:rsidRPr="00723130">
        <w:t>coppia</w:t>
      </w:r>
      <w:r w:rsidRPr="00723130">
        <w:t>, che offre non solo una manovrabilità priva di usura, ma anche un aumento della coppia.</w:t>
      </w:r>
    </w:p>
    <w:p w14:paraId="0C079EE4" w14:textId="77777777" w:rsidR="00B81ED6" w:rsidRPr="00E92702" w:rsidRDefault="00B81ED6" w:rsidP="001B6E1B">
      <w:pPr>
        <w:pStyle w:val="BoilerplateCopyhead9Pt"/>
        <w:rPr>
          <w:lang w:val="de-DE"/>
        </w:rPr>
      </w:pPr>
      <w:r w:rsidRPr="00E92702">
        <w:rPr>
          <w:lang w:val="de-DE"/>
        </w:rPr>
        <w:t xml:space="preserve">Liebherr-Werk Ehingen GmbH: </w:t>
      </w:r>
      <w:proofErr w:type="spellStart"/>
      <w:r w:rsidRPr="00E92702">
        <w:rPr>
          <w:lang w:val="de-DE"/>
        </w:rPr>
        <w:t>chi</w:t>
      </w:r>
      <w:proofErr w:type="spellEnd"/>
      <w:r w:rsidRPr="00E92702">
        <w:rPr>
          <w:lang w:val="de-DE"/>
        </w:rPr>
        <w:t xml:space="preserve"> </w:t>
      </w:r>
      <w:proofErr w:type="spellStart"/>
      <w:r w:rsidRPr="00E92702">
        <w:rPr>
          <w:lang w:val="de-DE"/>
        </w:rPr>
        <w:t>siamo</w:t>
      </w:r>
      <w:proofErr w:type="spellEnd"/>
    </w:p>
    <w:p w14:paraId="1B67492D" w14:textId="2664A64A" w:rsidR="00B81ED6" w:rsidRPr="00723130" w:rsidRDefault="00B81ED6" w:rsidP="00B81ED6">
      <w:pPr>
        <w:pStyle w:val="BoilerplateCopytext9Pt"/>
      </w:pPr>
      <w:proofErr w:type="spellStart"/>
      <w:r w:rsidRPr="00723130">
        <w:t>Liebherr-Werk</w:t>
      </w:r>
      <w:proofErr w:type="spellEnd"/>
      <w:r w:rsidRPr="00723130">
        <w:t xml:space="preserve"> </w:t>
      </w:r>
      <w:proofErr w:type="spellStart"/>
      <w:r w:rsidRPr="00723130">
        <w:t>Ehingen</w:t>
      </w:r>
      <w:proofErr w:type="spellEnd"/>
      <w:r w:rsidRPr="00723130">
        <w:t xml:space="preserve"> </w:t>
      </w:r>
      <w:proofErr w:type="spellStart"/>
      <w:r w:rsidRPr="00723130">
        <w:t>GmbH</w:t>
      </w:r>
      <w:proofErr w:type="spellEnd"/>
      <w:r w:rsidRPr="00723130">
        <w:t xml:space="preserve"> è uno dei principali produttori di gru mobili e cingolate. La gamma di gru mobili si estende dalla gru a 2 assi da 35 tonnellate a quella per carichi pesanti, con capacità di sollevamento di 1.200 tonnellate e telaio a 9 assi. Le gru </w:t>
      </w:r>
      <w:r w:rsidR="00D97403" w:rsidRPr="00723130">
        <w:t xml:space="preserve">mobili </w:t>
      </w:r>
      <w:proofErr w:type="spellStart"/>
      <w:r w:rsidR="00D97403" w:rsidRPr="00723130">
        <w:t>tralicciate</w:t>
      </w:r>
      <w:proofErr w:type="spellEnd"/>
      <w:r w:rsidR="00D97403" w:rsidRPr="00723130">
        <w:t xml:space="preserve"> o cingolate </w:t>
      </w:r>
      <w:r w:rsidRPr="00723130">
        <w:t xml:space="preserve">raggiungono capacità di </w:t>
      </w:r>
      <w:r w:rsidR="00D97403" w:rsidRPr="00723130">
        <w:t>sollevamento</w:t>
      </w:r>
      <w:r w:rsidRPr="00723130">
        <w:t xml:space="preserve"> fino a 3.000 tonnellate. Con sistemi a braccio universale e un'ampia dotazione aggiuntiva, sono al lavoro nei cantieri di tutto il mondo. Presso la sede di Ehingen lavorano 3.500 dipendenti. Un servizio completo in tutto il mondo garantisce un'elevata disponibilità di gru mobili e cingolate. Nel 2020, lo stabilimento Liebherr di Ehingen ha </w:t>
      </w:r>
      <w:r w:rsidR="00D97403" w:rsidRPr="00723130">
        <w:t>realizzato</w:t>
      </w:r>
      <w:r w:rsidRPr="00723130">
        <w:t xml:space="preserve"> un fatturato di 2,03 miliardi di euro.</w:t>
      </w:r>
    </w:p>
    <w:p w14:paraId="646F0D9A" w14:textId="77777777" w:rsidR="00B81ED6" w:rsidRPr="00723130" w:rsidRDefault="00B81ED6" w:rsidP="00B81ED6">
      <w:pPr>
        <w:pStyle w:val="BoilerplateCopyhead9Pt"/>
      </w:pPr>
      <w:r w:rsidRPr="00723130">
        <w:t>Il Gruppo Liebherr</w:t>
      </w:r>
    </w:p>
    <w:p w14:paraId="1369A703" w14:textId="4BFEF474" w:rsidR="00B81ED6" w:rsidRPr="00723130" w:rsidRDefault="00B81ED6" w:rsidP="00B81ED6">
      <w:pPr>
        <w:pStyle w:val="BoilerplateCopytext9Pt"/>
      </w:pPr>
      <w:r w:rsidRPr="00723130">
        <w:t xml:space="preserve">Il Gruppo Liebherr è un'azienda tecnologica a conduzione familiare con una gamma di prodotti molto diversificata. L'azienda è uno dei maggiori produttori di macchinari per l'edilizia al mondo, ma offre anche prodotti e servizi di alta qualità e convenienti in molti altri settori. Oggi il gruppo comprende più di 140 aziende in tutti i continenti, impiega circa 48.000 persone e nel 2020 ha </w:t>
      </w:r>
      <w:r w:rsidR="00D97403" w:rsidRPr="00723130">
        <w:t xml:space="preserve">realizzato </w:t>
      </w:r>
      <w:r w:rsidRPr="00723130">
        <w:t xml:space="preserve">un fatturato complessivo consolidato di oltre 10,3 miliardi di euro. Fin dalla sua fondazione nel 1949 a Kirchdorf an der Iller, nel sud della Germania, Liebherr ha perseguito l'obiettivo di convincere i propri clienti con soluzioni </w:t>
      </w:r>
      <w:r w:rsidR="00D97403" w:rsidRPr="00723130">
        <w:t>ambiziose</w:t>
      </w:r>
      <w:r w:rsidRPr="00723130">
        <w:t>, contribuendo al progresso tecnologico.</w:t>
      </w:r>
    </w:p>
    <w:p w14:paraId="0058BC97" w14:textId="77777777" w:rsidR="00903F32" w:rsidRDefault="00903F32">
      <w:pPr>
        <w:rPr>
          <w:b/>
        </w:rPr>
      </w:pPr>
      <w:r>
        <w:rPr>
          <w:b/>
        </w:rPr>
        <w:br w:type="page"/>
      </w:r>
    </w:p>
    <w:p w14:paraId="5738DE4D" w14:textId="052F3D8B" w:rsidR="00B81ED6" w:rsidRPr="00723130" w:rsidRDefault="00B81ED6" w:rsidP="00903F32">
      <w:pPr>
        <w:pStyle w:val="Copyhead11Pt"/>
      </w:pPr>
      <w:r w:rsidRPr="00723130">
        <w:lastRenderedPageBreak/>
        <w:t>Immagini</w:t>
      </w:r>
    </w:p>
    <w:p w14:paraId="3BB5235D" w14:textId="77777777" w:rsidR="00B81ED6" w:rsidRPr="00723130" w:rsidRDefault="00A33CEB" w:rsidP="00B81ED6">
      <w:pPr>
        <w:pStyle w:val="Caption9Pt"/>
      </w:pPr>
      <w:r w:rsidRPr="00723130">
        <w:rPr>
          <w:noProof/>
          <w:lang w:val="de-DE" w:eastAsia="de-DE"/>
        </w:rPr>
        <w:drawing>
          <wp:inline distT="0" distB="0" distL="0" distR="0" wp14:anchorId="1DE5722C" wp14:editId="5B11D657">
            <wp:extent cx="4505036" cy="3001296"/>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ebherr-ltm1110-5-2-96dpi.jpg"/>
                    <pic:cNvPicPr/>
                  </pic:nvPicPr>
                  <pic:blipFill>
                    <a:blip r:embed="rId12">
                      <a:extLst>
                        <a:ext uri="{28A0092B-C50C-407E-A947-70E740481C1C}">
                          <a14:useLocalDpi xmlns:a14="http://schemas.microsoft.com/office/drawing/2010/main" val="0"/>
                        </a:ext>
                      </a:extLst>
                    </a:blip>
                    <a:stretch>
                      <a:fillRect/>
                    </a:stretch>
                  </pic:blipFill>
                  <pic:spPr>
                    <a:xfrm>
                      <a:off x="0" y="0"/>
                      <a:ext cx="4582549" cy="3052936"/>
                    </a:xfrm>
                    <a:prstGeom prst="rect">
                      <a:avLst/>
                    </a:prstGeom>
                  </pic:spPr>
                </pic:pic>
              </a:graphicData>
            </a:graphic>
          </wp:inline>
        </w:drawing>
      </w:r>
    </w:p>
    <w:p w14:paraId="2F1A7623" w14:textId="6CB1EFC3" w:rsidR="00D93114" w:rsidRPr="00723130" w:rsidRDefault="00C66B3C" w:rsidP="00041BC5">
      <w:pPr>
        <w:pStyle w:val="Caption9Pt"/>
      </w:pPr>
      <w:r w:rsidRPr="00723130">
        <w:t>liebherr-ltm1110-5-2.jpg</w:t>
      </w:r>
      <w:r w:rsidRPr="00723130">
        <w:br/>
        <w:t xml:space="preserve">Nuovo design: </w:t>
      </w:r>
      <w:r w:rsidR="00BA1D80" w:rsidRPr="00723130">
        <w:t>L’autogrù</w:t>
      </w:r>
      <w:r w:rsidRPr="00723130">
        <w:t xml:space="preserve"> Liebherr LTM 1110-5.2 offre una tecnologia all'avanguardia, con un nuovo look.</w:t>
      </w:r>
    </w:p>
    <w:p w14:paraId="2532DDE8" w14:textId="77777777" w:rsidR="00290C67" w:rsidRPr="00723130" w:rsidRDefault="00290C67" w:rsidP="00041BC5">
      <w:pPr>
        <w:pStyle w:val="Caption9Pt"/>
      </w:pPr>
    </w:p>
    <w:p w14:paraId="2B77C1CF" w14:textId="77777777" w:rsidR="00290C67" w:rsidRPr="00723130" w:rsidRDefault="003B15B8" w:rsidP="00041BC5">
      <w:pPr>
        <w:pStyle w:val="Caption9Pt"/>
      </w:pPr>
      <w:r w:rsidRPr="00723130">
        <w:rPr>
          <w:noProof/>
          <w:lang w:val="de-DE" w:eastAsia="de-DE"/>
        </w:rPr>
        <w:drawing>
          <wp:inline distT="0" distB="0" distL="0" distR="0" wp14:anchorId="3DC0BCF1" wp14:editId="261D3395">
            <wp:extent cx="4581842" cy="3052466"/>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ebherr-ltm1110-5-2-driver-cab-96dpi.jpg"/>
                    <pic:cNvPicPr/>
                  </pic:nvPicPr>
                  <pic:blipFill>
                    <a:blip r:embed="rId13">
                      <a:extLst>
                        <a:ext uri="{28A0092B-C50C-407E-A947-70E740481C1C}">
                          <a14:useLocalDpi xmlns:a14="http://schemas.microsoft.com/office/drawing/2010/main" val="0"/>
                        </a:ext>
                      </a:extLst>
                    </a:blip>
                    <a:stretch>
                      <a:fillRect/>
                    </a:stretch>
                  </pic:blipFill>
                  <pic:spPr>
                    <a:xfrm>
                      <a:off x="0" y="0"/>
                      <a:ext cx="4623769" cy="3080398"/>
                    </a:xfrm>
                    <a:prstGeom prst="rect">
                      <a:avLst/>
                    </a:prstGeom>
                  </pic:spPr>
                </pic:pic>
              </a:graphicData>
            </a:graphic>
          </wp:inline>
        </w:drawing>
      </w:r>
    </w:p>
    <w:p w14:paraId="2C52E257" w14:textId="172069EF" w:rsidR="00290C67" w:rsidRPr="00723130" w:rsidRDefault="009329E1" w:rsidP="00041BC5">
      <w:pPr>
        <w:pStyle w:val="Caption9Pt"/>
      </w:pPr>
      <w:r w:rsidRPr="00723130">
        <w:t>liebherr-ltm1110-5-2-driver-cab.jpg</w:t>
      </w:r>
      <w:r w:rsidRPr="00723130">
        <w:br/>
        <w:t xml:space="preserve">Progettata per </w:t>
      </w:r>
      <w:r w:rsidR="00BA1D80" w:rsidRPr="00723130">
        <w:t>gli operatori</w:t>
      </w:r>
      <w:r w:rsidRPr="00723130">
        <w:t>: Nuovo volante multifunzione, indicatori e moduli pulsanti migliorati e nuovi display</w:t>
      </w:r>
      <w:r w:rsidR="00C220E4">
        <w:t>.</w:t>
      </w:r>
    </w:p>
    <w:p w14:paraId="642DF23A" w14:textId="77777777" w:rsidR="00290C67" w:rsidRPr="00723130" w:rsidRDefault="00BD2A10" w:rsidP="00041BC5">
      <w:pPr>
        <w:pStyle w:val="Caption9Pt"/>
      </w:pPr>
      <w:r w:rsidRPr="00723130">
        <w:rPr>
          <w:noProof/>
          <w:lang w:val="de-DE" w:eastAsia="de-DE"/>
        </w:rPr>
        <w:lastRenderedPageBreak/>
        <w:drawing>
          <wp:inline distT="0" distB="0" distL="0" distR="0" wp14:anchorId="4950A04A" wp14:editId="35220376">
            <wp:extent cx="4597830" cy="3063117"/>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ebherr-ltm1110-5-2-touch-display-96dpi.jpg"/>
                    <pic:cNvPicPr/>
                  </pic:nvPicPr>
                  <pic:blipFill>
                    <a:blip r:embed="rId14">
                      <a:extLst>
                        <a:ext uri="{28A0092B-C50C-407E-A947-70E740481C1C}">
                          <a14:useLocalDpi xmlns:a14="http://schemas.microsoft.com/office/drawing/2010/main" val="0"/>
                        </a:ext>
                      </a:extLst>
                    </a:blip>
                    <a:stretch>
                      <a:fillRect/>
                    </a:stretch>
                  </pic:blipFill>
                  <pic:spPr>
                    <a:xfrm>
                      <a:off x="0" y="0"/>
                      <a:ext cx="4615075" cy="3074606"/>
                    </a:xfrm>
                    <a:prstGeom prst="rect">
                      <a:avLst/>
                    </a:prstGeom>
                  </pic:spPr>
                </pic:pic>
              </a:graphicData>
            </a:graphic>
          </wp:inline>
        </w:drawing>
      </w:r>
    </w:p>
    <w:p w14:paraId="51B28240" w14:textId="077F87A0" w:rsidR="00FF79CE" w:rsidRPr="00723130" w:rsidRDefault="00290C67" w:rsidP="00041BC5">
      <w:pPr>
        <w:pStyle w:val="Caption9Pt"/>
      </w:pPr>
      <w:r w:rsidRPr="00723130">
        <w:t>liebherr-ltm1110-5-2-touch-display.jpg</w:t>
      </w:r>
      <w:r w:rsidRPr="00723130">
        <w:br/>
        <w:t xml:space="preserve">Funzione touch: Grazie al grande display nella cabina </w:t>
      </w:r>
      <w:r w:rsidR="00BA1D80" w:rsidRPr="00723130">
        <w:t>torretta</w:t>
      </w:r>
      <w:r w:rsidRPr="00723130">
        <w:t>, il controllo è ora ancora più facile e confortevole.</w:t>
      </w:r>
      <w:r w:rsidRPr="00723130">
        <w:br/>
      </w:r>
    </w:p>
    <w:p w14:paraId="483BA04D" w14:textId="77777777" w:rsidR="00FF79CE" w:rsidRPr="00723130" w:rsidRDefault="00FF79CE" w:rsidP="00041BC5">
      <w:pPr>
        <w:pStyle w:val="Caption9Pt"/>
      </w:pPr>
      <w:r w:rsidRPr="00723130">
        <w:rPr>
          <w:noProof/>
          <w:lang w:val="de-DE" w:eastAsia="de-DE"/>
        </w:rPr>
        <w:drawing>
          <wp:inline distT="0" distB="0" distL="0" distR="0" wp14:anchorId="74EB91C4" wp14:editId="0C440C7C">
            <wp:extent cx="2570205" cy="2971800"/>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1230" cy="2984547"/>
                    </a:xfrm>
                    <a:prstGeom prst="rect">
                      <a:avLst/>
                    </a:prstGeom>
                  </pic:spPr>
                </pic:pic>
              </a:graphicData>
            </a:graphic>
          </wp:inline>
        </w:drawing>
      </w:r>
    </w:p>
    <w:p w14:paraId="328175A7" w14:textId="1A38A4D3" w:rsidR="004E2BC7" w:rsidRPr="00723130" w:rsidRDefault="009B4E59" w:rsidP="009B4E59">
      <w:pPr>
        <w:pStyle w:val="Caption9Pt"/>
      </w:pPr>
      <w:r w:rsidRPr="00723130">
        <w:t>zf-traxon-dynamic-perform.jpg</w:t>
      </w:r>
      <w:r w:rsidRPr="00723130">
        <w:br/>
        <w:t xml:space="preserve">Manovra liscia come l’olio: Il nuovo modulo frizione DynamicPerform trasmette la potenza del motore tramite dischi integrati che sono raffreddati </w:t>
      </w:r>
      <w:r w:rsidR="00BA1D80" w:rsidRPr="00723130">
        <w:t xml:space="preserve">ad </w:t>
      </w:r>
      <w:r w:rsidRPr="00723130">
        <w:t>olio.</w:t>
      </w:r>
    </w:p>
    <w:p w14:paraId="35559CBE" w14:textId="77777777" w:rsidR="00903F32" w:rsidRDefault="00903F32">
      <w:pPr>
        <w:rPr>
          <w:rFonts w:ascii="Arial" w:eastAsiaTheme="minorHAnsi" w:hAnsi="Arial" w:cs="Arial"/>
          <w:sz w:val="18"/>
          <w:szCs w:val="18"/>
          <w:lang w:eastAsia="en-US"/>
        </w:rPr>
      </w:pPr>
      <w:r>
        <w:rPr>
          <w:rFonts w:eastAsiaTheme="minorHAnsi" w:cs="Arial"/>
          <w:b/>
          <w:sz w:val="18"/>
          <w:lang w:eastAsia="en-US"/>
        </w:rPr>
        <w:br w:type="page"/>
      </w:r>
    </w:p>
    <w:p w14:paraId="76C81856" w14:textId="7E87A86F" w:rsidR="00B81ED6" w:rsidRPr="00E92702" w:rsidRDefault="009D6D09" w:rsidP="00B81ED6">
      <w:pPr>
        <w:pStyle w:val="Copyhead11Pt"/>
        <w:rPr>
          <w:lang w:val="de-DE"/>
        </w:rPr>
      </w:pPr>
      <w:proofErr w:type="spellStart"/>
      <w:r w:rsidRPr="00E92702">
        <w:rPr>
          <w:lang w:val="de-DE"/>
        </w:rPr>
        <w:lastRenderedPageBreak/>
        <w:t>Referente</w:t>
      </w:r>
      <w:proofErr w:type="spellEnd"/>
    </w:p>
    <w:p w14:paraId="755A9AC4" w14:textId="77777777" w:rsidR="00B81ED6" w:rsidRPr="00E92702" w:rsidRDefault="00B81ED6" w:rsidP="00B81ED6">
      <w:pPr>
        <w:pStyle w:val="Copytext11Pt"/>
        <w:rPr>
          <w:lang w:val="de-DE"/>
        </w:rPr>
      </w:pPr>
      <w:r w:rsidRPr="00E92702">
        <w:rPr>
          <w:lang w:val="de-DE"/>
        </w:rPr>
        <w:t>Wolfgang Beringer</w:t>
      </w:r>
      <w:r w:rsidRPr="00E92702">
        <w:rPr>
          <w:lang w:val="de-DE"/>
        </w:rPr>
        <w:br/>
        <w:t xml:space="preserve">Marketing </w:t>
      </w:r>
      <w:proofErr w:type="spellStart"/>
      <w:r w:rsidRPr="00E92702">
        <w:rPr>
          <w:lang w:val="de-DE"/>
        </w:rPr>
        <w:t>and</w:t>
      </w:r>
      <w:proofErr w:type="spellEnd"/>
      <w:r w:rsidRPr="00E92702">
        <w:rPr>
          <w:lang w:val="de-DE"/>
        </w:rPr>
        <w:t xml:space="preserve"> Communication</w:t>
      </w:r>
      <w:r w:rsidRPr="00E92702">
        <w:rPr>
          <w:lang w:val="de-DE"/>
        </w:rPr>
        <w:br/>
        <w:t>Tel.: +49 7391/502 - 3663</w:t>
      </w:r>
      <w:r w:rsidRPr="00E92702">
        <w:rPr>
          <w:lang w:val="de-DE"/>
        </w:rPr>
        <w:br/>
      </w:r>
      <w:proofErr w:type="spellStart"/>
      <w:r w:rsidRPr="00E92702">
        <w:rPr>
          <w:lang w:val="de-DE"/>
        </w:rPr>
        <w:t>E-mail</w:t>
      </w:r>
      <w:proofErr w:type="spellEnd"/>
      <w:r w:rsidRPr="00E92702">
        <w:rPr>
          <w:lang w:val="de-DE"/>
        </w:rPr>
        <w:t>: wolfgang.beringer@liebherr.com</w:t>
      </w:r>
    </w:p>
    <w:p w14:paraId="3255CA2F" w14:textId="77777777" w:rsidR="00B81ED6" w:rsidRPr="00E92702" w:rsidRDefault="00B81ED6" w:rsidP="00B81ED6">
      <w:pPr>
        <w:pStyle w:val="Copyhead11Pt"/>
        <w:rPr>
          <w:lang w:val="de-DE"/>
        </w:rPr>
      </w:pPr>
      <w:proofErr w:type="spellStart"/>
      <w:r w:rsidRPr="00E92702">
        <w:rPr>
          <w:lang w:val="de-DE"/>
        </w:rPr>
        <w:t>Pubblicato</w:t>
      </w:r>
      <w:proofErr w:type="spellEnd"/>
      <w:r w:rsidRPr="00E92702">
        <w:rPr>
          <w:lang w:val="de-DE"/>
        </w:rPr>
        <w:t xml:space="preserve"> da</w:t>
      </w:r>
    </w:p>
    <w:p w14:paraId="203A36A8" w14:textId="77777777" w:rsidR="00B81ED6" w:rsidRPr="00E92702" w:rsidRDefault="00B81ED6" w:rsidP="00033002">
      <w:pPr>
        <w:pStyle w:val="Copytext11Pt"/>
        <w:rPr>
          <w:lang w:val="de-DE"/>
        </w:rPr>
      </w:pPr>
      <w:r w:rsidRPr="00E92702">
        <w:rPr>
          <w:lang w:val="de-DE"/>
        </w:rPr>
        <w:t xml:space="preserve">Liebherr-Werk Ehingen GmbH </w:t>
      </w:r>
      <w:r w:rsidRPr="00E92702">
        <w:rPr>
          <w:lang w:val="de-DE"/>
        </w:rPr>
        <w:br/>
        <w:t>Ehingen (Donau) / Germania</w:t>
      </w:r>
      <w:r w:rsidRPr="00E92702">
        <w:rPr>
          <w:lang w:val="de-DE"/>
        </w:rPr>
        <w:br/>
        <w:t>www.liebherr.com</w:t>
      </w:r>
    </w:p>
    <w:sectPr w:rsidR="00B81ED6" w:rsidRPr="00E92702" w:rsidSect="009169F9">
      <w:footerReference w:type="default" r:id="rId16"/>
      <w:pgSz w:w="11906" w:h="16838"/>
      <w:pgMar w:top="851"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90F410" w14:textId="77777777" w:rsidR="006275FD" w:rsidRDefault="006275FD" w:rsidP="00B81ED6">
      <w:pPr>
        <w:spacing w:after="0" w:line="240" w:lineRule="auto"/>
      </w:pPr>
      <w:r>
        <w:separator/>
      </w:r>
    </w:p>
  </w:endnote>
  <w:endnote w:type="continuationSeparator" w:id="0">
    <w:p w14:paraId="05B54711" w14:textId="77777777" w:rsidR="006275FD" w:rsidRDefault="006275FD"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00000001" w:usb1="080E0000" w:usb2="00000010" w:usb3="00000000" w:csb0="00040000" w:csb1="00000000"/>
  </w:font>
  <w:font w:name="DengXian Light">
    <w:altName w:val="等线 Light"/>
    <w:charset w:val="86"/>
    <w:family w:val="auto"/>
    <w:pitch w:val="variable"/>
    <w:sig w:usb0="00000001" w:usb1="080E0000" w:usb2="00000010" w:usb3="00000000" w:csb0="0004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032D6" w14:textId="69D4A0A9" w:rsidR="00C52BD5" w:rsidRPr="00652E53" w:rsidRDefault="00C52BD5" w:rsidP="00652E53">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8A3E91">
      <w:rPr>
        <w:rFonts w:ascii="Arial" w:hAnsi="Arial" w:cs="Arial"/>
        <w:noProof/>
      </w:rPr>
      <w:instrText>6</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8A3E91">
      <w:rPr>
        <w:rFonts w:ascii="Arial" w:hAnsi="Arial" w:cs="Arial"/>
        <w:noProof/>
      </w:rPr>
      <w:instrText>6</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8A3E91">
      <w:rPr>
        <w:rFonts w:ascii="Arial" w:hAnsi="Arial" w:cs="Arial"/>
        <w:noProof/>
      </w:rPr>
      <w:instrText>6</w:instrText>
    </w:r>
    <w:r w:rsidRPr="0093605C">
      <w:rPr>
        <w:rFonts w:ascii="Arial" w:hAnsi="Arial" w:cs="Arial"/>
      </w:rPr>
      <w:fldChar w:fldCharType="end"/>
    </w:r>
    <w:r w:rsidRPr="0093605C">
      <w:rPr>
        <w:rFonts w:ascii="Arial" w:hAnsi="Arial" w:cs="Arial"/>
      </w:rPr>
      <w:instrText xml:space="preserve">" "" </w:instrText>
    </w:r>
    <w:r w:rsidR="008A3E91">
      <w:rPr>
        <w:rFonts w:ascii="Arial" w:hAnsi="Arial" w:cs="Arial"/>
      </w:rPr>
      <w:fldChar w:fldCharType="separate"/>
    </w:r>
    <w:r w:rsidR="008A3E91">
      <w:rPr>
        <w:rFonts w:ascii="Arial" w:hAnsi="Arial" w:cs="Arial"/>
        <w:noProof/>
      </w:rPr>
      <w:t>6</w:t>
    </w:r>
    <w:r w:rsidR="008A3E91" w:rsidRPr="0093605C">
      <w:rPr>
        <w:rFonts w:ascii="Arial" w:hAnsi="Arial" w:cs="Arial"/>
        <w:noProof/>
      </w:rPr>
      <w:t>/</w:t>
    </w:r>
    <w:r w:rsidR="008A3E91">
      <w:rPr>
        <w:rFonts w:ascii="Arial" w:hAnsi="Arial" w:cs="Arial"/>
        <w:noProof/>
      </w:rPr>
      <w:t>6</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FA353" w14:textId="77777777" w:rsidR="006275FD" w:rsidRDefault="006275FD" w:rsidP="00B81ED6">
      <w:pPr>
        <w:spacing w:after="0" w:line="240" w:lineRule="auto"/>
      </w:pPr>
      <w:r>
        <w:separator/>
      </w:r>
    </w:p>
  </w:footnote>
  <w:footnote w:type="continuationSeparator" w:id="0">
    <w:p w14:paraId="5A3709D5" w14:textId="77777777" w:rsidR="006275FD" w:rsidRDefault="006275FD" w:rsidP="00B81E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02C54"/>
    <w:rsid w:val="0001043D"/>
    <w:rsid w:val="000167A8"/>
    <w:rsid w:val="00033002"/>
    <w:rsid w:val="00041BC5"/>
    <w:rsid w:val="00042FBE"/>
    <w:rsid w:val="0004611D"/>
    <w:rsid w:val="00062236"/>
    <w:rsid w:val="0007298E"/>
    <w:rsid w:val="000863AF"/>
    <w:rsid w:val="000A558A"/>
    <w:rsid w:val="000B3E58"/>
    <w:rsid w:val="000C0D4C"/>
    <w:rsid w:val="000E5DFD"/>
    <w:rsid w:val="000F7093"/>
    <w:rsid w:val="000F79ED"/>
    <w:rsid w:val="001052B5"/>
    <w:rsid w:val="00106E3F"/>
    <w:rsid w:val="00113E23"/>
    <w:rsid w:val="0011787F"/>
    <w:rsid w:val="001228E5"/>
    <w:rsid w:val="00125710"/>
    <w:rsid w:val="00126972"/>
    <w:rsid w:val="001342D1"/>
    <w:rsid w:val="001419B4"/>
    <w:rsid w:val="00145DB7"/>
    <w:rsid w:val="00151C61"/>
    <w:rsid w:val="00187D99"/>
    <w:rsid w:val="00190FE6"/>
    <w:rsid w:val="001A73A8"/>
    <w:rsid w:val="001B6E1B"/>
    <w:rsid w:val="001D517B"/>
    <w:rsid w:val="001F005F"/>
    <w:rsid w:val="00232209"/>
    <w:rsid w:val="00233D1C"/>
    <w:rsid w:val="002356F7"/>
    <w:rsid w:val="00262D9C"/>
    <w:rsid w:val="00273910"/>
    <w:rsid w:val="00290C67"/>
    <w:rsid w:val="00296695"/>
    <w:rsid w:val="002B53C5"/>
    <w:rsid w:val="002D4A2D"/>
    <w:rsid w:val="002E372D"/>
    <w:rsid w:val="002F2058"/>
    <w:rsid w:val="002F3EFF"/>
    <w:rsid w:val="00302A11"/>
    <w:rsid w:val="00326EDF"/>
    <w:rsid w:val="00347580"/>
    <w:rsid w:val="0035246E"/>
    <w:rsid w:val="003524D2"/>
    <w:rsid w:val="00386E88"/>
    <w:rsid w:val="0039330D"/>
    <w:rsid w:val="003A7B87"/>
    <w:rsid w:val="003B15B8"/>
    <w:rsid w:val="003B29A5"/>
    <w:rsid w:val="003E09E5"/>
    <w:rsid w:val="003E78D6"/>
    <w:rsid w:val="004123BE"/>
    <w:rsid w:val="004143E0"/>
    <w:rsid w:val="00417767"/>
    <w:rsid w:val="004272A4"/>
    <w:rsid w:val="00436032"/>
    <w:rsid w:val="00440A94"/>
    <w:rsid w:val="00442ACB"/>
    <w:rsid w:val="00451336"/>
    <w:rsid w:val="004B2289"/>
    <w:rsid w:val="004B5D40"/>
    <w:rsid w:val="004C3029"/>
    <w:rsid w:val="004D0FB7"/>
    <w:rsid w:val="004D553E"/>
    <w:rsid w:val="004D5CF0"/>
    <w:rsid w:val="004E2BC7"/>
    <w:rsid w:val="004E65B6"/>
    <w:rsid w:val="004F5F72"/>
    <w:rsid w:val="004F6EB2"/>
    <w:rsid w:val="00504CEB"/>
    <w:rsid w:val="00511D55"/>
    <w:rsid w:val="00513B2E"/>
    <w:rsid w:val="0053334B"/>
    <w:rsid w:val="0053630F"/>
    <w:rsid w:val="00556698"/>
    <w:rsid w:val="005667BC"/>
    <w:rsid w:val="00582C8F"/>
    <w:rsid w:val="0058566A"/>
    <w:rsid w:val="005A7DA1"/>
    <w:rsid w:val="005B6216"/>
    <w:rsid w:val="005F56FA"/>
    <w:rsid w:val="00615A08"/>
    <w:rsid w:val="006275FD"/>
    <w:rsid w:val="00627A44"/>
    <w:rsid w:val="0063375A"/>
    <w:rsid w:val="00644E89"/>
    <w:rsid w:val="00652E53"/>
    <w:rsid w:val="0068530C"/>
    <w:rsid w:val="00695C81"/>
    <w:rsid w:val="006A024C"/>
    <w:rsid w:val="006C19F8"/>
    <w:rsid w:val="006D2A9A"/>
    <w:rsid w:val="006D49B1"/>
    <w:rsid w:val="006D5456"/>
    <w:rsid w:val="007171A9"/>
    <w:rsid w:val="00723130"/>
    <w:rsid w:val="00731192"/>
    <w:rsid w:val="00751033"/>
    <w:rsid w:val="007677C2"/>
    <w:rsid w:val="00767E0B"/>
    <w:rsid w:val="007738A1"/>
    <w:rsid w:val="00791547"/>
    <w:rsid w:val="007A079A"/>
    <w:rsid w:val="007A1026"/>
    <w:rsid w:val="007A4355"/>
    <w:rsid w:val="007B2BE9"/>
    <w:rsid w:val="007B31E4"/>
    <w:rsid w:val="007B538E"/>
    <w:rsid w:val="007C0F54"/>
    <w:rsid w:val="007F2586"/>
    <w:rsid w:val="00814083"/>
    <w:rsid w:val="00821763"/>
    <w:rsid w:val="008275C0"/>
    <w:rsid w:val="00841A50"/>
    <w:rsid w:val="008443A4"/>
    <w:rsid w:val="0086312C"/>
    <w:rsid w:val="00864B2A"/>
    <w:rsid w:val="00865298"/>
    <w:rsid w:val="008820CF"/>
    <w:rsid w:val="00892636"/>
    <w:rsid w:val="008A300F"/>
    <w:rsid w:val="008A3E91"/>
    <w:rsid w:val="008A510D"/>
    <w:rsid w:val="008C173D"/>
    <w:rsid w:val="008D0FB8"/>
    <w:rsid w:val="008E1A8F"/>
    <w:rsid w:val="008E269E"/>
    <w:rsid w:val="008E2EC2"/>
    <w:rsid w:val="008F5E8C"/>
    <w:rsid w:val="008F6230"/>
    <w:rsid w:val="00903F32"/>
    <w:rsid w:val="00910472"/>
    <w:rsid w:val="009169F9"/>
    <w:rsid w:val="00925EA4"/>
    <w:rsid w:val="009329E1"/>
    <w:rsid w:val="00935C70"/>
    <w:rsid w:val="0093605C"/>
    <w:rsid w:val="00940C66"/>
    <w:rsid w:val="009632F9"/>
    <w:rsid w:val="00965077"/>
    <w:rsid w:val="009705BE"/>
    <w:rsid w:val="009726C5"/>
    <w:rsid w:val="009805AC"/>
    <w:rsid w:val="0098251E"/>
    <w:rsid w:val="009B4E59"/>
    <w:rsid w:val="009C05DF"/>
    <w:rsid w:val="009C5D08"/>
    <w:rsid w:val="009D6D09"/>
    <w:rsid w:val="009E51D3"/>
    <w:rsid w:val="009F7CE9"/>
    <w:rsid w:val="00A03593"/>
    <w:rsid w:val="00A06380"/>
    <w:rsid w:val="00A157A5"/>
    <w:rsid w:val="00A25C00"/>
    <w:rsid w:val="00A263C5"/>
    <w:rsid w:val="00A330EA"/>
    <w:rsid w:val="00A33CEB"/>
    <w:rsid w:val="00A661DA"/>
    <w:rsid w:val="00A71C4C"/>
    <w:rsid w:val="00A758AA"/>
    <w:rsid w:val="00A77256"/>
    <w:rsid w:val="00A821A3"/>
    <w:rsid w:val="00A9726B"/>
    <w:rsid w:val="00AA4C9E"/>
    <w:rsid w:val="00AB4FF8"/>
    <w:rsid w:val="00AC2129"/>
    <w:rsid w:val="00AC59BB"/>
    <w:rsid w:val="00AD66CA"/>
    <w:rsid w:val="00AE368A"/>
    <w:rsid w:val="00AE7982"/>
    <w:rsid w:val="00AE7D61"/>
    <w:rsid w:val="00AF1F99"/>
    <w:rsid w:val="00AF4CC4"/>
    <w:rsid w:val="00B06FE1"/>
    <w:rsid w:val="00B13469"/>
    <w:rsid w:val="00B140A2"/>
    <w:rsid w:val="00B1673A"/>
    <w:rsid w:val="00B20512"/>
    <w:rsid w:val="00B44BA4"/>
    <w:rsid w:val="00B45138"/>
    <w:rsid w:val="00B57F64"/>
    <w:rsid w:val="00B81ED6"/>
    <w:rsid w:val="00BA1D80"/>
    <w:rsid w:val="00BB56BF"/>
    <w:rsid w:val="00BC3939"/>
    <w:rsid w:val="00BD2A10"/>
    <w:rsid w:val="00BD7045"/>
    <w:rsid w:val="00BE14DF"/>
    <w:rsid w:val="00BE181C"/>
    <w:rsid w:val="00BE5089"/>
    <w:rsid w:val="00BF4D2A"/>
    <w:rsid w:val="00BF7293"/>
    <w:rsid w:val="00C06BE7"/>
    <w:rsid w:val="00C220E4"/>
    <w:rsid w:val="00C37254"/>
    <w:rsid w:val="00C50B8A"/>
    <w:rsid w:val="00C52BD5"/>
    <w:rsid w:val="00C54A3C"/>
    <w:rsid w:val="00C66B3C"/>
    <w:rsid w:val="00C86DA6"/>
    <w:rsid w:val="00C93FD0"/>
    <w:rsid w:val="00CA7425"/>
    <w:rsid w:val="00CC0F04"/>
    <w:rsid w:val="00CD4C65"/>
    <w:rsid w:val="00CE2BDE"/>
    <w:rsid w:val="00CF35BA"/>
    <w:rsid w:val="00D00D31"/>
    <w:rsid w:val="00D441AB"/>
    <w:rsid w:val="00D5093D"/>
    <w:rsid w:val="00D731AB"/>
    <w:rsid w:val="00D840AC"/>
    <w:rsid w:val="00D90553"/>
    <w:rsid w:val="00D93114"/>
    <w:rsid w:val="00D97403"/>
    <w:rsid w:val="00DA5597"/>
    <w:rsid w:val="00DB439D"/>
    <w:rsid w:val="00DC0174"/>
    <w:rsid w:val="00DC3DB0"/>
    <w:rsid w:val="00DC5BCF"/>
    <w:rsid w:val="00DC5E90"/>
    <w:rsid w:val="00DD46BE"/>
    <w:rsid w:val="00DE14EF"/>
    <w:rsid w:val="00E0305C"/>
    <w:rsid w:val="00E120DB"/>
    <w:rsid w:val="00E144B0"/>
    <w:rsid w:val="00E3029E"/>
    <w:rsid w:val="00E33950"/>
    <w:rsid w:val="00E61562"/>
    <w:rsid w:val="00E67DF6"/>
    <w:rsid w:val="00E771E6"/>
    <w:rsid w:val="00E811A5"/>
    <w:rsid w:val="00E811AD"/>
    <w:rsid w:val="00E8457B"/>
    <w:rsid w:val="00E92702"/>
    <w:rsid w:val="00E96F3D"/>
    <w:rsid w:val="00EA26F3"/>
    <w:rsid w:val="00EB5166"/>
    <w:rsid w:val="00EC1836"/>
    <w:rsid w:val="00ED3FD1"/>
    <w:rsid w:val="00ED40BB"/>
    <w:rsid w:val="00EF6936"/>
    <w:rsid w:val="00F266EE"/>
    <w:rsid w:val="00F7088F"/>
    <w:rsid w:val="00F80D62"/>
    <w:rsid w:val="00FA10BE"/>
    <w:rsid w:val="00FA5735"/>
    <w:rsid w:val="00FE2078"/>
    <w:rsid w:val="00FF23D0"/>
    <w:rsid w:val="00FF79C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8900813"/>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zh-CN"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it-IT"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it-IT"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it-IT"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it-IT" w:eastAsia="de-DE"/>
    </w:rPr>
  </w:style>
  <w:style w:type="character" w:customStyle="1" w:styleId="Teaser11PtZchn">
    <w:name w:val="Teaser 11Pt Zchn"/>
    <w:basedOn w:val="Absatz-Standardschriftart"/>
    <w:link w:val="Teaser11Pt"/>
    <w:rsid w:val="00B81ED6"/>
    <w:rPr>
      <w:rFonts w:ascii="Arial" w:hAnsi="Arial"/>
      <w:b/>
      <w:noProof/>
      <w:lang w:val="it-IT"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it-IT"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it-IT"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it-IT"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styleId="Sprechblasentext">
    <w:name w:val="Balloon Text"/>
    <w:basedOn w:val="Standard"/>
    <w:link w:val="SprechblasentextZchn"/>
    <w:uiPriority w:val="99"/>
    <w:semiHidden/>
    <w:unhideWhenUsed/>
    <w:rsid w:val="00DE14E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E14EF"/>
    <w:rPr>
      <w:rFonts w:ascii="Segoe UI" w:hAnsi="Segoe UI" w:cs="Segoe UI"/>
      <w:sz w:val="18"/>
      <w:szCs w:val="18"/>
    </w:rPr>
  </w:style>
  <w:style w:type="character" w:styleId="Kommentarzeichen">
    <w:name w:val="annotation reference"/>
    <w:basedOn w:val="Absatz-Standardschriftart"/>
    <w:uiPriority w:val="99"/>
    <w:semiHidden/>
    <w:unhideWhenUsed/>
    <w:rsid w:val="0001043D"/>
    <w:rPr>
      <w:sz w:val="16"/>
      <w:szCs w:val="16"/>
    </w:rPr>
  </w:style>
  <w:style w:type="paragraph" w:styleId="Kommentartext">
    <w:name w:val="annotation text"/>
    <w:basedOn w:val="Standard"/>
    <w:link w:val="KommentartextZchn"/>
    <w:uiPriority w:val="99"/>
    <w:semiHidden/>
    <w:unhideWhenUsed/>
    <w:rsid w:val="0001043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1043D"/>
    <w:rPr>
      <w:sz w:val="20"/>
      <w:szCs w:val="20"/>
    </w:rPr>
  </w:style>
  <w:style w:type="paragraph" w:styleId="Kommentarthema">
    <w:name w:val="annotation subject"/>
    <w:basedOn w:val="Kommentartext"/>
    <w:next w:val="Kommentartext"/>
    <w:link w:val="KommentarthemaZchn"/>
    <w:uiPriority w:val="99"/>
    <w:semiHidden/>
    <w:unhideWhenUsed/>
    <w:rsid w:val="0001043D"/>
    <w:rPr>
      <w:b/>
      <w:bCs/>
    </w:rPr>
  </w:style>
  <w:style w:type="character" w:customStyle="1" w:styleId="KommentarthemaZchn">
    <w:name w:val="Kommentarthema Zchn"/>
    <w:basedOn w:val="KommentartextZchn"/>
    <w:link w:val="Kommentarthema"/>
    <w:uiPriority w:val="99"/>
    <w:semiHidden/>
    <w:rsid w:val="0001043D"/>
    <w:rPr>
      <w:b/>
      <w:bCs/>
      <w:sz w:val="20"/>
      <w:szCs w:val="20"/>
    </w:rPr>
  </w:style>
  <w:style w:type="character" w:customStyle="1" w:styleId="jlqj4b">
    <w:name w:val="jlqj4b"/>
    <w:basedOn w:val="Absatz-Standardschriftart"/>
    <w:rsid w:val="008443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24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6B3CE3-72FF-46B0-AF95-3B521214D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5F7A924-B49D-463F-BBB6-06E5E2AA7EE8}">
  <ds:schemaRefs>
    <ds:schemaRef ds:uri="http://schemas.microsoft.com/sharepoint/v3/contenttype/forms"/>
  </ds:schemaRefs>
</ds:datastoreItem>
</file>

<file path=customXml/itemProps3.xml><?xml version="1.0" encoding="utf-8"?>
<ds:datastoreItem xmlns:ds="http://schemas.openxmlformats.org/officeDocument/2006/customXml" ds:itemID="{F1556032-82DC-4AD3-8A5F-8FA04A6FF7D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27A8067C-0CC1-480C-94C8-F55DC0177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1481</Words>
  <Characters>8546</Characters>
  <Application>Microsoft Office Word</Application>
  <DocSecurity>0</DocSecurity>
  <Lines>129</Lines>
  <Paragraphs>38</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Vertraut gedacht, für die Zukunft gemacht: Liebherr-Mobilkran LTM 1110-5.2</vt:lpstr>
      <vt:lpstr>Vertraut gedacht, für die Zukunft gemacht: Liebherr-Mobilkran LTM 1110-5.2</vt:lpstr>
    </vt:vector>
  </TitlesOfParts>
  <Company>Liebherr</Company>
  <LinksUpToDate>false</LinksUpToDate>
  <CharactersWithSpaces>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Vertraut gedacht, für die Zukunft gemacht: Liebherr-Mobilkran LTM 1110-5.2</dc:title>
  <dc:subject/>
  <dc:creator>Goetz Manuel (LHO)</dc:creator>
  <cp:keywords/>
  <dc:description/>
  <cp:lastModifiedBy>Kuzia Astrid (LHO)</cp:lastModifiedBy>
  <cp:revision>67</cp:revision>
  <cp:lastPrinted>2021-11-22T13:16:00Z</cp:lastPrinted>
  <dcterms:created xsi:type="dcterms:W3CDTF">2021-10-18T07:43:00Z</dcterms:created>
  <dcterms:modified xsi:type="dcterms:W3CDTF">2021-11-25T06:51:00Z</dcterms:modified>
  <cp:category>Presseinformation</cp:category>
</cp:coreProperties>
</file>