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13CC" w14:textId="77777777" w:rsidR="008D70BE" w:rsidRPr="00A9713F" w:rsidRDefault="008D70BE" w:rsidP="005E4C7E">
      <w:pPr>
        <w:pStyle w:val="Topline16Pt"/>
        <w:spacing w:before="240"/>
        <w:ind w:right="565"/>
        <w:jc w:val="both"/>
        <w:rPr>
          <w:lang w:val="de-DE"/>
        </w:rPr>
      </w:pPr>
      <w:r w:rsidRPr="00A9713F">
        <w:rPr>
          <w:lang w:val="de-DE"/>
        </w:rPr>
        <w:t>Press</w:t>
      </w:r>
      <w:r w:rsidR="0027296C">
        <w:rPr>
          <w:lang w:val="de-DE"/>
        </w:rPr>
        <w:t>e Information</w:t>
      </w:r>
    </w:p>
    <w:p w14:paraId="7A802AA2" w14:textId="77777777" w:rsidR="005E4C7E" w:rsidRDefault="0009768F" w:rsidP="005E4C7E">
      <w:pPr>
        <w:pStyle w:val="HeadlineH233Pt"/>
        <w:ind w:right="565"/>
        <w:rPr>
          <w:rFonts w:ascii="Liebherr Text Office" w:hAnsi="Liebherr Text Office"/>
        </w:rPr>
      </w:pPr>
      <w:r w:rsidRPr="00A9713F">
        <w:rPr>
          <w:rFonts w:ascii="Liebherr Text Office" w:hAnsi="Liebherr Text Office"/>
        </w:rPr>
        <w:t xml:space="preserve">Windunterstützter Antrieb: </w:t>
      </w:r>
    </w:p>
    <w:p w14:paraId="21F08B87" w14:textId="77777777" w:rsidR="00F654C7" w:rsidRPr="00A9713F" w:rsidRDefault="0009768F" w:rsidP="005E4C7E">
      <w:pPr>
        <w:pStyle w:val="HeadlineH233Pt"/>
        <w:ind w:right="565"/>
      </w:pPr>
      <w:r w:rsidRPr="00A9713F">
        <w:rPr>
          <w:rFonts w:ascii="Liebherr Text Office" w:hAnsi="Liebherr Text Office"/>
        </w:rPr>
        <w:t>Mit Liebherr den Wind für sich drehen</w:t>
      </w:r>
    </w:p>
    <w:p w14:paraId="24258B7E" w14:textId="77777777" w:rsidR="00B81ED6" w:rsidRPr="00A9713F" w:rsidRDefault="00B81ED6" w:rsidP="005E4C7E">
      <w:pPr>
        <w:pStyle w:val="HeadlineH233Pt"/>
        <w:spacing w:before="240" w:after="240" w:line="140" w:lineRule="exact"/>
        <w:ind w:right="565"/>
        <w:jc w:val="both"/>
        <w:rPr>
          <w:rFonts w:ascii="Tahoma" w:hAnsi="Tahoma" w:cs="Tahoma"/>
        </w:rPr>
      </w:pPr>
      <w:r w:rsidRPr="00A9713F">
        <w:rPr>
          <w:rFonts w:ascii="Tahoma" w:hAnsi="Tahoma" w:cs="Tahoma"/>
        </w:rPr>
        <w:t>⸺</w:t>
      </w:r>
    </w:p>
    <w:p w14:paraId="4F652542" w14:textId="77777777" w:rsidR="009A3D17" w:rsidRPr="00A9713F" w:rsidRDefault="009212BE" w:rsidP="005E4C7E">
      <w:pPr>
        <w:pStyle w:val="Bulletpoints11Pt"/>
        <w:ind w:right="565"/>
        <w:jc w:val="both"/>
        <w:rPr>
          <w:lang w:val="de-DE"/>
        </w:rPr>
      </w:pPr>
      <w:r>
        <w:rPr>
          <w:lang w:val="de-DE"/>
        </w:rPr>
        <w:t>Liebherr liefert Komponenten für den windunterstützten</w:t>
      </w:r>
      <w:r w:rsidR="00A9713F">
        <w:rPr>
          <w:lang w:val="de-DE"/>
        </w:rPr>
        <w:t xml:space="preserve"> Antrieb </w:t>
      </w:r>
      <w:r>
        <w:rPr>
          <w:lang w:val="de-DE"/>
        </w:rPr>
        <w:t>als</w:t>
      </w:r>
      <w:r w:rsidR="00A9713F">
        <w:rPr>
          <w:lang w:val="de-DE"/>
        </w:rPr>
        <w:t xml:space="preserve"> Lösung für eine saubere Schifffahrt</w:t>
      </w:r>
    </w:p>
    <w:p w14:paraId="76532F90" w14:textId="77777777" w:rsidR="00256316" w:rsidRPr="0027296C" w:rsidRDefault="00256316" w:rsidP="005E4C7E">
      <w:pPr>
        <w:pStyle w:val="Bulletpoints11Pt"/>
        <w:ind w:right="565"/>
        <w:jc w:val="both"/>
        <w:rPr>
          <w:lang w:val="de-DE"/>
        </w:rPr>
      </w:pPr>
      <w:r w:rsidRPr="00256316">
        <w:rPr>
          <w:rFonts w:eastAsia="Times New Roman" w:cs="Times New Roman"/>
          <w:szCs w:val="18"/>
          <w:lang w:val="de-DE" w:eastAsia="de-DE"/>
        </w:rPr>
        <w:t xml:space="preserve">Im Zusammenspiel sorgen </w:t>
      </w:r>
      <w:r w:rsidR="00A9713F" w:rsidRPr="00256316">
        <w:rPr>
          <w:rFonts w:eastAsia="Times New Roman" w:cs="Times New Roman"/>
          <w:szCs w:val="18"/>
          <w:lang w:val="de-DE" w:eastAsia="de-DE"/>
        </w:rPr>
        <w:t>Großwälzlager, An</w:t>
      </w:r>
      <w:r w:rsidRPr="00256316">
        <w:rPr>
          <w:rFonts w:eastAsia="Times New Roman" w:cs="Times New Roman"/>
          <w:szCs w:val="18"/>
          <w:lang w:val="de-DE" w:eastAsia="de-DE"/>
        </w:rPr>
        <w:t xml:space="preserve">triebe </w:t>
      </w:r>
      <w:r>
        <w:rPr>
          <w:rFonts w:eastAsia="Times New Roman" w:cs="Times New Roman"/>
          <w:szCs w:val="18"/>
          <w:lang w:val="de-DE" w:eastAsia="de-DE"/>
        </w:rPr>
        <w:t>und</w:t>
      </w:r>
      <w:r w:rsidRPr="00256316">
        <w:rPr>
          <w:rFonts w:eastAsia="Times New Roman" w:cs="Times New Roman"/>
          <w:szCs w:val="18"/>
          <w:lang w:val="de-DE" w:eastAsia="de-DE"/>
        </w:rPr>
        <w:t xml:space="preserve"> Schwenktriebe </w:t>
      </w:r>
      <w:r w:rsidR="00A9713F" w:rsidRPr="00256316">
        <w:rPr>
          <w:rFonts w:eastAsia="Times New Roman" w:cs="Times New Roman"/>
          <w:szCs w:val="18"/>
          <w:lang w:val="de-DE" w:eastAsia="de-DE"/>
        </w:rPr>
        <w:t xml:space="preserve">für das Drehen der Segel im Wind </w:t>
      </w:r>
    </w:p>
    <w:p w14:paraId="7054984D" w14:textId="77777777" w:rsidR="0027296C" w:rsidRPr="00256316" w:rsidRDefault="0027296C" w:rsidP="005E4C7E">
      <w:pPr>
        <w:pStyle w:val="Bulletpoints11Pt"/>
        <w:ind w:right="565"/>
        <w:jc w:val="both"/>
        <w:rPr>
          <w:lang w:val="de-DE"/>
        </w:rPr>
      </w:pPr>
      <w:r>
        <w:rPr>
          <w:rFonts w:eastAsia="Times New Roman" w:cs="Times New Roman"/>
          <w:szCs w:val="18"/>
          <w:lang w:val="de-DE" w:eastAsia="de-DE"/>
        </w:rPr>
        <w:t>D</w:t>
      </w:r>
      <w:r w:rsidRPr="00A9713F">
        <w:rPr>
          <w:rFonts w:eastAsia="Times New Roman" w:cs="Times New Roman"/>
          <w:szCs w:val="18"/>
          <w:lang w:val="de-DE" w:eastAsia="de-DE"/>
        </w:rPr>
        <w:t xml:space="preserve">as </w:t>
      </w:r>
      <w:r w:rsidR="009212BE">
        <w:rPr>
          <w:rFonts w:eastAsia="Times New Roman" w:cs="Times New Roman"/>
          <w:szCs w:val="18"/>
          <w:lang w:val="de-DE" w:eastAsia="de-DE"/>
        </w:rPr>
        <w:t xml:space="preserve">vormontierte </w:t>
      </w:r>
      <w:r w:rsidRPr="00A9713F">
        <w:rPr>
          <w:rFonts w:eastAsia="Times New Roman" w:cs="Times New Roman"/>
          <w:szCs w:val="18"/>
          <w:lang w:val="de-DE" w:eastAsia="de-DE"/>
        </w:rPr>
        <w:t>elektris</w:t>
      </w:r>
      <w:r>
        <w:rPr>
          <w:rFonts w:eastAsia="Times New Roman" w:cs="Times New Roman"/>
          <w:szCs w:val="18"/>
          <w:lang w:val="de-DE" w:eastAsia="de-DE"/>
        </w:rPr>
        <w:t xml:space="preserve">che </w:t>
      </w:r>
      <w:r w:rsidR="009212BE">
        <w:rPr>
          <w:rFonts w:eastAsia="Times New Roman" w:cs="Times New Roman"/>
          <w:szCs w:val="18"/>
          <w:lang w:val="de-DE" w:eastAsia="de-DE"/>
        </w:rPr>
        <w:t>Schwenkmodul</w:t>
      </w:r>
      <w:r>
        <w:rPr>
          <w:rFonts w:eastAsia="Times New Roman" w:cs="Times New Roman"/>
          <w:szCs w:val="18"/>
          <w:lang w:val="de-DE" w:eastAsia="de-DE"/>
        </w:rPr>
        <w:t xml:space="preserve"> von Liebherr dreht die Segel</w:t>
      </w:r>
      <w:r w:rsidRPr="00A9713F">
        <w:rPr>
          <w:rFonts w:eastAsia="Times New Roman" w:cs="Times New Roman"/>
          <w:szCs w:val="18"/>
          <w:lang w:val="de-DE" w:eastAsia="de-DE"/>
        </w:rPr>
        <w:t xml:space="preserve"> in die richtige Position</w:t>
      </w:r>
    </w:p>
    <w:p w14:paraId="7863BEE0" w14:textId="060FA86C" w:rsidR="009A3D17" w:rsidRPr="00A9713F" w:rsidRDefault="00A9713F" w:rsidP="005E4C7E">
      <w:pPr>
        <w:pStyle w:val="Teaser11Pt"/>
        <w:ind w:right="565"/>
        <w:jc w:val="both"/>
        <w:rPr>
          <w:lang w:val="de-DE"/>
        </w:rPr>
      </w:pPr>
      <w:r>
        <w:rPr>
          <w:lang w:val="de-DE"/>
        </w:rPr>
        <w:t>F</w:t>
      </w:r>
      <w:r w:rsidRPr="00A9713F">
        <w:rPr>
          <w:lang w:val="de-DE"/>
        </w:rPr>
        <w:t xml:space="preserve">ür eine saubere Schifffahrt </w:t>
      </w:r>
      <w:r>
        <w:rPr>
          <w:lang w:val="de-DE"/>
        </w:rPr>
        <w:t>nutzt auch Liebherr die Ressour</w:t>
      </w:r>
      <w:r w:rsidR="00B379FE">
        <w:rPr>
          <w:lang w:val="de-DE"/>
        </w:rPr>
        <w:t>c</w:t>
      </w:r>
      <w:r>
        <w:rPr>
          <w:lang w:val="de-DE"/>
        </w:rPr>
        <w:t>e Wind und bietet einen windunterstützten</w:t>
      </w:r>
      <w:r w:rsidRPr="00A9713F">
        <w:rPr>
          <w:lang w:val="de-DE"/>
        </w:rPr>
        <w:t xml:space="preserve"> Antrieb </w:t>
      </w:r>
      <w:r>
        <w:rPr>
          <w:lang w:val="de-DE"/>
        </w:rPr>
        <w:t>als</w:t>
      </w:r>
      <w:r w:rsidRPr="00A9713F">
        <w:rPr>
          <w:lang w:val="de-DE"/>
        </w:rPr>
        <w:t xml:space="preserve"> eine </w:t>
      </w:r>
      <w:r w:rsidR="00221EDC">
        <w:rPr>
          <w:lang w:val="de-DE"/>
        </w:rPr>
        <w:t xml:space="preserve">alternative </w:t>
      </w:r>
      <w:r w:rsidRPr="00A9713F">
        <w:rPr>
          <w:lang w:val="de-DE"/>
        </w:rPr>
        <w:t>Lösung</w:t>
      </w:r>
      <w:r>
        <w:rPr>
          <w:lang w:val="de-DE"/>
        </w:rPr>
        <w:t xml:space="preserve">. </w:t>
      </w:r>
      <w:r w:rsidRPr="00A9713F">
        <w:rPr>
          <w:lang w:val="de-DE"/>
        </w:rPr>
        <w:t xml:space="preserve">Großwälzlager und </w:t>
      </w:r>
      <w:r w:rsidR="009212BE">
        <w:rPr>
          <w:lang w:val="de-DE"/>
        </w:rPr>
        <w:t>Drehantriebe zeigen i</w:t>
      </w:r>
      <w:r w:rsidRPr="00A9713F">
        <w:rPr>
          <w:lang w:val="de-DE"/>
        </w:rPr>
        <w:t xml:space="preserve">m Zusammenspiel ihre Stärken auf hoher See. Das Gesamtkonstrukt </w:t>
      </w:r>
      <w:r w:rsidR="009212BE">
        <w:rPr>
          <w:lang w:val="de-DE"/>
        </w:rPr>
        <w:t xml:space="preserve">des windunterstützten Antriebes </w:t>
      </w:r>
      <w:r w:rsidRPr="00A9713F">
        <w:rPr>
          <w:lang w:val="de-DE"/>
        </w:rPr>
        <w:t>besteht aus hohen, sich in den Wind drehenden und futuristisch anmutenden Segeln, die den herkömmlichen Schiffsantrieb, wie zum Beispiel Dieselmotoren, ergänzen. So macht sich die Technologie den Wind für das Vorankommen unterschiedlichster Schiffe, wie Massengutfrachter, zu Nutze und sorgt für eine höhere Energieeffizienz.</w:t>
      </w:r>
    </w:p>
    <w:p w14:paraId="259E8FC9" w14:textId="77777777"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Nussbaumen</w:t>
      </w:r>
      <w:r w:rsidR="008D70BE" w:rsidRPr="00A9713F">
        <w:rPr>
          <w:rFonts w:ascii="Arial" w:eastAsia="Times New Roman" w:hAnsi="Arial" w:cs="Times New Roman"/>
          <w:szCs w:val="18"/>
          <w:lang w:eastAsia="de-DE"/>
        </w:rPr>
        <w:t xml:space="preserve"> (</w:t>
      </w:r>
      <w:r w:rsidRPr="00A9713F">
        <w:rPr>
          <w:rFonts w:ascii="Arial" w:eastAsia="Times New Roman" w:hAnsi="Arial" w:cs="Times New Roman"/>
          <w:szCs w:val="18"/>
          <w:lang w:eastAsia="de-DE"/>
        </w:rPr>
        <w:t>Schweiz</w:t>
      </w:r>
      <w:r w:rsidR="008D70BE" w:rsidRPr="00A9713F">
        <w:rPr>
          <w:rFonts w:ascii="Arial" w:eastAsia="Times New Roman" w:hAnsi="Arial" w:cs="Times New Roman"/>
          <w:szCs w:val="18"/>
          <w:lang w:eastAsia="de-DE"/>
        </w:rPr>
        <w:t xml:space="preserve">), </w:t>
      </w:r>
      <w:r w:rsidR="002F3447">
        <w:rPr>
          <w:rFonts w:ascii="Arial" w:eastAsia="Times New Roman" w:hAnsi="Arial" w:cs="Times New Roman"/>
          <w:szCs w:val="18"/>
          <w:lang w:eastAsia="de-DE"/>
        </w:rPr>
        <w:t>9. März</w:t>
      </w:r>
      <w:r w:rsidRPr="00A9713F">
        <w:rPr>
          <w:rFonts w:ascii="Arial" w:eastAsia="Times New Roman" w:hAnsi="Arial" w:cs="Times New Roman"/>
          <w:szCs w:val="18"/>
          <w:lang w:eastAsia="de-DE"/>
        </w:rPr>
        <w:t xml:space="preserve"> 2022</w:t>
      </w:r>
      <w:r w:rsidR="00AF789A" w:rsidRPr="00A9713F">
        <w:rPr>
          <w:rFonts w:ascii="Arial" w:eastAsia="Times New Roman" w:hAnsi="Arial" w:cs="Times New Roman"/>
          <w:szCs w:val="18"/>
          <w:lang w:eastAsia="de-DE"/>
        </w:rPr>
        <w:t xml:space="preserve"> </w:t>
      </w:r>
      <w:r w:rsidR="009A3D17" w:rsidRPr="00A9713F">
        <w:rPr>
          <w:rFonts w:ascii="Arial" w:eastAsia="Times New Roman" w:hAnsi="Arial" w:cs="Times New Roman"/>
          <w:szCs w:val="18"/>
          <w:lang w:eastAsia="de-DE"/>
        </w:rPr>
        <w:t xml:space="preserve">– </w:t>
      </w:r>
      <w:r w:rsidRPr="00A9713F">
        <w:rPr>
          <w:rFonts w:ascii="Arial" w:eastAsia="Times New Roman" w:hAnsi="Arial" w:cs="Times New Roman"/>
          <w:szCs w:val="18"/>
          <w:lang w:eastAsia="de-DE"/>
        </w:rPr>
        <w:t>Fast 90 Prozent des Welthandels werden über die Schifffahrt abgewickelt. Aktuell nutzen die meisten Meeresriesen noch Schweröl als Treibstoff. Bei der Verbrennung von Schweröl entsteht nicht nur Kohlenstoffdioxid, sondern auch umweltschädigendes Schwefeldioxid. Um die Belastung der Umwelt zu verringern, dürfen Schiffe in bestimmten Gebieten nur noch 0,1 Prozent Schwefel im Treibstoff haben oder müssen aufwändige Skrubber (Gaswäscher) nachrüsten, um den Schwefeldioxid Ausstoß zu minimieren. Doch damit ist der Kraftstoff oder die Ausrüstung hochwertiger und entsprechend teurer. Reedereien stehen hier also vor einer wirtschaftlich großen Herausforderung – Umweltbelastungen zu senken und Treibstoff einzusparen. Eine mögliche Lösung dafür wäre, die Windkraft für sich zu nutzen.</w:t>
      </w:r>
    </w:p>
    <w:p w14:paraId="4EFEE7F6" w14:textId="673C99AA" w:rsidR="00CC64B3" w:rsidRPr="00A9713F" w:rsidRDefault="0009768F" w:rsidP="005E4C7E">
      <w:pPr>
        <w:pStyle w:val="Copytext11Pt"/>
        <w:ind w:right="565"/>
        <w:jc w:val="both"/>
        <w:rPr>
          <w:lang w:val="de-DE"/>
        </w:rPr>
      </w:pPr>
      <w:r w:rsidRPr="00A9713F">
        <w:rPr>
          <w:lang w:val="de-DE"/>
        </w:rPr>
        <w:t>Wind auf hoher See gibt es zur Genüge. Er ist frei verfügbar, ist fast immer da und vor allem ist er umweltfreundlich. Da liegt es nahe, diesen für eine saubere Schifffahrt zu nutzen. „Windunterstützter Antrieb ist dabei das Schlüsselwort“, erklärt Benjamin Schmid, Key Account Manager Maritim bei der Liebherr-Components</w:t>
      </w:r>
      <w:r w:rsidRPr="00A9713F" w:rsidDel="00104F15">
        <w:rPr>
          <w:lang w:val="de-DE"/>
        </w:rPr>
        <w:t xml:space="preserve"> </w:t>
      </w:r>
      <w:r w:rsidRPr="00A9713F">
        <w:rPr>
          <w:lang w:val="de-DE"/>
        </w:rPr>
        <w:t xml:space="preserve">AG. </w:t>
      </w:r>
      <w:r w:rsidR="00B379FE" w:rsidRPr="00A9713F">
        <w:rPr>
          <w:lang w:val="de-DE"/>
        </w:rPr>
        <w:t>Da</w:t>
      </w:r>
      <w:r w:rsidR="00B379FE">
        <w:rPr>
          <w:lang w:val="de-DE"/>
        </w:rPr>
        <w:t>für</w:t>
      </w:r>
      <w:r w:rsidR="00B379FE" w:rsidRPr="00A9713F">
        <w:rPr>
          <w:lang w:val="de-DE"/>
        </w:rPr>
        <w:t xml:space="preserve"> </w:t>
      </w:r>
      <w:r w:rsidRPr="00A9713F">
        <w:rPr>
          <w:lang w:val="de-DE"/>
        </w:rPr>
        <w:t xml:space="preserve">bietet Liebherr eine Lösung, welche zwei wesentliche Komponenten beinhaltet: ein Großwälzlager und einen Drehantrieb. Im Zusammenspiel zeigen sie ihre Stärken auf hoher See. Das Gesamtkonstrukt besteht aus hohen, sich in den Wind drehenden und futuristisch anmutenden Segeln, die den herkömmlichen Schiffsantrieb, wie zum Beispiel Dieselmotoren, ergänzen. So macht sich die Technologie den Wind für das Vorankommen </w:t>
      </w:r>
      <w:r w:rsidRPr="00A9713F">
        <w:rPr>
          <w:lang w:val="de-DE"/>
        </w:rPr>
        <w:lastRenderedPageBreak/>
        <w:t>unterschiedlichster Schiffe, wie Massengutfrachter, zu Nutze und sorgt somit für eine höhere Energieeffizienz. „Die Segel wandeln den Wind in direkten Vortrieb um. So können sie den herkömmlichen Antrieb am Schiff unterstützen und damit die Treibstoffkosten um bis zu 30 Prozent senken, ohne dabei an Geschwindigkeit einzubüßen“, erläutert Benjamin Schmid.</w:t>
      </w:r>
    </w:p>
    <w:p w14:paraId="2415AF52" w14:textId="77777777" w:rsidR="0009768F" w:rsidRPr="00A9713F" w:rsidRDefault="0009768F" w:rsidP="005E4C7E">
      <w:pPr>
        <w:pStyle w:val="Copyhead11Pt"/>
        <w:ind w:right="565"/>
        <w:jc w:val="both"/>
        <w:rPr>
          <w:lang w:val="de-DE"/>
        </w:rPr>
      </w:pPr>
      <w:r w:rsidRPr="00A9713F">
        <w:rPr>
          <w:lang w:val="de-DE"/>
        </w:rPr>
        <w:t>Zeit, dass sich was dreht</w:t>
      </w:r>
    </w:p>
    <w:p w14:paraId="6EF3A64B" w14:textId="58A676ED"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 xml:space="preserve">Bei der Entwicklung von Komponenten greift Liebherr auf die jahrzehntelangen Erfahrungen in der Produktion von Offshore-Kranen </w:t>
      </w:r>
      <w:r w:rsidR="00B379FE" w:rsidRPr="00A9713F">
        <w:rPr>
          <w:rFonts w:ascii="Arial" w:eastAsia="Times New Roman" w:hAnsi="Arial" w:cs="Times New Roman"/>
          <w:szCs w:val="18"/>
          <w:lang w:eastAsia="de-DE"/>
        </w:rPr>
        <w:t xml:space="preserve">zurück </w:t>
      </w:r>
      <w:r w:rsidRPr="00A9713F">
        <w:rPr>
          <w:rFonts w:ascii="Arial" w:eastAsia="Times New Roman" w:hAnsi="Arial" w:cs="Times New Roman"/>
          <w:szCs w:val="18"/>
          <w:lang w:eastAsia="de-DE"/>
        </w:rPr>
        <w:t xml:space="preserve">sowie auf das Know-how im Bereich der Offshore-Windturbinen, genauer gesagt der Blattlager. Denn die Berechnungsansätze der Kräfte auf hoher See sind hier </w:t>
      </w:r>
      <w:r w:rsidR="006D0CB4">
        <w:rPr>
          <w:rFonts w:ascii="Arial" w:eastAsia="Times New Roman" w:hAnsi="Arial" w:cs="Times New Roman"/>
          <w:szCs w:val="18"/>
          <w:lang w:eastAsia="de-DE"/>
        </w:rPr>
        <w:t>vergleichbar</w:t>
      </w:r>
      <w:r w:rsidRPr="00A9713F">
        <w:rPr>
          <w:rFonts w:ascii="Arial" w:eastAsia="Times New Roman" w:hAnsi="Arial" w:cs="Times New Roman"/>
          <w:szCs w:val="18"/>
          <w:lang w:eastAsia="de-DE"/>
        </w:rPr>
        <w:t>. Die Größe des Segels, das Gewicht und der Schwerpunkt – anhand dieser Informationen können Annahmen zu den auftretenden Kräften getroffen werden. Liebherr hat dafür ein eigenes Tool kreiert, um die grüne Technologie besser greifen zu können. Die Großwälzlager, Antriebe aber auch Schwenktriebe, die für das Drehen der Segel im Wind verantwortlich sind, können so optimal ausgelegt werden.</w:t>
      </w:r>
    </w:p>
    <w:p w14:paraId="143F6C5B" w14:textId="77777777" w:rsidR="0009768F" w:rsidRPr="00A9713F" w:rsidRDefault="0009768F" w:rsidP="005E4C7E">
      <w:pPr>
        <w:pStyle w:val="Copyhead11Pt"/>
        <w:ind w:right="565"/>
        <w:jc w:val="both"/>
        <w:rPr>
          <w:lang w:val="de-DE"/>
        </w:rPr>
      </w:pPr>
      <w:r w:rsidRPr="00A9713F">
        <w:rPr>
          <w:lang w:val="de-DE"/>
        </w:rPr>
        <w:t>Im Detail liegt die Kraft</w:t>
      </w:r>
    </w:p>
    <w:p w14:paraId="602CA21E" w14:textId="2BE31A1E"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 xml:space="preserve">Damit kein Salzwasser in das Lager dringt und kein Fett ausfließt, liegt ein besonderes Augenmerk bei Liebherr auf der Dichtung. </w:t>
      </w:r>
      <w:r w:rsidR="00B379FE">
        <w:rPr>
          <w:rFonts w:ascii="Arial" w:eastAsia="Times New Roman" w:hAnsi="Arial" w:cs="Times New Roman"/>
          <w:szCs w:val="18"/>
          <w:lang w:eastAsia="de-DE"/>
        </w:rPr>
        <w:t>S</w:t>
      </w:r>
      <w:r w:rsidRPr="00A9713F">
        <w:rPr>
          <w:rFonts w:ascii="Arial" w:eastAsia="Times New Roman" w:hAnsi="Arial" w:cs="Times New Roman"/>
          <w:szCs w:val="18"/>
          <w:lang w:eastAsia="de-DE"/>
        </w:rPr>
        <w:t>pezielle Dichtungssysteme</w:t>
      </w:r>
      <w:r w:rsidR="00B379FE">
        <w:rPr>
          <w:rFonts w:ascii="Arial" w:eastAsia="Times New Roman" w:hAnsi="Arial" w:cs="Times New Roman"/>
          <w:szCs w:val="18"/>
          <w:lang w:eastAsia="de-DE"/>
        </w:rPr>
        <w:t xml:space="preserve"> sorgen</w:t>
      </w:r>
      <w:r w:rsidRPr="00A9713F">
        <w:rPr>
          <w:rFonts w:ascii="Arial" w:eastAsia="Times New Roman" w:hAnsi="Arial" w:cs="Times New Roman"/>
          <w:szCs w:val="18"/>
          <w:lang w:eastAsia="de-DE"/>
        </w:rPr>
        <w:t xml:space="preserve"> bei Lagern für Offshore-Anwendungen für Sicherheit bei Seewasser. Das doppelt aufgebaute Dichtungssystem besteht aus zwei Dichtlippen: Während die erste gegen groben Schmutz schützt, verhindert die zweite das Eindringen von Verunreinigungen. Die doppelte Dichtung verhindert so beim Laufbahnsystem den Eintritt von Seewasser und vermeidet größere Schäden am Lager. Außerdem sorgt die maritime CX-Lackierung nach DIN EN ISO 12944 dafür, dass die Oberfläche des Großwälzlagers seewasserbeständig ist. </w:t>
      </w:r>
    </w:p>
    <w:p w14:paraId="2B54488B" w14:textId="7AE809C8"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 xml:space="preserve">Der Drehantrieb mit Ritzel verfügt optional über die sogenannte Zahnsicherheitsgeometrie. Dieser Sicherheitsaspekt sorgt dafür, dass das Getriebe nicht blockiert und schützt das Gesamtsystem </w:t>
      </w:r>
      <w:r w:rsidR="00B379FE">
        <w:rPr>
          <w:rFonts w:ascii="Arial" w:eastAsia="Times New Roman" w:hAnsi="Arial" w:cs="Times New Roman"/>
          <w:szCs w:val="18"/>
          <w:lang w:eastAsia="de-DE"/>
        </w:rPr>
        <w:t xml:space="preserve">– </w:t>
      </w:r>
      <w:r w:rsidRPr="00A9713F">
        <w:rPr>
          <w:rFonts w:ascii="Arial" w:eastAsia="Times New Roman" w:hAnsi="Arial" w:cs="Times New Roman"/>
          <w:szCs w:val="18"/>
          <w:lang w:eastAsia="de-DE"/>
        </w:rPr>
        <w:t xml:space="preserve"> das Großwälzlager und den Antrieb </w:t>
      </w:r>
      <w:r w:rsidR="00B379FE">
        <w:rPr>
          <w:rFonts w:ascii="Arial" w:eastAsia="Times New Roman" w:hAnsi="Arial" w:cs="Times New Roman"/>
          <w:szCs w:val="18"/>
          <w:lang w:eastAsia="de-DE"/>
        </w:rPr>
        <w:t>–</w:t>
      </w:r>
      <w:r w:rsidRPr="00A9713F">
        <w:rPr>
          <w:rFonts w:ascii="Arial" w:eastAsia="Times New Roman" w:hAnsi="Arial" w:cs="Times New Roman"/>
          <w:szCs w:val="18"/>
          <w:lang w:eastAsia="de-DE"/>
        </w:rPr>
        <w:t xml:space="preserve">  vor großen Schäden. </w:t>
      </w:r>
    </w:p>
    <w:p w14:paraId="5B6FC8B2" w14:textId="77777777" w:rsidR="0009768F" w:rsidRPr="00A9713F" w:rsidRDefault="0009768F" w:rsidP="005E4C7E">
      <w:pPr>
        <w:pStyle w:val="Copyhead11Pt"/>
        <w:ind w:right="565"/>
        <w:jc w:val="both"/>
        <w:rPr>
          <w:lang w:val="de-DE"/>
        </w:rPr>
      </w:pPr>
      <w:r w:rsidRPr="00A9713F">
        <w:rPr>
          <w:lang w:val="de-DE"/>
        </w:rPr>
        <w:t>Ein perfektes Zusammenspiel: das elektrische Verstellsystem</w:t>
      </w:r>
    </w:p>
    <w:p w14:paraId="6A734A73" w14:textId="19D7F07D"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 xml:space="preserve">Damit der Wind optimal genutzt werden kann, müssen sich die Segel in die richtige Richtung drehen können. </w:t>
      </w:r>
      <w:r w:rsidR="00B379FE">
        <w:rPr>
          <w:rFonts w:ascii="Arial" w:eastAsia="Times New Roman" w:hAnsi="Arial" w:cs="Times New Roman"/>
          <w:szCs w:val="18"/>
          <w:lang w:eastAsia="de-DE"/>
        </w:rPr>
        <w:t>Dazu dient</w:t>
      </w:r>
      <w:r w:rsidRPr="00A9713F">
        <w:rPr>
          <w:rFonts w:ascii="Arial" w:eastAsia="Times New Roman" w:hAnsi="Arial" w:cs="Times New Roman"/>
          <w:szCs w:val="18"/>
          <w:lang w:eastAsia="de-DE"/>
        </w:rPr>
        <w:t xml:space="preserve"> das elektrische Verstellsystem von Liebherr. Als vormontiertes Modul arbeiten die Komponenten unterhalb des Segels daran, dieses in die richtige Position zu drehen. Dabei gibt eine übergeordnete Steuerung der Segel einen bestimmten Sollwert zur Drehung vor. Das elektrische Verstellsystem von Liebherr setzt diese Drehung dann um, inklusive eines Soll-/Ist-Abgleiches. </w:t>
      </w:r>
    </w:p>
    <w:p w14:paraId="63FC0C4B" w14:textId="77777777"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t xml:space="preserve">„Das elektrische Verstellsystem für den windunterstützten Antrieb ist ein komplett vormontiertes Modul. Es besteht aus einem Großwälzlager, Antrieb und Elektromotor. Zusammen mit der Steuerungs- und Leistungselektronik, in Form eines Schaltschrankes, bringt es das Segel zum Drehen“, führt Benjamin Schmid fort. Eine integrierte Positionserfassung und -überwachung kümmert sich um den stetigen Soll-/Ist-Abgleich der Drehung. Zusätzlich ist im Modul ein Schmiersystem eingebaut. Über den Schaltschrank angesteuert löst das System entsprechende Schmierintervalle für die Laufbahn des Lagers, die Verzahnung und die Ritzel aus. Das Modul ist eine Art Plug-and-Play-Lösung. Weil es komplett vormoniert ist, ist es extrem schnell einsetzbar. Der langwierige Zusammenbau beispielsweise vom Getriebe oder die Einstellung des Zahnflankenspiels entfallen hier vollständig. </w:t>
      </w:r>
    </w:p>
    <w:p w14:paraId="57709660" w14:textId="77777777" w:rsidR="0009768F" w:rsidRPr="00A9713F" w:rsidRDefault="0009768F" w:rsidP="005E4C7E">
      <w:pPr>
        <w:ind w:right="565"/>
        <w:jc w:val="both"/>
        <w:rPr>
          <w:rFonts w:ascii="Arial" w:eastAsia="Times New Roman" w:hAnsi="Arial" w:cs="Times New Roman"/>
          <w:szCs w:val="18"/>
          <w:lang w:eastAsia="de-DE"/>
        </w:rPr>
      </w:pPr>
      <w:r w:rsidRPr="00A9713F">
        <w:rPr>
          <w:rFonts w:ascii="Arial" w:eastAsia="Times New Roman" w:hAnsi="Arial" w:cs="Times New Roman"/>
          <w:szCs w:val="18"/>
          <w:lang w:eastAsia="de-DE"/>
        </w:rPr>
        <w:lastRenderedPageBreak/>
        <w:t>Mit dieser innovativen Lösung für den windunterstützten Antrieb leistet auch Liebherr einen Beitrag zu einer nachhaltigeren Schifffahrt und einer emissionsärmeren Welt.</w:t>
      </w:r>
    </w:p>
    <w:p w14:paraId="1545C7C1" w14:textId="77777777" w:rsidR="0009768F" w:rsidRPr="00A9713F" w:rsidRDefault="0009768F" w:rsidP="005E4C7E">
      <w:pPr>
        <w:pStyle w:val="BoilerplateCopyhead9Pt"/>
        <w:ind w:right="565"/>
        <w:jc w:val="both"/>
        <w:rPr>
          <w:lang w:val="de-DE"/>
        </w:rPr>
      </w:pPr>
    </w:p>
    <w:p w14:paraId="310CF9A7" w14:textId="77777777" w:rsidR="00A9713F" w:rsidRPr="00A9713F" w:rsidRDefault="00A9713F" w:rsidP="005E4C7E">
      <w:pPr>
        <w:pStyle w:val="BoilerplateCopytext9Pt"/>
        <w:ind w:right="565"/>
        <w:jc w:val="both"/>
        <w:rPr>
          <w:b/>
          <w:lang w:val="de-DE"/>
        </w:rPr>
      </w:pPr>
      <w:r w:rsidRPr="00A9713F">
        <w:rPr>
          <w:b/>
          <w:lang w:val="de-DE"/>
        </w:rPr>
        <w:t>Über die Liebherr-Components AG</w:t>
      </w:r>
    </w:p>
    <w:p w14:paraId="59D23A88" w14:textId="77777777" w:rsidR="00A9713F" w:rsidRPr="00A9713F" w:rsidRDefault="00A9713F" w:rsidP="005E4C7E">
      <w:pPr>
        <w:pStyle w:val="BoilerplateCopytext9Pt"/>
        <w:ind w:right="565"/>
        <w:jc w:val="both"/>
        <w:rPr>
          <w:lang w:val="de-DE"/>
        </w:rPr>
      </w:pPr>
      <w:r w:rsidRPr="00A9713F">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711C5C74" w14:textId="77777777" w:rsidR="00A9713F" w:rsidRPr="00A9713F" w:rsidRDefault="00A9713F" w:rsidP="005E4C7E">
      <w:pPr>
        <w:pStyle w:val="BoilerplateCopytext9Pt"/>
        <w:ind w:right="565"/>
        <w:jc w:val="both"/>
        <w:rPr>
          <w:lang w:val="de-DE"/>
        </w:rPr>
      </w:pPr>
      <w:r w:rsidRPr="00A9713F">
        <w:rPr>
          <w:lang w:val="de-DE"/>
        </w:rPr>
        <w:t xml:space="preserve">Das umfangreiche Programm umfasst Diesel- und Gasmotoren,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Weiterentwicklung voranzutreiben. </w:t>
      </w:r>
    </w:p>
    <w:p w14:paraId="6813C14E" w14:textId="77777777" w:rsidR="00A9713F" w:rsidRPr="00A9713F" w:rsidRDefault="00A9713F" w:rsidP="005E4C7E">
      <w:pPr>
        <w:pStyle w:val="BoilerplateCopyhead9Pt"/>
        <w:ind w:right="565"/>
        <w:jc w:val="both"/>
        <w:rPr>
          <w:lang w:val="de-DE"/>
        </w:rPr>
      </w:pPr>
      <w:r w:rsidRPr="00A9713F">
        <w:rPr>
          <w:lang w:val="de-DE"/>
        </w:rPr>
        <w:t>Über die Firmengruppe Liebherr</w:t>
      </w:r>
    </w:p>
    <w:p w14:paraId="58EBAE38" w14:textId="77777777" w:rsidR="00A9713F" w:rsidRPr="00A9713F" w:rsidRDefault="00A9713F" w:rsidP="005E4C7E">
      <w:pPr>
        <w:pStyle w:val="BoilerplateCopyhead9Pt"/>
        <w:ind w:right="565"/>
        <w:jc w:val="both"/>
        <w:rPr>
          <w:b w:val="0"/>
          <w:lang w:val="de-DE"/>
        </w:rPr>
      </w:pPr>
      <w:r w:rsidRPr="00A9713F">
        <w:rPr>
          <w:b w:val="0"/>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64876EDC" w14:textId="77777777" w:rsidR="009A3D17" w:rsidRPr="00AB2EBB" w:rsidRDefault="00A9713F" w:rsidP="005E4C7E">
      <w:pPr>
        <w:pStyle w:val="Copyhead11Pt"/>
        <w:ind w:right="565"/>
        <w:jc w:val="both"/>
      </w:pPr>
      <w:r w:rsidRPr="00A9713F">
        <w:rPr>
          <w:rFonts w:ascii="Liebherr Text Office" w:hAnsi="Liebherr Text Office"/>
          <w:noProof/>
          <w:lang w:val="de-DE"/>
        </w:rPr>
        <w:drawing>
          <wp:anchor distT="0" distB="0" distL="114300" distR="114300" simplePos="0" relativeHeight="251662336" behindDoc="0" locked="0" layoutInCell="1" allowOverlap="1" wp14:anchorId="58EF8FA8" wp14:editId="7967082E">
            <wp:simplePos x="0" y="0"/>
            <wp:positionH relativeFrom="margin">
              <wp:posOffset>24765</wp:posOffset>
            </wp:positionH>
            <wp:positionV relativeFrom="paragraph">
              <wp:posOffset>363220</wp:posOffset>
            </wp:positionV>
            <wp:extent cx="2694305" cy="1161415"/>
            <wp:effectExtent l="0" t="0" r="0" b="635"/>
            <wp:wrapTopAndBottom/>
            <wp:docPr id="3" name="Grafik 3" descr="I:\Produktmarketing\05_Kommunikation\03_GWL\Maritim\Wind-Assisted-Propulsion\Artikel_TBH_Sonderbeilage_Green_Shipping\Bilder\Ayro-Schwenksystem-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duktmarketing\05_Kommunikation\03_GWL\Maritim\Wind-Assisted-Propulsion\Artikel_TBH_Sonderbeilage_Green_Shipping\Bilder\Ayro-Schwenksystem-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2EBB">
        <w:t>Bilder</w:t>
      </w:r>
    </w:p>
    <w:p w14:paraId="3AB4E9EE" w14:textId="77777777" w:rsidR="009A3D17" w:rsidRPr="00AB2EBB" w:rsidRDefault="009A3D17" w:rsidP="005E4C7E">
      <w:pPr>
        <w:ind w:right="565"/>
        <w:jc w:val="both"/>
        <w:rPr>
          <w:lang w:val="en-US"/>
        </w:rPr>
      </w:pPr>
    </w:p>
    <w:p w14:paraId="497F1A8A" w14:textId="77777777" w:rsidR="00A9713F" w:rsidRPr="00AB2EBB" w:rsidRDefault="00A9713F" w:rsidP="005E4C7E">
      <w:pPr>
        <w:spacing w:after="0" w:line="240" w:lineRule="auto"/>
        <w:ind w:right="565"/>
        <w:jc w:val="both"/>
        <w:rPr>
          <w:rFonts w:ascii="Arial" w:eastAsiaTheme="minorHAnsi" w:hAnsi="Arial" w:cs="Arial"/>
          <w:sz w:val="18"/>
          <w:szCs w:val="18"/>
          <w:lang w:val="en-US" w:eastAsia="en-US"/>
        </w:rPr>
      </w:pPr>
      <w:r w:rsidRPr="00AB2EBB">
        <w:rPr>
          <w:rFonts w:ascii="Arial" w:eastAsiaTheme="minorHAnsi" w:hAnsi="Arial" w:cs="Arial"/>
          <w:sz w:val="18"/>
          <w:szCs w:val="18"/>
          <w:lang w:val="en-US" w:eastAsia="en-US"/>
        </w:rPr>
        <w:t>liebherr-</w:t>
      </w:r>
      <w:r w:rsidR="00185E23" w:rsidRPr="00AB2EBB">
        <w:rPr>
          <w:rFonts w:ascii="Arial" w:hAnsi="Arial"/>
          <w:sz w:val="18"/>
          <w:szCs w:val="18"/>
          <w:lang w:val="en-US"/>
        </w:rPr>
        <w:t>electric-adjustment-system</w:t>
      </w:r>
      <w:r w:rsidRPr="00AB2EBB">
        <w:rPr>
          <w:rFonts w:ascii="Arial" w:eastAsiaTheme="minorHAnsi" w:hAnsi="Arial" w:cs="Arial"/>
          <w:sz w:val="18"/>
          <w:szCs w:val="18"/>
          <w:lang w:val="en-US" w:eastAsia="en-US"/>
        </w:rPr>
        <w:t>.tif</w:t>
      </w:r>
    </w:p>
    <w:p w14:paraId="2C29FA20" w14:textId="37A1B07D" w:rsidR="00A9713F" w:rsidRDefault="00A9713F" w:rsidP="005E4C7E">
      <w:pPr>
        <w:spacing w:after="0" w:line="240" w:lineRule="auto"/>
        <w:ind w:right="565"/>
        <w:jc w:val="both"/>
        <w:rPr>
          <w:rFonts w:ascii="Arial" w:eastAsiaTheme="minorHAnsi" w:hAnsi="Arial" w:cs="Arial"/>
          <w:sz w:val="18"/>
          <w:szCs w:val="18"/>
          <w:lang w:eastAsia="en-US"/>
        </w:rPr>
      </w:pPr>
      <w:r w:rsidRPr="00A9713F">
        <w:rPr>
          <w:rFonts w:ascii="Arial" w:eastAsiaTheme="minorHAnsi" w:hAnsi="Arial" w:cs="Arial"/>
          <w:sz w:val="18"/>
          <w:szCs w:val="18"/>
          <w:lang w:eastAsia="en-US"/>
        </w:rPr>
        <w:t xml:space="preserve">Das elektrische Verstellsystem von Liebherr: Das Modul beinhaltet Großwälzlager, Antriebe, Elektromotor und Schmiersystem sowie Positionserfassung und </w:t>
      </w:r>
      <w:r w:rsidR="00BE5C6C">
        <w:rPr>
          <w:rFonts w:ascii="Arial" w:eastAsiaTheme="minorHAnsi" w:hAnsi="Arial" w:cs="Arial"/>
          <w:sz w:val="18"/>
          <w:szCs w:val="18"/>
          <w:lang w:eastAsia="en-US"/>
        </w:rPr>
        <w:t>-</w:t>
      </w:r>
      <w:r w:rsidRPr="00A9713F">
        <w:rPr>
          <w:rFonts w:ascii="Arial" w:eastAsiaTheme="minorHAnsi" w:hAnsi="Arial" w:cs="Arial"/>
          <w:sz w:val="18"/>
          <w:szCs w:val="18"/>
          <w:lang w:eastAsia="en-US"/>
        </w:rPr>
        <w:t>überwachung.</w:t>
      </w:r>
    </w:p>
    <w:p w14:paraId="616D56DE" w14:textId="77777777" w:rsidR="006F6F9A" w:rsidRDefault="006F6F9A" w:rsidP="005E4C7E">
      <w:pPr>
        <w:spacing w:after="0" w:line="240" w:lineRule="auto"/>
        <w:ind w:right="565"/>
        <w:jc w:val="both"/>
        <w:rPr>
          <w:rFonts w:ascii="Arial" w:eastAsiaTheme="minorHAnsi" w:hAnsi="Arial" w:cs="Arial"/>
          <w:sz w:val="18"/>
          <w:szCs w:val="18"/>
          <w:lang w:eastAsia="en-US"/>
        </w:rPr>
      </w:pPr>
    </w:p>
    <w:p w14:paraId="3AAA7A29" w14:textId="77777777" w:rsidR="0027296C" w:rsidRPr="00A9713F" w:rsidRDefault="0027296C" w:rsidP="005E4C7E">
      <w:pPr>
        <w:spacing w:after="0" w:line="240" w:lineRule="auto"/>
        <w:ind w:right="565"/>
        <w:jc w:val="both"/>
        <w:rPr>
          <w:rFonts w:ascii="Liebherr Text Office" w:hAnsi="Liebherr Text Office"/>
        </w:rPr>
      </w:pPr>
    </w:p>
    <w:p w14:paraId="391D45DF" w14:textId="77777777" w:rsidR="009A3D17" w:rsidRPr="00A9713F" w:rsidRDefault="0073121E" w:rsidP="005E4C7E">
      <w:pPr>
        <w:pStyle w:val="Caption9Pt"/>
        <w:ind w:right="565"/>
        <w:jc w:val="both"/>
      </w:pPr>
      <w:r w:rsidRPr="0073121E">
        <w:rPr>
          <w:noProof/>
          <w:lang w:eastAsia="de-DE"/>
        </w:rPr>
        <w:lastRenderedPageBreak/>
        <w:drawing>
          <wp:inline distT="0" distB="0" distL="0" distR="0" wp14:anchorId="00B1B8FD" wp14:editId="3D126128">
            <wp:extent cx="2628900" cy="1754065"/>
            <wp:effectExtent l="0" t="0" r="0" b="0"/>
            <wp:docPr id="4" name="Grafik 4" descr="I:\Produktmarketing\05_Kommunikation\03_GWL\Maritim\Wind-Assisted-Propulsion\Artikel_TBH_Sonderbeilage_Green_Shipping\liebherr-wind-assisted-propulsion-ship-app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oduktmarketing\05_Kommunikation\03_GWL\Maritim\Wind-Assisted-Propulsion\Artikel_TBH_Sonderbeilage_Green_Shipping\liebherr-wind-assisted-propulsion-ship-applic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3331" cy="1797055"/>
                    </a:xfrm>
                    <a:prstGeom prst="rect">
                      <a:avLst/>
                    </a:prstGeom>
                    <a:noFill/>
                    <a:ln>
                      <a:noFill/>
                    </a:ln>
                  </pic:spPr>
                </pic:pic>
              </a:graphicData>
            </a:graphic>
          </wp:inline>
        </w:drawing>
      </w:r>
    </w:p>
    <w:p w14:paraId="330E40B9" w14:textId="77777777" w:rsidR="0027296C" w:rsidRPr="009212BE" w:rsidRDefault="004947E1" w:rsidP="005E4C7E">
      <w:pPr>
        <w:spacing w:after="0" w:line="240" w:lineRule="auto"/>
        <w:ind w:right="565"/>
        <w:jc w:val="both"/>
        <w:rPr>
          <w:rFonts w:ascii="Arial" w:eastAsiaTheme="minorHAnsi" w:hAnsi="Arial" w:cs="Arial"/>
          <w:sz w:val="18"/>
          <w:szCs w:val="18"/>
          <w:lang w:val="en-GB" w:eastAsia="en-US"/>
        </w:rPr>
      </w:pPr>
      <w:r w:rsidRPr="009212BE">
        <w:rPr>
          <w:rFonts w:ascii="Arial" w:eastAsiaTheme="minorHAnsi" w:hAnsi="Arial" w:cs="Arial"/>
          <w:sz w:val="18"/>
          <w:szCs w:val="18"/>
          <w:lang w:val="en-GB" w:eastAsia="en-US"/>
        </w:rPr>
        <w:t>l</w:t>
      </w:r>
      <w:r w:rsidR="00A20094" w:rsidRPr="009212BE">
        <w:rPr>
          <w:rFonts w:ascii="Arial" w:eastAsiaTheme="minorHAnsi" w:hAnsi="Arial" w:cs="Arial"/>
          <w:sz w:val="18"/>
          <w:szCs w:val="18"/>
          <w:lang w:val="en-GB" w:eastAsia="en-US"/>
        </w:rPr>
        <w:t>iebherr-wind-assisted-</w:t>
      </w:r>
      <w:r w:rsidR="0073121E">
        <w:rPr>
          <w:rFonts w:ascii="Arial" w:eastAsiaTheme="minorHAnsi" w:hAnsi="Arial" w:cs="Arial"/>
          <w:sz w:val="18"/>
          <w:szCs w:val="18"/>
          <w:lang w:val="en-GB" w:eastAsia="en-US"/>
        </w:rPr>
        <w:t>propulsion-</w:t>
      </w:r>
      <w:r w:rsidR="00A20094" w:rsidRPr="009212BE">
        <w:rPr>
          <w:rFonts w:ascii="Arial" w:eastAsiaTheme="minorHAnsi" w:hAnsi="Arial" w:cs="Arial"/>
          <w:sz w:val="18"/>
          <w:szCs w:val="18"/>
          <w:lang w:val="en-GB" w:eastAsia="en-US"/>
        </w:rPr>
        <w:t>ship-application</w:t>
      </w:r>
      <w:r w:rsidR="0027296C" w:rsidRPr="009212BE">
        <w:rPr>
          <w:rFonts w:ascii="Arial" w:eastAsiaTheme="minorHAnsi" w:hAnsi="Arial" w:cs="Arial"/>
          <w:sz w:val="18"/>
          <w:szCs w:val="18"/>
          <w:lang w:val="en-GB" w:eastAsia="en-US"/>
        </w:rPr>
        <w:t>.jpg</w:t>
      </w:r>
    </w:p>
    <w:p w14:paraId="44D5C256" w14:textId="77777777" w:rsidR="0027296C" w:rsidRDefault="0027296C" w:rsidP="005E4C7E">
      <w:pPr>
        <w:spacing w:after="0" w:line="240" w:lineRule="auto"/>
        <w:ind w:right="565"/>
        <w:jc w:val="both"/>
        <w:rPr>
          <w:rFonts w:ascii="Arial" w:eastAsiaTheme="minorHAnsi" w:hAnsi="Arial" w:cs="Arial"/>
          <w:sz w:val="18"/>
          <w:szCs w:val="18"/>
          <w:lang w:eastAsia="en-US"/>
        </w:rPr>
      </w:pPr>
      <w:r w:rsidRPr="0027296C">
        <w:rPr>
          <w:rFonts w:ascii="Arial" w:eastAsiaTheme="minorHAnsi" w:hAnsi="Arial" w:cs="Arial"/>
          <w:sz w:val="18"/>
          <w:szCs w:val="18"/>
          <w:lang w:eastAsia="en-US"/>
        </w:rPr>
        <w:t>Windunterstützter Antrieb: Das perfekte Zusammenspiel der Komponenten von Liebherr sorgt für die optimale Nutzung der Ressource Wind.</w:t>
      </w:r>
    </w:p>
    <w:p w14:paraId="578D41DF" w14:textId="77777777" w:rsidR="004947E1" w:rsidRDefault="004947E1" w:rsidP="005E4C7E">
      <w:pPr>
        <w:spacing w:after="0" w:line="240" w:lineRule="auto"/>
        <w:ind w:right="565"/>
        <w:jc w:val="both"/>
        <w:rPr>
          <w:rFonts w:ascii="Arial" w:eastAsiaTheme="minorHAnsi" w:hAnsi="Arial" w:cs="Arial"/>
          <w:sz w:val="18"/>
          <w:szCs w:val="18"/>
          <w:lang w:eastAsia="en-US"/>
        </w:rPr>
      </w:pPr>
    </w:p>
    <w:p w14:paraId="6124DFAD" w14:textId="77777777" w:rsidR="004947E1" w:rsidRPr="0027296C" w:rsidRDefault="004947E1" w:rsidP="005E4C7E">
      <w:pPr>
        <w:spacing w:after="0" w:line="240" w:lineRule="auto"/>
        <w:ind w:right="565"/>
        <w:jc w:val="both"/>
        <w:rPr>
          <w:rFonts w:ascii="Arial" w:eastAsiaTheme="minorHAnsi" w:hAnsi="Arial" w:cs="Arial"/>
          <w:sz w:val="18"/>
          <w:szCs w:val="18"/>
          <w:lang w:eastAsia="en-US"/>
        </w:rPr>
      </w:pPr>
    </w:p>
    <w:p w14:paraId="5EA5DD9E" w14:textId="77777777" w:rsidR="006310CD" w:rsidRPr="00A20094" w:rsidRDefault="006310CD" w:rsidP="005E4C7E">
      <w:pPr>
        <w:pStyle w:val="Copyhead11Pt"/>
        <w:ind w:right="565"/>
        <w:jc w:val="both"/>
        <w:rPr>
          <w:lang w:val="it-IT"/>
        </w:rPr>
      </w:pPr>
      <w:r w:rsidRPr="00A20094">
        <w:rPr>
          <w:lang w:val="it-IT"/>
        </w:rPr>
        <w:t>Kontakt</w:t>
      </w:r>
    </w:p>
    <w:p w14:paraId="1C33D436" w14:textId="77777777" w:rsidR="006310CD" w:rsidRPr="00A20094" w:rsidRDefault="006310CD" w:rsidP="005E4C7E">
      <w:pPr>
        <w:pStyle w:val="Copytext11Pt"/>
        <w:spacing w:after="0"/>
        <w:ind w:right="565"/>
        <w:jc w:val="both"/>
        <w:rPr>
          <w:lang w:val="it-IT"/>
        </w:rPr>
      </w:pPr>
      <w:r w:rsidRPr="00A20094">
        <w:rPr>
          <w:lang w:val="it-IT"/>
        </w:rPr>
        <w:t>Alexandra Nolde</w:t>
      </w:r>
    </w:p>
    <w:p w14:paraId="0B60DEFB" w14:textId="77777777" w:rsidR="006310CD" w:rsidRPr="006E2B7C" w:rsidRDefault="006310CD" w:rsidP="005E4C7E">
      <w:pPr>
        <w:pStyle w:val="Copytext11Pt"/>
        <w:spacing w:after="0"/>
        <w:ind w:right="565"/>
        <w:jc w:val="both"/>
        <w:rPr>
          <w:lang w:val="it-IT"/>
        </w:rPr>
      </w:pPr>
      <w:r w:rsidRPr="006E2B7C">
        <w:rPr>
          <w:lang w:val="it-IT"/>
        </w:rPr>
        <w:t>Senior Communication &amp; Media Specialist</w:t>
      </w:r>
    </w:p>
    <w:p w14:paraId="1E5701FA" w14:textId="77777777" w:rsidR="006310CD" w:rsidRPr="006E2B7C" w:rsidRDefault="006310CD" w:rsidP="005E4C7E">
      <w:pPr>
        <w:pStyle w:val="Copytext11Pt"/>
        <w:spacing w:after="0"/>
        <w:ind w:right="565"/>
        <w:jc w:val="both"/>
        <w:rPr>
          <w:lang w:val="it-IT"/>
        </w:rPr>
      </w:pPr>
      <w:r w:rsidRPr="006E2B7C">
        <w:rPr>
          <w:lang w:val="it-IT"/>
        </w:rPr>
        <w:t>Telefon: +41 79 538 53 46</w:t>
      </w:r>
    </w:p>
    <w:p w14:paraId="0AF38F8B" w14:textId="77777777" w:rsidR="006310CD" w:rsidRPr="006E2B7C" w:rsidRDefault="006310CD" w:rsidP="005E4C7E">
      <w:pPr>
        <w:pStyle w:val="Copyhead11Pt"/>
        <w:ind w:right="565"/>
        <w:jc w:val="both"/>
        <w:rPr>
          <w:rStyle w:val="Link"/>
          <w:b w:val="0"/>
          <w:bCs/>
          <w:lang w:val="it-IT"/>
        </w:rPr>
      </w:pPr>
      <w:r w:rsidRPr="006E2B7C">
        <w:rPr>
          <w:b w:val="0"/>
          <w:lang w:val="it-IT"/>
        </w:rPr>
        <w:t>E-Mail:</w:t>
      </w:r>
      <w:r w:rsidRPr="006E2B7C">
        <w:rPr>
          <w:b w:val="0"/>
          <w:color w:val="0563C1"/>
          <w:u w:val="single" w:color="0563C1"/>
          <w:lang w:val="it-IT"/>
        </w:rPr>
        <w:t xml:space="preserve"> </w:t>
      </w:r>
      <w:r w:rsidRPr="006E2B7C">
        <w:rPr>
          <w:rStyle w:val="Link"/>
          <w:b w:val="0"/>
          <w:lang w:val="it-IT"/>
        </w:rPr>
        <w:t>alexandra.nolde@liebherr.com</w:t>
      </w:r>
    </w:p>
    <w:p w14:paraId="3CD6720E" w14:textId="77777777" w:rsidR="006310CD" w:rsidRPr="00C113BD" w:rsidRDefault="006310CD" w:rsidP="005E4C7E">
      <w:pPr>
        <w:pStyle w:val="Copyhead11Pt"/>
        <w:ind w:right="565"/>
        <w:jc w:val="both"/>
        <w:rPr>
          <w:rStyle w:val="None"/>
          <w:lang w:val="de-DE"/>
        </w:rPr>
      </w:pPr>
      <w:r w:rsidRPr="00C113BD">
        <w:rPr>
          <w:rStyle w:val="None"/>
          <w:lang w:val="de-DE"/>
        </w:rPr>
        <w:t>Veröffentlicht / Publiziert von</w:t>
      </w:r>
    </w:p>
    <w:p w14:paraId="09E26386" w14:textId="77777777" w:rsidR="006310CD" w:rsidRPr="00C113BD" w:rsidRDefault="006310CD" w:rsidP="005E4C7E">
      <w:pPr>
        <w:pStyle w:val="Copytext11Pt"/>
        <w:spacing w:after="0"/>
        <w:ind w:right="565"/>
        <w:jc w:val="both"/>
        <w:rPr>
          <w:lang w:val="de-DE"/>
        </w:rPr>
      </w:pPr>
      <w:r w:rsidRPr="00C113BD">
        <w:rPr>
          <w:rStyle w:val="None"/>
          <w:lang w:val="de-DE"/>
        </w:rPr>
        <w:t>Liebherr-Components AG</w:t>
      </w:r>
    </w:p>
    <w:p w14:paraId="4D10B663" w14:textId="77777777" w:rsidR="006310CD" w:rsidRPr="00C113BD" w:rsidRDefault="006310CD" w:rsidP="005E4C7E">
      <w:pPr>
        <w:pStyle w:val="Copytext11Pt"/>
        <w:spacing w:after="0"/>
        <w:ind w:right="565"/>
        <w:jc w:val="both"/>
        <w:rPr>
          <w:rStyle w:val="None"/>
          <w:lang w:val="de-DE"/>
        </w:rPr>
      </w:pPr>
      <w:r w:rsidRPr="00C113BD">
        <w:rPr>
          <w:rStyle w:val="None"/>
          <w:lang w:val="de-DE"/>
        </w:rPr>
        <w:t>Nussbaumen/ Schweiz</w:t>
      </w:r>
    </w:p>
    <w:p w14:paraId="1531E256" w14:textId="0A66D928" w:rsidR="00B81ED6" w:rsidRDefault="006310CD" w:rsidP="00432368">
      <w:pPr>
        <w:pStyle w:val="Copytext11Pt"/>
        <w:spacing w:after="0"/>
        <w:ind w:right="567"/>
        <w:jc w:val="both"/>
        <w:rPr>
          <w:rStyle w:val="Link"/>
          <w:lang w:val="de-DE"/>
        </w:rPr>
      </w:pPr>
      <w:bookmarkStart w:id="0" w:name="_GoBack"/>
      <w:bookmarkEnd w:id="0"/>
      <w:r w:rsidRPr="00C113BD">
        <w:rPr>
          <w:rStyle w:val="Link"/>
          <w:lang w:val="de-DE"/>
        </w:rPr>
        <w:t>www.liebherr.com/components</w:t>
      </w:r>
    </w:p>
    <w:p w14:paraId="35C4C613" w14:textId="77777777" w:rsidR="0073121E" w:rsidRPr="00A9713F" w:rsidRDefault="00377CF1" w:rsidP="00432368">
      <w:pPr>
        <w:pStyle w:val="Copytext11Pt"/>
        <w:spacing w:after="0"/>
        <w:ind w:right="567"/>
        <w:jc w:val="both"/>
        <w:rPr>
          <w:lang w:val="de-DE"/>
        </w:rPr>
      </w:pPr>
      <w:hyperlink r:id="rId10" w:anchor="components_for_maritime_applications&amp;tab=1" w:history="1">
        <w:r w:rsidR="0073121E" w:rsidRPr="00432368">
          <w:rPr>
            <w:rStyle w:val="Hyperlink"/>
            <w:lang w:val="de-DE"/>
          </w:rPr>
          <w:t>Liebherr Komponenten für maritime Anwendungen - Liebherr</w:t>
        </w:r>
      </w:hyperlink>
    </w:p>
    <w:sectPr w:rsidR="0073121E" w:rsidRPr="00A9713F"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3D966" w14:textId="77777777" w:rsidR="00377CF1" w:rsidRDefault="00377CF1" w:rsidP="00B81ED6">
      <w:pPr>
        <w:spacing w:after="0" w:line="240" w:lineRule="auto"/>
      </w:pPr>
      <w:r>
        <w:separator/>
      </w:r>
    </w:p>
  </w:endnote>
  <w:endnote w:type="continuationSeparator" w:id="0">
    <w:p w14:paraId="4CB87B4B" w14:textId="77777777" w:rsidR="00377CF1" w:rsidRDefault="00377CF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F3B5" w14:textId="1FF597E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2EB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B2EB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B2EB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B2EBB">
      <w:rPr>
        <w:rFonts w:ascii="Arial" w:hAnsi="Arial" w:cs="Arial"/>
      </w:rPr>
      <w:fldChar w:fldCharType="separate"/>
    </w:r>
    <w:r w:rsidR="00AB2EBB">
      <w:rPr>
        <w:rFonts w:ascii="Arial" w:hAnsi="Arial" w:cs="Arial"/>
        <w:noProof/>
      </w:rPr>
      <w:t>4</w:t>
    </w:r>
    <w:r w:rsidR="00AB2EBB" w:rsidRPr="0093605C">
      <w:rPr>
        <w:rFonts w:ascii="Arial" w:hAnsi="Arial" w:cs="Arial"/>
        <w:noProof/>
      </w:rPr>
      <w:t>/</w:t>
    </w:r>
    <w:r w:rsidR="00AB2EB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5D56" w14:textId="77777777" w:rsidR="00377CF1" w:rsidRDefault="00377CF1" w:rsidP="00B81ED6">
      <w:pPr>
        <w:spacing w:after="0" w:line="240" w:lineRule="auto"/>
      </w:pPr>
      <w:r>
        <w:separator/>
      </w:r>
    </w:p>
  </w:footnote>
  <w:footnote w:type="continuationSeparator" w:id="0">
    <w:p w14:paraId="2F71DF8B" w14:textId="77777777" w:rsidR="00377CF1" w:rsidRDefault="00377CF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F078" w14:textId="77777777" w:rsidR="00E847CC" w:rsidRDefault="00E847CC">
    <w:pPr>
      <w:pStyle w:val="Kopfzeile"/>
    </w:pPr>
    <w:r>
      <w:tab/>
    </w:r>
    <w:r>
      <w:tab/>
    </w:r>
    <w:r>
      <w:ptab w:relativeTo="margin" w:alignment="right" w:leader="none"/>
    </w:r>
    <w:r>
      <w:rPr>
        <w:noProof/>
        <w:lang w:eastAsia="de-DE"/>
      </w:rPr>
      <w:drawing>
        <wp:inline distT="0" distB="0" distL="0" distR="0" wp14:anchorId="1FA7BD83" wp14:editId="011E146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2F0F3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9768F"/>
    <w:rsid w:val="001419B4"/>
    <w:rsid w:val="00145DB7"/>
    <w:rsid w:val="00185E23"/>
    <w:rsid w:val="00194D30"/>
    <w:rsid w:val="00221EDC"/>
    <w:rsid w:val="002303FE"/>
    <w:rsid w:val="00234F7A"/>
    <w:rsid w:val="00256316"/>
    <w:rsid w:val="0027296C"/>
    <w:rsid w:val="002F3447"/>
    <w:rsid w:val="00327624"/>
    <w:rsid w:val="003524D2"/>
    <w:rsid w:val="0037389B"/>
    <w:rsid w:val="00377CF1"/>
    <w:rsid w:val="003936A6"/>
    <w:rsid w:val="00432368"/>
    <w:rsid w:val="004708EB"/>
    <w:rsid w:val="00492D3B"/>
    <w:rsid w:val="004932AF"/>
    <w:rsid w:val="004947E1"/>
    <w:rsid w:val="00555746"/>
    <w:rsid w:val="00556698"/>
    <w:rsid w:val="00566A67"/>
    <w:rsid w:val="00573658"/>
    <w:rsid w:val="005B099F"/>
    <w:rsid w:val="005E4C7E"/>
    <w:rsid w:val="006310CD"/>
    <w:rsid w:val="00652E53"/>
    <w:rsid w:val="006D0CB4"/>
    <w:rsid w:val="006F6F9A"/>
    <w:rsid w:val="0073121E"/>
    <w:rsid w:val="007B1AEF"/>
    <w:rsid w:val="007C2DD9"/>
    <w:rsid w:val="007E7FC6"/>
    <w:rsid w:val="007F2586"/>
    <w:rsid w:val="007F7223"/>
    <w:rsid w:val="00824226"/>
    <w:rsid w:val="008D70BE"/>
    <w:rsid w:val="009169F9"/>
    <w:rsid w:val="009212BE"/>
    <w:rsid w:val="0093605C"/>
    <w:rsid w:val="00965077"/>
    <w:rsid w:val="009A3D17"/>
    <w:rsid w:val="009B130E"/>
    <w:rsid w:val="009D5C17"/>
    <w:rsid w:val="00A20094"/>
    <w:rsid w:val="00A64335"/>
    <w:rsid w:val="00A9713F"/>
    <w:rsid w:val="00AB2EBB"/>
    <w:rsid w:val="00AC2129"/>
    <w:rsid w:val="00AF1F99"/>
    <w:rsid w:val="00AF789A"/>
    <w:rsid w:val="00B139D2"/>
    <w:rsid w:val="00B379FE"/>
    <w:rsid w:val="00B66D75"/>
    <w:rsid w:val="00B81ED6"/>
    <w:rsid w:val="00BB0BFF"/>
    <w:rsid w:val="00BD0270"/>
    <w:rsid w:val="00BD7045"/>
    <w:rsid w:val="00BE5C6C"/>
    <w:rsid w:val="00C464EC"/>
    <w:rsid w:val="00C77574"/>
    <w:rsid w:val="00CC64B3"/>
    <w:rsid w:val="00D82EAE"/>
    <w:rsid w:val="00DF40C0"/>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9D8A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customStyle="1" w:styleId="Link">
    <w:name w:val="Link"/>
    <w:rsid w:val="006310CD"/>
    <w:rPr>
      <w:outline w:val="0"/>
      <w:color w:val="0563C1"/>
      <w:u w:val="single" w:color="0563C1"/>
      <w:lang w:val="fr-FR"/>
    </w:rPr>
  </w:style>
  <w:style w:type="character" w:customStyle="1" w:styleId="None">
    <w:name w:val="None"/>
    <w:rsid w:val="006310CD"/>
  </w:style>
  <w:style w:type="character" w:customStyle="1" w:styleId="Hyperlink0">
    <w:name w:val="Hyperlink.0"/>
    <w:basedOn w:val="None"/>
    <w:rsid w:val="006310CD"/>
    <w:rPr>
      <w:u w:val="single"/>
      <w:lang w:val="fr-FR"/>
    </w:rPr>
  </w:style>
  <w:style w:type="paragraph" w:styleId="Sprechblasentext">
    <w:name w:val="Balloon Text"/>
    <w:basedOn w:val="Standard"/>
    <w:link w:val="SprechblasentextZchn"/>
    <w:uiPriority w:val="99"/>
    <w:semiHidden/>
    <w:unhideWhenUsed/>
    <w:rsid w:val="007312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121E"/>
    <w:rPr>
      <w:rFonts w:ascii="Segoe UI" w:hAnsi="Segoe UI" w:cs="Segoe UI"/>
      <w:sz w:val="18"/>
      <w:szCs w:val="18"/>
    </w:rPr>
  </w:style>
  <w:style w:type="character" w:styleId="Kommentarzeichen">
    <w:name w:val="annotation reference"/>
    <w:basedOn w:val="Absatz-Standardschriftart"/>
    <w:uiPriority w:val="99"/>
    <w:semiHidden/>
    <w:unhideWhenUsed/>
    <w:rsid w:val="00B379FE"/>
    <w:rPr>
      <w:sz w:val="16"/>
      <w:szCs w:val="16"/>
    </w:rPr>
  </w:style>
  <w:style w:type="paragraph" w:styleId="Kommentartext">
    <w:name w:val="annotation text"/>
    <w:basedOn w:val="Standard"/>
    <w:link w:val="KommentartextZchn"/>
    <w:uiPriority w:val="99"/>
    <w:semiHidden/>
    <w:unhideWhenUsed/>
    <w:rsid w:val="00B379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79FE"/>
    <w:rPr>
      <w:sz w:val="20"/>
      <w:szCs w:val="20"/>
    </w:rPr>
  </w:style>
  <w:style w:type="paragraph" w:styleId="Kommentarthema">
    <w:name w:val="annotation subject"/>
    <w:basedOn w:val="Kommentartext"/>
    <w:next w:val="Kommentartext"/>
    <w:link w:val="KommentarthemaZchn"/>
    <w:uiPriority w:val="99"/>
    <w:semiHidden/>
    <w:unhideWhenUsed/>
    <w:rsid w:val="00B379FE"/>
    <w:rPr>
      <w:b/>
      <w:bCs/>
    </w:rPr>
  </w:style>
  <w:style w:type="character" w:customStyle="1" w:styleId="KommentarthemaZchn">
    <w:name w:val="Kommentarthema Zchn"/>
    <w:basedOn w:val="KommentartextZchn"/>
    <w:link w:val="Kommentarthema"/>
    <w:uiPriority w:val="99"/>
    <w:semiHidden/>
    <w:rsid w:val="00B37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ebherr.com/de/deu/produkte/komponenten/anwendungen/maritime-anwendungen/maritime-anwendung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1DB3-9519-401A-8FBA-43C84CC9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7661</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2</cp:revision>
  <dcterms:created xsi:type="dcterms:W3CDTF">2022-03-02T11:19:00Z</dcterms:created>
  <dcterms:modified xsi:type="dcterms:W3CDTF">2022-03-02T11:19:00Z</dcterms:modified>
  <cp:category>Presseinformation</cp:category>
</cp:coreProperties>
</file>