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33CA1EC3" w:rsidR="00EA5516" w:rsidRPr="00123F0E" w:rsidRDefault="00E847CC" w:rsidP="00E847CC">
      <w:pPr>
        <w:pStyle w:val="Topline16Pt"/>
      </w:pPr>
      <w:r>
        <w:t>Communiqué de presse</w:t>
      </w:r>
    </w:p>
    <w:p w14:paraId="509593A6" w14:textId="1395DC55" w:rsidR="00E847CC" w:rsidRPr="00123F0E" w:rsidRDefault="00987520" w:rsidP="32CF9EDF">
      <w:pPr>
        <w:pStyle w:val="HeadlineH233Pt"/>
        <w:spacing w:line="240" w:lineRule="auto"/>
        <w:rPr>
          <w:rFonts w:cs="Arial"/>
        </w:rPr>
      </w:pPr>
      <w:r>
        <w:rPr>
          <w:rFonts w:cs="Arial"/>
        </w:rPr>
        <w:t xml:space="preserve">« On </w:t>
      </w:r>
      <w:proofErr w:type="spellStart"/>
      <w:r>
        <w:rPr>
          <w:rFonts w:cs="Arial"/>
        </w:rPr>
        <w:t>your</w:t>
      </w:r>
      <w:proofErr w:type="spellEnd"/>
      <w:r>
        <w:rPr>
          <w:rFonts w:cs="Arial"/>
        </w:rPr>
        <w:t xml:space="preserve"> site » </w:t>
      </w:r>
      <w:r w:rsidR="009C2F4D">
        <w:rPr>
          <w:rFonts w:cs="Arial"/>
        </w:rPr>
        <w:t>:</w:t>
      </w:r>
    </w:p>
    <w:p w14:paraId="2D95C493" w14:textId="63EFDC9A" w:rsidR="00E847CC" w:rsidRPr="00123F0E" w:rsidRDefault="00123F0E" w:rsidP="00E847CC">
      <w:pPr>
        <w:pStyle w:val="HeadlineH233Pt"/>
        <w:spacing w:line="240" w:lineRule="auto"/>
        <w:rPr>
          <w:rFonts w:cs="Arial"/>
        </w:rPr>
      </w:pPr>
      <w:r>
        <w:rPr>
          <w:rFonts w:cs="Arial"/>
        </w:rPr>
        <w:t xml:space="preserve">Liebherr au salon </w:t>
      </w:r>
      <w:proofErr w:type="spellStart"/>
      <w:r>
        <w:rPr>
          <w:rFonts w:cs="Arial"/>
        </w:rPr>
        <w:t>Bauma</w:t>
      </w:r>
      <w:proofErr w:type="spellEnd"/>
      <w:r>
        <w:rPr>
          <w:rFonts w:cs="Arial"/>
        </w:rPr>
        <w:t xml:space="preserve"> 2022</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619AE27E" w14:textId="265D672B" w:rsidR="00123F0E" w:rsidRPr="009C2F4D" w:rsidRDefault="00123F0E" w:rsidP="00A01258">
      <w:pPr>
        <w:pStyle w:val="Bulletpoints11Pt1"/>
        <w:rPr>
          <w:rStyle w:val="eop"/>
        </w:rPr>
      </w:pPr>
      <w:r>
        <w:rPr>
          <w:rStyle w:val="normaltextrun"/>
        </w:rPr>
        <w:t>Engins de construction Liebherr innovants sur le stand extérieur 809-810 / 812-813</w:t>
      </w:r>
    </w:p>
    <w:p w14:paraId="0DEFF7EF" w14:textId="77777777" w:rsidR="00123F0E" w:rsidRPr="00A100DA" w:rsidRDefault="00123F0E" w:rsidP="00C646CE">
      <w:pPr>
        <w:pStyle w:val="Bulletpoints11Pt1"/>
      </w:pPr>
      <w:r>
        <w:rPr>
          <w:rStyle w:val="normaltextrun"/>
        </w:rPr>
        <w:t>Composants Liebherr dans le hall A4, stand 326</w:t>
      </w:r>
      <w:r>
        <w:rPr>
          <w:rStyle w:val="eop"/>
          <w:b w:val="0"/>
        </w:rPr>
        <w:t> </w:t>
      </w:r>
    </w:p>
    <w:p w14:paraId="4A073E7A" w14:textId="2BC6C47E" w:rsidR="00123F0E" w:rsidRDefault="00123F0E" w:rsidP="00C646CE">
      <w:pPr>
        <w:pStyle w:val="Bulletpoints11Pt1"/>
        <w:rPr>
          <w:rStyle w:val="eop"/>
        </w:rPr>
      </w:pPr>
      <w:r>
        <w:rPr>
          <w:rStyle w:val="normaltextrun"/>
        </w:rPr>
        <w:t xml:space="preserve">Outils </w:t>
      </w:r>
      <w:r w:rsidR="00564440">
        <w:rPr>
          <w:rStyle w:val="normaltextrun"/>
        </w:rPr>
        <w:t xml:space="preserve">de montage </w:t>
      </w:r>
      <w:r>
        <w:rPr>
          <w:rStyle w:val="normaltextrun"/>
        </w:rPr>
        <w:t>et systèmes d</w:t>
      </w:r>
      <w:r w:rsidR="00564440">
        <w:rPr>
          <w:rStyle w:val="normaltextrun"/>
        </w:rPr>
        <w:t>’</w:t>
      </w:r>
      <w:r>
        <w:rPr>
          <w:rStyle w:val="normaltextrun"/>
        </w:rPr>
        <w:t>attache rapide Liebherr dans le hall B5, stand 439</w:t>
      </w:r>
      <w:r>
        <w:rPr>
          <w:rStyle w:val="eop"/>
          <w:b w:val="0"/>
        </w:rPr>
        <w:t> </w:t>
      </w:r>
    </w:p>
    <w:p w14:paraId="16D9AB0D" w14:textId="036CD564" w:rsidR="00700B30" w:rsidRPr="00700B30" w:rsidRDefault="00A01258" w:rsidP="00C646CE">
      <w:pPr>
        <w:pStyle w:val="Bulletpoints11Pt1"/>
        <w:rPr>
          <w:rStyle w:val="normaltextrun"/>
          <w:rFonts w:eastAsiaTheme="minorEastAsia" w:cstheme="minorBidi"/>
          <w:bCs/>
          <w:lang w:eastAsia="de-DE"/>
        </w:rPr>
      </w:pPr>
      <w:r>
        <w:rPr>
          <w:rStyle w:val="normaltextrun"/>
          <w:rFonts w:eastAsiaTheme="minorEastAsia" w:cstheme="minorBidi"/>
        </w:rPr>
        <w:t xml:space="preserve">Stand supplémentaire dédié à la </w:t>
      </w:r>
      <w:r w:rsidR="00564440">
        <w:rPr>
          <w:rStyle w:val="normaltextrun"/>
          <w:rFonts w:eastAsiaTheme="minorEastAsia" w:cstheme="minorBidi"/>
        </w:rPr>
        <w:t>t</w:t>
      </w:r>
      <w:r>
        <w:rPr>
          <w:rStyle w:val="normaltextrun"/>
          <w:rFonts w:eastAsiaTheme="minorEastAsia" w:cstheme="minorBidi"/>
        </w:rPr>
        <w:t>echnique du béton de Liebherr dans le hall C1, n° 425 consacré au thème de la technique de malaxage pour les usines de préfabrication</w:t>
      </w:r>
    </w:p>
    <w:p w14:paraId="7F340B4E" w14:textId="279CA254" w:rsidR="6801D05A" w:rsidRDefault="00AF4E1F" w:rsidP="00C646CE">
      <w:pPr>
        <w:pStyle w:val="Bulletpoints11Pt1"/>
        <w:rPr>
          <w:rStyle w:val="normaltextrun"/>
          <w:rFonts w:eastAsiaTheme="minorEastAsia" w:cstheme="minorBidi"/>
          <w:bCs/>
          <w:lang w:eastAsia="de-DE"/>
        </w:rPr>
      </w:pPr>
      <w:r>
        <w:rPr>
          <w:rStyle w:val="normaltextrun"/>
          <w:rFonts w:eastAsiaTheme="minorEastAsia" w:cstheme="minorBidi"/>
        </w:rPr>
        <w:t xml:space="preserve">Efficacité, numérisation et service, </w:t>
      </w:r>
      <w:r w:rsidR="6801D05A">
        <w:rPr>
          <w:rStyle w:val="normaltextrun"/>
          <w:rFonts w:eastAsiaTheme="minorEastAsia" w:cstheme="minorBidi"/>
        </w:rPr>
        <w:t>responsabilité produit : Liebherr présente plus de 70 modèles d</w:t>
      </w:r>
      <w:r w:rsidR="002010F1">
        <w:rPr>
          <w:rStyle w:val="normaltextrun"/>
          <w:rFonts w:eastAsiaTheme="minorEastAsia" w:cstheme="minorBidi"/>
        </w:rPr>
        <w:t>’</w:t>
      </w:r>
      <w:r w:rsidR="6801D05A">
        <w:rPr>
          <w:rStyle w:val="normaltextrun"/>
          <w:rFonts w:eastAsiaTheme="minorEastAsia" w:cstheme="minorBidi"/>
        </w:rPr>
        <w:t>exposition et divers concepts de solutions issus de son portefeuille de prestations haut de gamme, qui répond aux besoins individuels des clients sur chaque chantier</w:t>
      </w:r>
    </w:p>
    <w:p w14:paraId="39757605" w14:textId="2CA642F9" w:rsidR="006579E6" w:rsidRPr="00415DB4" w:rsidRDefault="00B74A7D" w:rsidP="00C646CE">
      <w:pPr>
        <w:pStyle w:val="Teaser11Pt"/>
        <w:rPr>
          <w:highlight w:val="yellow"/>
        </w:rPr>
      </w:pPr>
      <w:r>
        <w:rPr>
          <w:rStyle w:val="normaltextrun"/>
        </w:rPr>
        <w:t>À l'occasion du salon 2022 se déroulant du 24 au 30 octobre 2022, Liebherr offre aux visiteurs des opportunités uniques de découvrir les dernières évolutions des gammes d</w:t>
      </w:r>
      <w:r w:rsidR="002010F1">
        <w:rPr>
          <w:rStyle w:val="normaltextrun"/>
        </w:rPr>
        <w:t>’</w:t>
      </w:r>
      <w:r>
        <w:rPr>
          <w:rStyle w:val="normaltextrun"/>
        </w:rPr>
        <w:t>engins de construction, de grues, d</w:t>
      </w:r>
      <w:r w:rsidR="002010F1">
        <w:rPr>
          <w:rStyle w:val="normaltextrun"/>
        </w:rPr>
        <w:t>e machines</w:t>
      </w:r>
      <w:r>
        <w:rPr>
          <w:rStyle w:val="normaltextrun"/>
        </w:rPr>
        <w:t xml:space="preserve"> de manutention</w:t>
      </w:r>
      <w:r w:rsidR="00C95DC5">
        <w:rPr>
          <w:rStyle w:val="normaltextrun"/>
        </w:rPr>
        <w:t xml:space="preserve">, de produits </w:t>
      </w:r>
      <w:r>
        <w:rPr>
          <w:rStyle w:val="normaltextrun"/>
        </w:rPr>
        <w:t>m</w:t>
      </w:r>
      <w:r w:rsidR="00C95DC5">
        <w:rPr>
          <w:rStyle w:val="normaltextrun"/>
        </w:rPr>
        <w:t xml:space="preserve">iniers et de composants. Sous le slogan </w:t>
      </w:r>
      <w:r>
        <w:rPr>
          <w:rStyle w:val="normaltextrun"/>
        </w:rPr>
        <w:t>« On your site », le Groupe montre que Liebherr est toujours et partout aux côtés de ses clients, que ce soit directement sur le chantier avec des machines haut de gamme ou par le biais de conseils individuels, de prestations de service fournies dans le monde entier et de concepts de solutions complets.</w:t>
      </w:r>
    </w:p>
    <w:p w14:paraId="77003E73" w14:textId="6D1244F1" w:rsidR="006579E6" w:rsidRPr="00A100DA" w:rsidRDefault="00123F0E" w:rsidP="00C646CE">
      <w:pPr>
        <w:pStyle w:val="Copytext11Pt"/>
        <w:rPr>
          <w:b/>
          <w:highlight w:val="yellow"/>
        </w:rPr>
      </w:pPr>
      <w:r>
        <w:t>Biberach an der Ri</w:t>
      </w:r>
      <w:r w:rsidR="003761E4">
        <w:t>ss</w:t>
      </w:r>
      <w:r>
        <w:t xml:space="preserve"> (Allemagne), le 13 juin 2022 – Au salon </w:t>
      </w:r>
      <w:proofErr w:type="spellStart"/>
      <w:r>
        <w:t>Bauma</w:t>
      </w:r>
      <w:proofErr w:type="spellEnd"/>
      <w:r>
        <w:t xml:space="preserve"> 2022, le stand Liebherr accueillera plus de 70 modèles d</w:t>
      </w:r>
      <w:r w:rsidR="003761E4">
        <w:t>’</w:t>
      </w:r>
      <w:r>
        <w:t>exposition sur une surface de plus de 14 000 m² située dans l</w:t>
      </w:r>
      <w:r w:rsidR="003761E4">
        <w:t>’</w:t>
      </w:r>
      <w:r>
        <w:t xml:space="preserve">enceinte extérieure (stand </w:t>
      </w:r>
      <w:r>
        <w:rPr>
          <w:rStyle w:val="normaltextrun"/>
        </w:rPr>
        <w:t>809-810 / 812-813</w:t>
      </w:r>
      <w:r>
        <w:t>)</w:t>
      </w:r>
      <w:r>
        <w:rPr>
          <w:rFonts w:eastAsiaTheme="minorEastAsia" w:cstheme="minorBidi"/>
        </w:rPr>
        <w:t>. Y seront présentées de nombreuses nouveautés et évolutions dans les domaines des engins de construction, des grues</w:t>
      </w:r>
      <w:r w:rsidR="00AF4E1F">
        <w:rPr>
          <w:rFonts w:eastAsiaTheme="minorEastAsia" w:cstheme="minorBidi"/>
        </w:rPr>
        <w:t xml:space="preserve">, de la manutention, du </w:t>
      </w:r>
      <w:proofErr w:type="spellStart"/>
      <w:r w:rsidR="00AF4E1F">
        <w:rPr>
          <w:rFonts w:eastAsiaTheme="minorEastAsia" w:cstheme="minorBidi"/>
        </w:rPr>
        <w:t>mining</w:t>
      </w:r>
      <w:proofErr w:type="spellEnd"/>
      <w:r w:rsidR="00AF4E1F">
        <w:rPr>
          <w:rFonts w:eastAsiaTheme="minorEastAsia" w:cstheme="minorBidi"/>
        </w:rPr>
        <w:t xml:space="preserve"> </w:t>
      </w:r>
      <w:r>
        <w:rPr>
          <w:rFonts w:eastAsiaTheme="minorEastAsia" w:cstheme="minorBidi"/>
        </w:rPr>
        <w:t>et des composants. Par ailleurs, Liebherr expose</w:t>
      </w:r>
      <w:r w:rsidR="00AF4E1F">
        <w:rPr>
          <w:rFonts w:eastAsiaTheme="minorEastAsia" w:cstheme="minorBidi"/>
        </w:rPr>
        <w:t>ra dans le hall A4 (stand 326) s</w:t>
      </w:r>
      <w:r>
        <w:rPr>
          <w:rFonts w:eastAsiaTheme="minorEastAsia" w:cstheme="minorBidi"/>
        </w:rPr>
        <w:t>es nouveau</w:t>
      </w:r>
      <w:r w:rsidR="00AF4E1F">
        <w:rPr>
          <w:rFonts w:eastAsiaTheme="minorEastAsia" w:cstheme="minorBidi"/>
        </w:rPr>
        <w:t xml:space="preserve">x développements du segment de produits </w:t>
      </w:r>
      <w:r>
        <w:rPr>
          <w:rFonts w:eastAsiaTheme="minorEastAsia" w:cstheme="minorBidi"/>
        </w:rPr>
        <w:t>composants. Dans le hall B5 (stand 439), les visiteurs intéressés pourront en apprendre davantage sur les nouveautés du vaste programme d</w:t>
      </w:r>
      <w:r w:rsidR="00FE0228">
        <w:rPr>
          <w:rFonts w:eastAsiaTheme="minorEastAsia" w:cstheme="minorBidi"/>
        </w:rPr>
        <w:t>’</w:t>
      </w:r>
      <w:r>
        <w:rPr>
          <w:rFonts w:eastAsiaTheme="minorEastAsia" w:cstheme="minorBidi"/>
        </w:rPr>
        <w:t>outils</w:t>
      </w:r>
      <w:r w:rsidR="00FE0228">
        <w:rPr>
          <w:rFonts w:eastAsiaTheme="minorEastAsia" w:cstheme="minorBidi"/>
        </w:rPr>
        <w:t xml:space="preserve"> de montage</w:t>
      </w:r>
      <w:r>
        <w:rPr>
          <w:rFonts w:eastAsiaTheme="minorEastAsia" w:cstheme="minorBidi"/>
        </w:rPr>
        <w:t xml:space="preserve"> et de systèmes d</w:t>
      </w:r>
      <w:r w:rsidR="00FE0228">
        <w:rPr>
          <w:rFonts w:eastAsiaTheme="minorEastAsia" w:cstheme="minorBidi"/>
        </w:rPr>
        <w:t>’</w:t>
      </w:r>
      <w:r>
        <w:rPr>
          <w:rFonts w:eastAsiaTheme="minorEastAsia" w:cstheme="minorBidi"/>
        </w:rPr>
        <w:t xml:space="preserve">attache rapide Liebherr. Les produits de la </w:t>
      </w:r>
      <w:r w:rsidR="00FE0228">
        <w:rPr>
          <w:rFonts w:eastAsiaTheme="minorEastAsia" w:cstheme="minorBidi"/>
        </w:rPr>
        <w:t>t</w:t>
      </w:r>
      <w:r>
        <w:rPr>
          <w:rFonts w:eastAsiaTheme="minorEastAsia" w:cstheme="minorBidi"/>
        </w:rPr>
        <w:t>echnique du béton Liebherr seront exposés sur le stand principal en plein air, tandis que le thème de la technique de malaxage pour les usines de préfabrication sera abordé dans le hall C1 (stand 425).</w:t>
      </w:r>
    </w:p>
    <w:p w14:paraId="1D2FC4CA" w14:textId="313763F2" w:rsidR="00AF4E1F" w:rsidRDefault="000F476F" w:rsidP="1D7EE7A3">
      <w:pPr>
        <w:pStyle w:val="Copytext11Pt"/>
        <w:rPr>
          <w:rFonts w:eastAsiaTheme="minorEastAsia" w:cstheme="minorBidi"/>
        </w:rPr>
      </w:pPr>
      <w:r>
        <w:rPr>
          <w:rFonts w:eastAsiaTheme="minorEastAsia" w:cstheme="minorBidi"/>
        </w:rPr>
        <w:t>Dans l</w:t>
      </w:r>
      <w:r w:rsidR="00FE0228">
        <w:rPr>
          <w:rFonts w:eastAsiaTheme="minorEastAsia" w:cstheme="minorBidi"/>
        </w:rPr>
        <w:t>’</w:t>
      </w:r>
      <w:r>
        <w:rPr>
          <w:rFonts w:eastAsiaTheme="minorEastAsia" w:cstheme="minorBidi"/>
        </w:rPr>
        <w:t xml:space="preserve">espace </w:t>
      </w:r>
      <w:proofErr w:type="spellStart"/>
      <w:r>
        <w:rPr>
          <w:rFonts w:eastAsiaTheme="minorEastAsia" w:cstheme="minorBidi"/>
        </w:rPr>
        <w:t>Car</w:t>
      </w:r>
      <w:r w:rsidR="00FE0228">
        <w:rPr>
          <w:rFonts w:eastAsiaTheme="minorEastAsia" w:cstheme="minorBidi"/>
        </w:rPr>
        <w:t>e</w:t>
      </w:r>
      <w:r>
        <w:rPr>
          <w:rFonts w:eastAsiaTheme="minorEastAsia" w:cstheme="minorBidi"/>
        </w:rPr>
        <w:t>er</w:t>
      </w:r>
      <w:proofErr w:type="spellEnd"/>
      <w:r>
        <w:rPr>
          <w:rFonts w:eastAsiaTheme="minorEastAsia" w:cstheme="minorBidi"/>
        </w:rPr>
        <w:t xml:space="preserve"> Point du stand extérieur Liebherr ainsi que dans le foyer ICM (stand 105), les visiteurs pourront, en outre, s</w:t>
      </w:r>
      <w:r w:rsidR="00FE0228">
        <w:rPr>
          <w:rFonts w:eastAsiaTheme="minorEastAsia" w:cstheme="minorBidi"/>
        </w:rPr>
        <w:t>’</w:t>
      </w:r>
      <w:r>
        <w:rPr>
          <w:rFonts w:eastAsiaTheme="minorEastAsia" w:cstheme="minorBidi"/>
        </w:rPr>
        <w:t>informer des possibilités de formation et des perspectives de carrière du Groupe.</w:t>
      </w:r>
    </w:p>
    <w:p w14:paraId="35020B2A" w14:textId="77777777" w:rsidR="00AF4E1F" w:rsidRDefault="00AF4E1F">
      <w:pPr>
        <w:rPr>
          <w:rFonts w:ascii="Arial" w:hAnsi="Arial"/>
          <w:szCs w:val="18"/>
          <w:lang w:eastAsia="de-DE"/>
        </w:rPr>
      </w:pPr>
      <w:r>
        <w:br w:type="page"/>
      </w:r>
    </w:p>
    <w:p w14:paraId="53D6DAED" w14:textId="7BA8F102" w:rsidR="19FCE78B" w:rsidRPr="00C646CE" w:rsidRDefault="19FCE78B" w:rsidP="00B5264C">
      <w:pPr>
        <w:pStyle w:val="Copyhead11Pt"/>
      </w:pPr>
      <w:r>
        <w:lastRenderedPageBreak/>
        <w:t xml:space="preserve">Numérisation et </w:t>
      </w:r>
      <w:bookmarkStart w:id="0" w:name="_Int_vOTvqeUB"/>
      <w:r>
        <w:t>technique d'entraînement : la contribution de Liebherr au chantier du futur</w:t>
      </w:r>
      <w:bookmarkEnd w:id="0"/>
    </w:p>
    <w:p w14:paraId="50A7115D" w14:textId="734CE95D" w:rsidR="00987520" w:rsidRDefault="00EE5305" w:rsidP="00601D17">
      <w:pPr>
        <w:pStyle w:val="Copytext11Pt"/>
      </w:pPr>
      <w:r>
        <w:t xml:space="preserve">Le </w:t>
      </w:r>
      <w:r w:rsidR="003761E4">
        <w:t xml:space="preserve">segment </w:t>
      </w:r>
      <w:r>
        <w:t xml:space="preserve">de produits </w:t>
      </w:r>
      <w:r w:rsidR="00FE0228">
        <w:t>g</w:t>
      </w:r>
      <w:r>
        <w:t>rues mobiles</w:t>
      </w:r>
      <w:r w:rsidR="00FE0228">
        <w:t xml:space="preserve"> sur pneus</w:t>
      </w:r>
      <w:r>
        <w:t xml:space="preserve"> et sur chenilles présentera de nombreux produits numériques à l</w:t>
      </w:r>
      <w:r w:rsidR="00FE0228">
        <w:t>’</w:t>
      </w:r>
      <w:r>
        <w:t xml:space="preserve">occasion du salon </w:t>
      </w:r>
      <w:proofErr w:type="spellStart"/>
      <w:r>
        <w:t>Bauma</w:t>
      </w:r>
      <w:proofErr w:type="spellEnd"/>
      <w:r>
        <w:t>. Parmi ceux-ci figureront une multitude d</w:t>
      </w:r>
      <w:r w:rsidR="00FE0228">
        <w:t>’</w:t>
      </w:r>
      <w:r>
        <w:t xml:space="preserve">applications du nouveau portail client </w:t>
      </w:r>
      <w:proofErr w:type="spellStart"/>
      <w:r>
        <w:t>MyLiebherr</w:t>
      </w:r>
      <w:proofErr w:type="spellEnd"/>
      <w:r>
        <w:t xml:space="preserve"> telles que </w:t>
      </w:r>
      <w:r w:rsidR="00AF4E1F">
        <w:t xml:space="preserve">le </w:t>
      </w:r>
      <w:r>
        <w:t xml:space="preserve">Crane Finder, </w:t>
      </w:r>
      <w:r w:rsidR="00AF4E1F">
        <w:t xml:space="preserve">le </w:t>
      </w:r>
      <w:r>
        <w:t xml:space="preserve">Crane </w:t>
      </w:r>
      <w:proofErr w:type="spellStart"/>
      <w:r>
        <w:t>Planner</w:t>
      </w:r>
      <w:proofErr w:type="spellEnd"/>
      <w:r>
        <w:t xml:space="preserve"> 2.0, le permis de conduire numérique pour grues mobiles, la gestion du parc, ainsi qu</w:t>
      </w:r>
      <w:r w:rsidR="00FE0228">
        <w:t>’</w:t>
      </w:r>
      <w:r>
        <w:t xml:space="preserve">une nouvelle application </w:t>
      </w:r>
      <w:r w:rsidR="00987520">
        <w:t xml:space="preserve">de </w:t>
      </w:r>
      <w:r w:rsidR="00FE0228">
        <w:t>té</w:t>
      </w:r>
      <w:r>
        <w:t>l</w:t>
      </w:r>
      <w:r w:rsidR="00FE0228">
        <w:t>é</w:t>
      </w:r>
      <w:r>
        <w:t>m</w:t>
      </w:r>
      <w:r w:rsidR="000E2BC7">
        <w:t>é</w:t>
      </w:r>
      <w:r>
        <w:t>trie.</w:t>
      </w:r>
    </w:p>
    <w:p w14:paraId="51DF4E49" w14:textId="66E69BC5" w:rsidR="00601D17" w:rsidRPr="00601D17" w:rsidRDefault="00987520" w:rsidP="00601D17">
      <w:pPr>
        <w:pStyle w:val="Copytext11Pt"/>
      </w:pPr>
      <w:r>
        <w:t>L</w:t>
      </w:r>
      <w:r w:rsidR="00601D17">
        <w:t>eader dans sa catégorie, le camion minier T 274 de 305 tonnes sera présenté dans le cadre d</w:t>
      </w:r>
      <w:r w:rsidR="000E2BC7">
        <w:t>’</w:t>
      </w:r>
      <w:r w:rsidR="00601D17">
        <w:t xml:space="preserve">une </w:t>
      </w:r>
      <w:r w:rsidR="00AF4E1F">
        <w:t xml:space="preserve">démonstration impressionnante du Trolley </w:t>
      </w:r>
      <w:proofErr w:type="spellStart"/>
      <w:r w:rsidR="00AF4E1F">
        <w:t>Assist</w:t>
      </w:r>
      <w:proofErr w:type="spellEnd"/>
      <w:r w:rsidR="00AF4E1F">
        <w:t xml:space="preserve"> System</w:t>
      </w:r>
      <w:r w:rsidR="00601D17">
        <w:t>.</w:t>
      </w:r>
    </w:p>
    <w:p w14:paraId="7192A863" w14:textId="30E56019" w:rsidR="00601D17" w:rsidRDefault="00601D17" w:rsidP="00601D17">
      <w:pPr>
        <w:pStyle w:val="Copytext11Pt"/>
      </w:pPr>
      <w:r>
        <w:t>Au pavillon consacré à la technologie, les visiteurs pourront également découvrir les d</w:t>
      </w:r>
      <w:r w:rsidR="00AF4E1F">
        <w:t xml:space="preserve">erniers produits et services du </w:t>
      </w:r>
      <w:proofErr w:type="spellStart"/>
      <w:r w:rsidR="00AF4E1F">
        <w:t>Technology</w:t>
      </w:r>
      <w:proofErr w:type="spellEnd"/>
      <w:r w:rsidR="00AF4E1F">
        <w:t xml:space="preserve"> Product portfolio (gamme technologique) </w:t>
      </w:r>
      <w:r>
        <w:t>de Liebherr Mining, notamment l</w:t>
      </w:r>
      <w:r w:rsidR="000E2BC7">
        <w:t>’</w:t>
      </w:r>
      <w:r>
        <w:t xml:space="preserve">approche modulaire </w:t>
      </w:r>
      <w:r w:rsidR="000E2BC7">
        <w:t xml:space="preserve">du segment de produits </w:t>
      </w:r>
      <w:r>
        <w:t>en matière de réduction des émissions.</w:t>
      </w:r>
    </w:p>
    <w:p w14:paraId="024A9BEE" w14:textId="7A8E36F7" w:rsidR="00E66A5E" w:rsidRPr="00A100DA" w:rsidRDefault="00E66A5E" w:rsidP="00601D17">
      <w:pPr>
        <w:pStyle w:val="Copytext11Pt"/>
      </w:pPr>
      <w:r>
        <w:t>Outre l</w:t>
      </w:r>
      <w:r w:rsidR="004253B9">
        <w:t>’</w:t>
      </w:r>
      <w:r>
        <w:t>exposition statique de machines, les professionnels auront l</w:t>
      </w:r>
      <w:r w:rsidR="004253B9">
        <w:t>’</w:t>
      </w:r>
      <w:r>
        <w:t>occasion d</w:t>
      </w:r>
      <w:r w:rsidR="004253B9">
        <w:t>’</w:t>
      </w:r>
      <w:r>
        <w:t xml:space="preserve">assister </w:t>
      </w:r>
      <w:r w:rsidR="00987520">
        <w:t>aux</w:t>
      </w:r>
      <w:r>
        <w:t xml:space="preserve"> démonstrations d</w:t>
      </w:r>
      <w:r w:rsidR="004253B9">
        <w:t>’</w:t>
      </w:r>
      <w:r>
        <w:t>applications pratiques de concepts d</w:t>
      </w:r>
      <w:r w:rsidR="004253B9">
        <w:t>’</w:t>
      </w:r>
      <w:r>
        <w:t xml:space="preserve">entraînements alternatifs actuels et futurs pour les engins de terrassement et </w:t>
      </w:r>
      <w:r w:rsidR="00AF4E1F">
        <w:t xml:space="preserve">les </w:t>
      </w:r>
      <w:r w:rsidR="00987520">
        <w:t xml:space="preserve">machines </w:t>
      </w:r>
      <w:r>
        <w:t>de manutention da</w:t>
      </w:r>
      <w:r w:rsidR="00AF4E1F">
        <w:t>ns le cadre de représentations l</w:t>
      </w:r>
      <w:r>
        <w:t>ive se déroulant plusieurs fois par jour. Liebherr offre également un autre aperçu sur les services et solutions d</w:t>
      </w:r>
      <w:r w:rsidR="004253B9">
        <w:t>’</w:t>
      </w:r>
      <w:r>
        <w:t xml:space="preserve">avenir pour ses engins de terrassement et </w:t>
      </w:r>
      <w:r w:rsidR="00987520">
        <w:t xml:space="preserve">machines </w:t>
      </w:r>
      <w:r>
        <w:t>de manutention sur le stand principal du salon.</w:t>
      </w:r>
    </w:p>
    <w:p w14:paraId="5BCAA15F" w14:textId="04DE9E76" w:rsidR="00EE5305" w:rsidRPr="00E66A5E" w:rsidRDefault="00EE5305" w:rsidP="00C646CE">
      <w:pPr>
        <w:pStyle w:val="Copytext11Pt"/>
      </w:pPr>
      <w:r>
        <w:t xml:space="preserve">En plus de l'entraînement conventionnel, la nouvelle grue compacte </w:t>
      </w:r>
      <w:r w:rsidR="00AF4E1F">
        <w:t xml:space="preserve">LTC 1050-3.1 issue de Liebherr à </w:t>
      </w:r>
      <w:proofErr w:type="spellStart"/>
      <w:r>
        <w:t>Ehingen</w:t>
      </w:r>
      <w:proofErr w:type="spellEnd"/>
      <w:r>
        <w:t>, est également équipée d'un moteur électrique. Les mouvements de la grue peuvent ainsi être exécutés en option avec le courant électrique. La nouvelle variante de la grue compacte de 50 tonnes contribue ainsi à réduire les émissions de CO</w:t>
      </w:r>
      <w:r>
        <w:rPr>
          <w:vertAlign w:val="subscript"/>
        </w:rPr>
        <w:t>2</w:t>
      </w:r>
      <w:r>
        <w:t xml:space="preserve"> et remplit les conditions d'utilisation sur les chantiers « zéro émission ».</w:t>
      </w:r>
    </w:p>
    <w:p w14:paraId="21F063EB" w14:textId="15D7BC0E" w:rsidR="00FF3FAA" w:rsidRDefault="00FF3FAA" w:rsidP="00C646CE">
      <w:pPr>
        <w:pStyle w:val="Copytext11Pt"/>
      </w:pPr>
      <w:r>
        <w:t xml:space="preserve">Par ailleurs, Liebherr présentera une nouvelle génération de centrales à béton stationnaires au salon </w:t>
      </w:r>
      <w:proofErr w:type="spellStart"/>
      <w:r>
        <w:t>Bauma</w:t>
      </w:r>
      <w:proofErr w:type="spellEnd"/>
      <w:r>
        <w:t xml:space="preserve">. Les nouvelles séries de centrales à béton stationnaires </w:t>
      </w:r>
      <w:proofErr w:type="spellStart"/>
      <w:r>
        <w:t>Betomix</w:t>
      </w:r>
      <w:proofErr w:type="spellEnd"/>
      <w:r>
        <w:t xml:space="preserve"> et </w:t>
      </w:r>
      <w:proofErr w:type="spellStart"/>
      <w:r>
        <w:t>Mobilmix</w:t>
      </w:r>
      <w:proofErr w:type="spellEnd"/>
      <w:r>
        <w:t xml:space="preserve"> peuvent être combinées de manière si flexible à partir de modules préfabriqués qu'il a été possible de remplacer plusieurs séries précédentes. Pour les clients, cela se traduit par une plus grande liberté dans la configuration des centrales, des délais de livraison plus courts, un montage plus rapide et une grande disponibilité des pièces. L'optimisation des entraînements permet en outre de réduire la consommation électrique de 30 % au maximum et d'augmenter la précision de pesage, ce qui permet d'économiser jusqu'à 7,5 kg de ciment par mètre cube de béton.</w:t>
      </w:r>
    </w:p>
    <w:p w14:paraId="562647C5" w14:textId="77777777" w:rsidR="000B5675" w:rsidRDefault="000B5675" w:rsidP="000B5675">
      <w:pPr>
        <w:pStyle w:val="Copytext11Pt"/>
        <w:jc w:val="both"/>
      </w:pPr>
      <w:r>
        <w:t xml:space="preserve">Dans le domaine des systèmes d'assistance numérique, le segment de produits Composants présentera, en plus des systèmes de surveillance par caméra et de vision panoramique </w:t>
      </w:r>
      <w:proofErr w:type="spellStart"/>
      <w:r>
        <w:t>LiXplore</w:t>
      </w:r>
      <w:proofErr w:type="spellEnd"/>
      <w:r>
        <w:t xml:space="preserve">, des solutions globales </w:t>
      </w:r>
      <w:proofErr w:type="spellStart"/>
      <w:r>
        <w:t>IdO</w:t>
      </w:r>
      <w:proofErr w:type="spellEnd"/>
      <w:r>
        <w:t xml:space="preserve"> pour une sécurité accrue des données. En fait notamment partie le système numérique intégré de mesure de l'usure qui permet une surveillance optimale des roulements de grandes dimensions, du capteur de force pour les vérins hydrauliques ainsi que la surveillance numérique de l'état des moteurs à combustion interne.</w:t>
      </w:r>
    </w:p>
    <w:p w14:paraId="443C9E42" w14:textId="51F1B54F" w:rsidR="00987520" w:rsidRDefault="000B5675" w:rsidP="00C646CE">
      <w:pPr>
        <w:pStyle w:val="Copytext11Pt"/>
      </w:pPr>
      <w:r>
        <w:t xml:space="preserve">Dans le domaine des concepts d'entraînements alternatifs, les composants Liebherr présenteront le premier moteur à hydrogène, le H964, affichant des rendements élevés et de très faibles émissions de </w:t>
      </w:r>
      <w:proofErr w:type="spellStart"/>
      <w:r>
        <w:t>NOx</w:t>
      </w:r>
      <w:proofErr w:type="spellEnd"/>
      <w:r>
        <w:t xml:space="preserve">, pour une durée de vie et des intervalles de maintenance identiques à ceux des moteurs diesel. </w:t>
      </w:r>
      <w:r w:rsidR="00AF4E1F">
        <w:lastRenderedPageBreak/>
        <w:t xml:space="preserve">Liebherr Components présentera également des </w:t>
      </w:r>
      <w:r>
        <w:t>différentes solutions d'injection d'hydrogène pour les moteurs à usage moyen et intensif ainsi que pour les gros moteurs d'une</w:t>
      </w:r>
      <w:bookmarkStart w:id="1" w:name="_GoBack"/>
      <w:bookmarkEnd w:id="1"/>
      <w:r>
        <w:t xml:space="preserve"> cylindrée de sept à 100 litres. Parmi les nouveaux développements figure également le système mobile de stockage de l'énergie, qui, à l'avenir, assurera un fonctionnement sans émissions locales des chantiers électrifiés ou alimentés par des systèmes hybrides, avec une densité de puissance, une efficacité et une qualité maximales.</w:t>
      </w:r>
    </w:p>
    <w:p w14:paraId="50280E30" w14:textId="157F52A9" w:rsidR="009A6664" w:rsidRDefault="009A6664" w:rsidP="009A6664">
      <w:pPr>
        <w:pStyle w:val="Copyhead11Pt"/>
      </w:pPr>
      <w:r>
        <w:t xml:space="preserve">Produits phares de Liebherr sur la </w:t>
      </w:r>
      <w:proofErr w:type="spellStart"/>
      <w:r w:rsidRPr="009A6664">
        <w:t>Bauma</w:t>
      </w:r>
      <w:proofErr w:type="spellEnd"/>
      <w:r w:rsidRPr="009A6664">
        <w:t xml:space="preserve"> 2022</w:t>
      </w:r>
    </w:p>
    <w:p w14:paraId="377E774D" w14:textId="2A7AB4C2" w:rsidR="00987520" w:rsidRPr="00A100DA" w:rsidRDefault="00987520" w:rsidP="00987520">
      <w:pPr>
        <w:pStyle w:val="Copytext11Pt"/>
      </w:pPr>
      <w:r>
        <w:t xml:space="preserve">À l'occasion du salon </w:t>
      </w:r>
      <w:proofErr w:type="spellStart"/>
      <w:r>
        <w:t>Bauma</w:t>
      </w:r>
      <w:proofErr w:type="spellEnd"/>
      <w:r>
        <w:t xml:space="preserve"> 2022, les deux segm</w:t>
      </w:r>
      <w:r w:rsidR="00AF4E1F">
        <w:t>ents de produits t</w:t>
      </w:r>
      <w:r w:rsidR="001D6B48">
        <w:t>errassement et machines de manutention</w:t>
      </w:r>
      <w:r>
        <w:t xml:space="preserve"> présenteront un grand nombre de nouveautés, produits phares et innovations sur le stand principal du salon.</w:t>
      </w:r>
    </w:p>
    <w:p w14:paraId="09B38FC1" w14:textId="5DC6274C" w:rsidR="00987520" w:rsidRPr="00A100DA" w:rsidRDefault="00987520" w:rsidP="00987520">
      <w:pPr>
        <w:pStyle w:val="Copytext11Pt"/>
      </w:pPr>
      <w:r>
        <w:t>La vaste gamme d'outils et de systèmes d'attache rapide de Liebherr sera présentée sur u</w:t>
      </w:r>
      <w:r w:rsidR="00AF4E1F">
        <w:t>ne surface distincte, dans le hall B5 (</w:t>
      </w:r>
      <w:r>
        <w:t>stand 439</w:t>
      </w:r>
      <w:r w:rsidR="00AF4E1F">
        <w:t>)</w:t>
      </w:r>
      <w:r>
        <w:t>.</w:t>
      </w:r>
    </w:p>
    <w:p w14:paraId="489E9D3B" w14:textId="4F5E3183" w:rsidR="00987520" w:rsidRPr="00A100DA" w:rsidRDefault="00987520" w:rsidP="00987520">
      <w:pPr>
        <w:pStyle w:val="Copytext11Pt"/>
      </w:pPr>
      <w:r>
        <w:t xml:space="preserve">Liebherr complète sa gamme de grues à tour Fibre par des engins extrêmement robustes, et pour la première fois, au-delà même de la série EC-B. La flèche à volée variable 258 HC-L 10/18 Fibre, la grue </w:t>
      </w:r>
      <w:proofErr w:type="spellStart"/>
      <w:r>
        <w:t>High-Top</w:t>
      </w:r>
      <w:proofErr w:type="spellEnd"/>
      <w:r>
        <w:t xml:space="preserve"> 1188 EC-H 40 Fibre ainsi que les grues Flat-Top 520 EC-B 20 Fibre et 370 EC-B 16 Fibre viennent s'y ajouter. Les grues équipées d'un câble en fibres à haute résistance offrent encore plus de puissance, ce qui représente un avantage de taille pour les grandes grues. Avec la 195 HC-LH 6/12, Liebherr présente sa première flèche à volée variable hydraulique combinée à un système de tourelle élancé sur lequel il est possible de grimper. Par ailleurs, Liebherr travaille sur des solutions d'avenir visant à rendre la conduite des grues encore plus sûre et plus efficace. La </w:t>
      </w:r>
      <w:proofErr w:type="spellStart"/>
      <w:r>
        <w:t>téléopération</w:t>
      </w:r>
      <w:proofErr w:type="spellEnd"/>
      <w:r>
        <w:t xml:space="preserve"> pour les grues à tour, qui permet de commander l'engin depuis</w:t>
      </w:r>
      <w:r w:rsidR="00DA4DCA">
        <w:t xml:space="preserve"> l'extérieur de </w:t>
      </w:r>
      <w:r>
        <w:t>la cabine de la grue, en est un exemple remarquable.</w:t>
      </w:r>
    </w:p>
    <w:p w14:paraId="0802AA2B" w14:textId="34CEE2A8" w:rsidR="00987520" w:rsidRPr="00A100DA" w:rsidRDefault="00AF4E1F" w:rsidP="00987520">
      <w:pPr>
        <w:pStyle w:val="Copytext11Pt"/>
      </w:pPr>
      <w:r>
        <w:t xml:space="preserve">Suivant la maxime </w:t>
      </w:r>
      <w:r w:rsidR="00987520">
        <w:t>« </w:t>
      </w:r>
      <w:proofErr w:type="spellStart"/>
      <w:r w:rsidR="00987520">
        <w:t>Gamechanger</w:t>
      </w:r>
      <w:proofErr w:type="spellEnd"/>
      <w:r w:rsidR="00987520">
        <w:t xml:space="preserve"> for </w:t>
      </w:r>
      <w:proofErr w:type="spellStart"/>
      <w:r w:rsidR="00987520">
        <w:t>tomorrows</w:t>
      </w:r>
      <w:proofErr w:type="spellEnd"/>
      <w:r w:rsidR="00987520">
        <w:t xml:space="preserve"> </w:t>
      </w:r>
      <w:proofErr w:type="spellStart"/>
      <w:r w:rsidR="00987520">
        <w:t>energy</w:t>
      </w:r>
      <w:proofErr w:type="spellEnd"/>
      <w:r w:rsidR="00987520">
        <w:t> » (Changer la donne pour l'énergie de demain), Liebherr présente une nouvelle grue sur chenilles : la LR 12500-1.0 affichant une capacité de charge de 2</w:t>
      </w:r>
      <w:r>
        <w:t xml:space="preserve"> </w:t>
      </w:r>
      <w:r w:rsidR="00987520">
        <w:t xml:space="preserve">500 tonnes complète le portefeuille en dessous de la LR 13000. Les constructions de la plateforme rotative et de la flèche principale établissent de nouvelles normes, car la flèche principale d'une largeur inégalée assure à la grue la stabilité d'une flèche </w:t>
      </w:r>
      <w:proofErr w:type="spellStart"/>
      <w:r w:rsidR="00987520">
        <w:t>PowerBoom</w:t>
      </w:r>
      <w:proofErr w:type="spellEnd"/>
      <w:r w:rsidR="00987520">
        <w:t xml:space="preserve">. Liebherr désigne cette nouvelle construction de flèche par le terme </w:t>
      </w:r>
      <w:proofErr w:type="spellStart"/>
      <w:r w:rsidR="00987520">
        <w:t>HighPerformanceBoom</w:t>
      </w:r>
      <w:proofErr w:type="spellEnd"/>
      <w:r w:rsidR="00987520">
        <w:t>. Malgré l'énorme capacité de la nouvelle grue sur chenilles et la taille des différents composants, Liebherr a réussi à mettre au point un concept unique et pratique pour un transport économique.</w:t>
      </w:r>
    </w:p>
    <w:p w14:paraId="6946DCE8" w14:textId="77777777" w:rsidR="00987520" w:rsidRPr="00A100DA" w:rsidRDefault="00987520" w:rsidP="00987520">
      <w:pPr>
        <w:pStyle w:val="Copytext11Pt"/>
      </w:pPr>
      <w:r>
        <w:t>La nouvelle LTM 1110-5.2 associe les anciens points forts et des innovations d'avenir pour une sécurité et un confort accrus. Outre ces nouveautés, Liebherr lance un tout nouveau design de grue, en série, qui se veut résolument tourné vers l'avenir pour la gamme tout-terrain.</w:t>
      </w:r>
    </w:p>
    <w:p w14:paraId="5E958D57" w14:textId="4E18FACF" w:rsidR="00987520" w:rsidRDefault="00987520" w:rsidP="00987520">
      <w:pPr>
        <w:pStyle w:val="Copytext11Pt"/>
      </w:pPr>
      <w:r>
        <w:t>Liebherr Mining présentera ses solutions minières éprouvées et dévoilera également une toute nouvelle p</w:t>
      </w:r>
      <w:r w:rsidR="001D6B48">
        <w:t xml:space="preserve">elle minière de classe moyenne – </w:t>
      </w:r>
      <w:r>
        <w:t>la deuxième machine de la Génération 8 du portefeuille de Liebherr Mining.</w:t>
      </w:r>
    </w:p>
    <w:p w14:paraId="2A5C3360" w14:textId="5317AC75" w:rsidR="00987520" w:rsidRPr="009C2F4D" w:rsidRDefault="00987520" w:rsidP="00987520">
      <w:pPr>
        <w:pStyle w:val="Copytext11Pt"/>
        <w:rPr>
          <w:rFonts w:eastAsia="Arial" w:cs="Arial"/>
          <w:color w:val="000000" w:themeColor="text1"/>
        </w:rPr>
      </w:pPr>
      <w:r>
        <w:t>Parmi les autres points forts des composants Liebherr figurent l'élargissement de la gamme des pompes à pistons axiaux à de nouvelles tailles nominales, le vérin hybride qui fait partie du portefeuille de produits en fibres composites, le configurateur en ligne pour les vérins hydrauliques, le moteur à combus</w:t>
      </w:r>
      <w:r w:rsidR="00AF4E1F">
        <w:t xml:space="preserve">tion interne compatible avec l’huile végétale </w:t>
      </w:r>
      <w:proofErr w:type="spellStart"/>
      <w:r w:rsidR="00AF4E1F">
        <w:t>hydrotraitée</w:t>
      </w:r>
      <w:proofErr w:type="spellEnd"/>
      <w:r w:rsidR="00AF4E1F">
        <w:t xml:space="preserve"> </w:t>
      </w:r>
      <w:r>
        <w:t>(HVO) pour les appl</w:t>
      </w:r>
      <w:r w:rsidR="001D6B48">
        <w:t xml:space="preserve">ications tout-terrain, le D976 </w:t>
      </w:r>
      <w:r>
        <w:t>et bien plus encore.</w:t>
      </w:r>
    </w:p>
    <w:p w14:paraId="2E2BAB83" w14:textId="46C803F0" w:rsidR="00987520" w:rsidRPr="009C2F4D" w:rsidRDefault="00987520" w:rsidP="00987520">
      <w:pPr>
        <w:pStyle w:val="Copytext11Pt"/>
      </w:pPr>
      <w:r>
        <w:t xml:space="preserve">Liebherr exposera au salon </w:t>
      </w:r>
      <w:proofErr w:type="spellStart"/>
      <w:r>
        <w:t>Bauma</w:t>
      </w:r>
      <w:proofErr w:type="spellEnd"/>
      <w:r>
        <w:t xml:space="preserve"> 2022 six nouveautés de la série </w:t>
      </w:r>
      <w:proofErr w:type="spellStart"/>
      <w:r>
        <w:t>Unplugged</w:t>
      </w:r>
      <w:proofErr w:type="spellEnd"/>
      <w:r>
        <w:t xml:space="preserve"> dans les domaines du battage, du forage et du levage. Les engins de battage LRH 100.1 </w:t>
      </w:r>
      <w:proofErr w:type="spellStart"/>
      <w:r>
        <w:t>Unplugged</w:t>
      </w:r>
      <w:proofErr w:type="spellEnd"/>
      <w:r>
        <w:t xml:space="preserve"> et LRH 200 </w:t>
      </w:r>
      <w:proofErr w:type="spellStart"/>
      <w:r>
        <w:t>Unplugged</w:t>
      </w:r>
      <w:proofErr w:type="spellEnd"/>
      <w:r>
        <w:t xml:space="preserve"> peuvent fonctionner sur batterie pendant quatre à cinq heures grâce à un lot de batteries de 200 kWh, le chargement des batteries s'effectuant via le courant électrique de chantier conventionnel. Il est possible, en option, de passer à 400 kWh et ainsi d'atteindre huit à dix heures de fonctionnement. Les foreuses LB 25 et LB 30 ont déjà fait leurs preuves pendant des années en version conventionnelle. Les nouvelles versions </w:t>
      </w:r>
      <w:proofErr w:type="spellStart"/>
      <w:r>
        <w:t>Unplugged</w:t>
      </w:r>
      <w:proofErr w:type="spellEnd"/>
      <w:r>
        <w:t xml:space="preserve"> alimentées par batterie sont identiques en termes de possibilités d'utilisation, de poids ou de transport, mais présentent l'avantage supplémentaire de ne produire aucune émission. Elles peuvent être utilisées pour toutes les applications courantes dans le domaine des fondations spéciales. Les deux grues sur chenilles LR 1130.1 </w:t>
      </w:r>
      <w:proofErr w:type="spellStart"/>
      <w:r>
        <w:t>Unpl</w:t>
      </w:r>
      <w:r w:rsidR="00AF4E1F">
        <w:t>ugged</w:t>
      </w:r>
      <w:proofErr w:type="spellEnd"/>
      <w:r w:rsidR="00AF4E1F">
        <w:t xml:space="preserve"> et LR 1160.1 </w:t>
      </w:r>
      <w:proofErr w:type="spellStart"/>
      <w:r w:rsidR="00AF4E1F">
        <w:t>Unplugged</w:t>
      </w:r>
      <w:proofErr w:type="spellEnd"/>
      <w:r w:rsidR="00AF4E1F">
        <w:t xml:space="preserve"> de </w:t>
      </w:r>
      <w:r>
        <w:t xml:space="preserve">Liebherr </w:t>
      </w:r>
      <w:r w:rsidR="00AF4E1F">
        <w:t xml:space="preserve">à </w:t>
      </w:r>
      <w:proofErr w:type="spellStart"/>
      <w:r>
        <w:t>Nenzing</w:t>
      </w:r>
      <w:proofErr w:type="spellEnd"/>
      <w:r>
        <w:t xml:space="preserve"> </w:t>
      </w:r>
      <w:r w:rsidR="00AF4E1F">
        <w:t xml:space="preserve">affichent </w:t>
      </w:r>
      <w:r>
        <w:t>les mêmes caractéristiques de performance que la version conventionnelle. Les deux machines se commandent de la même manière, ce qui est particulièrement pratique lorsque les grutiers passent souvent d'une machine à l'autre au sein d'un même parc de machines.</w:t>
      </w:r>
    </w:p>
    <w:p w14:paraId="5C5F9EEC" w14:textId="77777777" w:rsidR="00987520" w:rsidRPr="00DE6E5C" w:rsidRDefault="00987520" w:rsidP="00987520">
      <w:pPr>
        <w:pStyle w:val="BoilerplateCopyhead9Pt"/>
      </w:pPr>
      <w:r>
        <w:t>À propos du Groupe Liebherr</w:t>
      </w:r>
    </w:p>
    <w:p w14:paraId="5B60B7DF" w14:textId="4F3BA81C" w:rsidR="00987520" w:rsidRPr="002C3350" w:rsidRDefault="00C95DC5" w:rsidP="00987520">
      <w:pPr>
        <w:pStyle w:val="BoilerplateCopytext9Pt"/>
      </w:pPr>
      <w:r w:rsidRPr="00C95DC5">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C95DC5">
        <w:t>Kirchdorf</w:t>
      </w:r>
      <w:proofErr w:type="spellEnd"/>
      <w:r w:rsidRPr="00C95DC5">
        <w:t xml:space="preserve"> an der Iller, dans le sud de l'Allemagne. Depuis, les employés ont pour objectif de convaincre leurs clients par des solutions exigeantes tout en contribuant au progrès technologique.</w:t>
      </w:r>
    </w:p>
    <w:p w14:paraId="287AD4AF" w14:textId="03708EC2" w:rsidR="00987520" w:rsidRPr="008B5AF8" w:rsidRDefault="00987520" w:rsidP="00987520">
      <w:pPr>
        <w:pStyle w:val="Copyhead11Pt"/>
      </w:pPr>
      <w:r>
        <w:t>Image</w:t>
      </w:r>
      <w:r w:rsidR="00C95DC5">
        <w:t>s</w:t>
      </w:r>
    </w:p>
    <w:p w14:paraId="0B3DFBEB" w14:textId="77777777" w:rsidR="00987520" w:rsidRPr="008B5AF8" w:rsidRDefault="00987520" w:rsidP="00987520">
      <w:r>
        <w:rPr>
          <w:noProof/>
          <w:lang w:val="de-DE"/>
        </w:rPr>
        <w:drawing>
          <wp:inline distT="0" distB="0" distL="0" distR="0" wp14:anchorId="558262CD" wp14:editId="06153887">
            <wp:extent cx="2773678" cy="184785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bauma-2022-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194" cy="1852857"/>
                    </a:xfrm>
                    <a:prstGeom prst="rect">
                      <a:avLst/>
                    </a:prstGeom>
                  </pic:spPr>
                </pic:pic>
              </a:graphicData>
            </a:graphic>
          </wp:inline>
        </w:drawing>
      </w:r>
    </w:p>
    <w:p w14:paraId="63F61EA4" w14:textId="6C034FAC" w:rsidR="00987520" w:rsidRPr="005618E9" w:rsidRDefault="00987520" w:rsidP="00987520">
      <w:pPr>
        <w:pStyle w:val="Caption9Pt"/>
      </w:pPr>
      <w:r>
        <w:t>liebherr-bauma-2022.jpg</w:t>
      </w:r>
      <w:r>
        <w:br/>
        <w:t xml:space="preserve">À l'occasion du salon </w:t>
      </w:r>
      <w:proofErr w:type="spellStart"/>
      <w:r>
        <w:t>Bauma</w:t>
      </w:r>
      <w:proofErr w:type="spellEnd"/>
      <w:r>
        <w:t xml:space="preserve">, Liebherr </w:t>
      </w:r>
      <w:r w:rsidR="00C95DC5">
        <w:t xml:space="preserve">présente à ses clients, sous le slogan </w:t>
      </w:r>
      <w:r>
        <w:t xml:space="preserve">« On </w:t>
      </w:r>
      <w:proofErr w:type="spellStart"/>
      <w:r>
        <w:t>your</w:t>
      </w:r>
      <w:proofErr w:type="spellEnd"/>
      <w:r>
        <w:t xml:space="preserve"> site », des solutions personnalisées pour le chantier de l'avenir.</w:t>
      </w:r>
    </w:p>
    <w:p w14:paraId="74026339" w14:textId="77777777" w:rsidR="00987520" w:rsidRPr="00B55551" w:rsidRDefault="00987520" w:rsidP="00987520">
      <w:pPr>
        <w:pStyle w:val="Copyhead11Pt"/>
        <w:rPr>
          <w:lang w:val="en-US"/>
        </w:rPr>
      </w:pPr>
      <w:r w:rsidRPr="00B55551">
        <w:rPr>
          <w:lang w:val="en-US"/>
        </w:rPr>
        <w:t>Contact</w:t>
      </w:r>
    </w:p>
    <w:p w14:paraId="1AA58642" w14:textId="48278883" w:rsidR="00AF4E1F" w:rsidRDefault="00987520" w:rsidP="00987520">
      <w:pPr>
        <w:pStyle w:val="Copytext11Pt"/>
        <w:rPr>
          <w:lang w:val="en-US"/>
        </w:rPr>
      </w:pPr>
      <w:r w:rsidRPr="00B55551">
        <w:rPr>
          <w:lang w:val="en-US"/>
        </w:rPr>
        <w:t>Philipp Hirth</w:t>
      </w:r>
      <w:r w:rsidRPr="00B55551">
        <w:rPr>
          <w:lang w:val="en-US"/>
        </w:rPr>
        <w:br/>
        <w:t>Head of Public &amp; Media Relations</w:t>
      </w:r>
      <w:r w:rsidR="00C95DC5">
        <w:rPr>
          <w:lang w:val="en-US"/>
        </w:rPr>
        <w:br/>
      </w:r>
      <w:proofErr w:type="spellStart"/>
      <w:proofErr w:type="gramStart"/>
      <w:r w:rsidR="00C95DC5">
        <w:rPr>
          <w:lang w:val="en-US"/>
        </w:rPr>
        <w:t>Téléphone</w:t>
      </w:r>
      <w:proofErr w:type="spellEnd"/>
      <w:r w:rsidR="00C95DC5">
        <w:rPr>
          <w:lang w:val="en-US"/>
        </w:rPr>
        <w:t xml:space="preserve"> :</w:t>
      </w:r>
      <w:proofErr w:type="gramEnd"/>
      <w:r w:rsidR="00C95DC5">
        <w:rPr>
          <w:lang w:val="en-US"/>
        </w:rPr>
        <w:t xml:space="preserve"> +49 7351 4144-45</w:t>
      </w:r>
      <w:r w:rsidR="00C95DC5">
        <w:rPr>
          <w:lang w:val="en-US"/>
        </w:rPr>
        <w:br/>
        <w:t>E</w:t>
      </w:r>
      <w:r w:rsidRPr="00B55551">
        <w:rPr>
          <w:lang w:val="en-US"/>
        </w:rPr>
        <w:t xml:space="preserve">mail : </w:t>
      </w:r>
      <w:hyperlink r:id="rId12" w:history="1">
        <w:r w:rsidR="00AF4E1F" w:rsidRPr="00327C50">
          <w:rPr>
            <w:rStyle w:val="Hyperlink"/>
            <w:lang w:val="en-US"/>
          </w:rPr>
          <w:t>philipp.hirth@liebherr.com</w:t>
        </w:r>
      </w:hyperlink>
    </w:p>
    <w:p w14:paraId="03DA32CB" w14:textId="77777777" w:rsidR="00AF4E1F" w:rsidRDefault="00AF4E1F">
      <w:pPr>
        <w:rPr>
          <w:rFonts w:ascii="Arial" w:eastAsia="Times New Roman" w:hAnsi="Arial" w:cs="Times New Roman"/>
          <w:szCs w:val="18"/>
          <w:lang w:val="en-US" w:eastAsia="de-DE"/>
        </w:rPr>
      </w:pPr>
      <w:r>
        <w:rPr>
          <w:lang w:val="en-US"/>
        </w:rPr>
        <w:br w:type="page"/>
      </w:r>
    </w:p>
    <w:p w14:paraId="5B1C51E4" w14:textId="727E6BD6" w:rsidR="00987520" w:rsidRPr="00B55551" w:rsidRDefault="00987520" w:rsidP="00987520">
      <w:pPr>
        <w:pStyle w:val="Copyhead11Pt"/>
        <w:rPr>
          <w:lang w:val="de-DE"/>
        </w:rPr>
      </w:pPr>
      <w:proofErr w:type="spellStart"/>
      <w:r w:rsidRPr="00B55551">
        <w:rPr>
          <w:lang w:val="de-DE"/>
        </w:rPr>
        <w:t>Publié</w:t>
      </w:r>
      <w:proofErr w:type="spellEnd"/>
      <w:r w:rsidRPr="00B55551">
        <w:rPr>
          <w:lang w:val="de-DE"/>
        </w:rPr>
        <w:t xml:space="preserve"> par</w:t>
      </w:r>
    </w:p>
    <w:p w14:paraId="32EBBB9C" w14:textId="3AEA12A9" w:rsidR="00B81ED6" w:rsidRPr="00AF4E1F" w:rsidRDefault="00987520" w:rsidP="00123F0E">
      <w:pPr>
        <w:pStyle w:val="Copytext11Pt"/>
        <w:rPr>
          <w:lang w:val="de-DE"/>
        </w:rPr>
      </w:pPr>
      <w:r w:rsidRPr="00B55551">
        <w:rPr>
          <w:lang w:val="de-DE"/>
        </w:rPr>
        <w:t>Liebherr-International Deutschland GmbH</w:t>
      </w:r>
      <w:r w:rsidRPr="00B55551">
        <w:rPr>
          <w:lang w:val="de-DE"/>
        </w:rPr>
        <w:br/>
        <w:t>Hans-Liebherr-Straße 45</w:t>
      </w:r>
      <w:r w:rsidRPr="00B55551">
        <w:rPr>
          <w:lang w:val="de-DE"/>
        </w:rPr>
        <w:br/>
        <w:t xml:space="preserve">88400 Biberach an der </w:t>
      </w:r>
      <w:proofErr w:type="spellStart"/>
      <w:r w:rsidRPr="00B55551">
        <w:rPr>
          <w:lang w:val="de-DE"/>
        </w:rPr>
        <w:t>Riß</w:t>
      </w:r>
      <w:proofErr w:type="spellEnd"/>
      <w:r w:rsidRPr="00B55551">
        <w:rPr>
          <w:lang w:val="de-DE"/>
        </w:rPr>
        <w:t xml:space="preserve"> / </w:t>
      </w:r>
      <w:proofErr w:type="spellStart"/>
      <w:r w:rsidRPr="00B55551">
        <w:rPr>
          <w:lang w:val="de-DE"/>
        </w:rPr>
        <w:t>Allemagne</w:t>
      </w:r>
      <w:proofErr w:type="spellEnd"/>
      <w:r w:rsidRPr="00B55551">
        <w:rPr>
          <w:lang w:val="de-DE"/>
        </w:rPr>
        <w:br/>
      </w:r>
      <w:hyperlink r:id="rId13" w:history="1">
        <w:r w:rsidRPr="00B55551">
          <w:rPr>
            <w:lang w:val="de-DE"/>
          </w:rPr>
          <w:t>www.liebherr.com</w:t>
        </w:r>
      </w:hyperlink>
    </w:p>
    <w:sectPr w:rsidR="00B81ED6" w:rsidRPr="00AF4E1F"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7DEDF" w14:textId="77777777" w:rsidR="00CD33D2" w:rsidRDefault="00CD33D2" w:rsidP="00B81ED6">
      <w:pPr>
        <w:spacing w:after="0" w:line="240" w:lineRule="auto"/>
      </w:pPr>
      <w:r>
        <w:separator/>
      </w:r>
    </w:p>
  </w:endnote>
  <w:endnote w:type="continuationSeparator" w:id="0">
    <w:p w14:paraId="0D1FBEF6" w14:textId="77777777" w:rsidR="00CD33D2" w:rsidRDefault="00CD33D2" w:rsidP="00B81ED6">
      <w:pPr>
        <w:spacing w:after="0" w:line="240" w:lineRule="auto"/>
      </w:pPr>
      <w:r>
        <w:continuationSeparator/>
      </w:r>
    </w:p>
  </w:endnote>
  <w:endnote w:type="continuationNotice" w:id="1">
    <w:p w14:paraId="5910D380" w14:textId="77777777" w:rsidR="00CD33D2" w:rsidRDefault="00CD3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35A8E07C" w:rsidR="00EA5516" w:rsidRPr="00E847CC" w:rsidRDefault="00EA5516"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C2E2B">
      <w:rPr>
        <w:rFonts w:ascii="Arial" w:hAnsi="Arial" w:cs="Arial"/>
        <w:noProof/>
      </w:rPr>
      <w:instrText>6</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C2E2B">
      <w:rPr>
        <w:rFonts w:ascii="Arial" w:hAnsi="Arial" w:cs="Arial"/>
        <w:noProof/>
      </w:rPr>
      <w:instrText>4</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C2E2B">
      <w:rPr>
        <w:rFonts w:ascii="Arial" w:hAnsi="Arial" w:cs="Arial"/>
        <w:noProof/>
      </w:rPr>
      <w:instrText>6</w:instrText>
    </w:r>
    <w:r w:rsidRPr="0093605C">
      <w:rPr>
        <w:rFonts w:ascii="Arial" w:hAnsi="Arial" w:cs="Arial"/>
        <w:noProof/>
      </w:rPr>
      <w:fldChar w:fldCharType="end"/>
    </w:r>
    <w:r>
      <w:rPr>
        <w:rFonts w:ascii="Arial" w:hAnsi="Arial" w:cs="Arial"/>
      </w:rPr>
      <w:instrText xml:space="preserve">" "" </w:instrText>
    </w:r>
    <w:r w:rsidR="000C2E2B">
      <w:rPr>
        <w:rFonts w:ascii="Arial" w:hAnsi="Arial" w:cs="Arial"/>
      </w:rPr>
      <w:fldChar w:fldCharType="separate"/>
    </w:r>
    <w:r w:rsidR="000C2E2B">
      <w:rPr>
        <w:rFonts w:ascii="Arial" w:hAnsi="Arial" w:cs="Arial"/>
        <w:noProof/>
      </w:rPr>
      <w:t>4/6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1E7AA" w14:textId="77777777" w:rsidR="00CD33D2" w:rsidRDefault="00CD33D2" w:rsidP="00B81ED6">
      <w:pPr>
        <w:spacing w:after="0" w:line="240" w:lineRule="auto"/>
      </w:pPr>
      <w:r>
        <w:separator/>
      </w:r>
    </w:p>
  </w:footnote>
  <w:footnote w:type="continuationSeparator" w:id="0">
    <w:p w14:paraId="5835E6EF" w14:textId="77777777" w:rsidR="00CD33D2" w:rsidRDefault="00CD33D2" w:rsidP="00B81ED6">
      <w:pPr>
        <w:spacing w:after="0" w:line="240" w:lineRule="auto"/>
      </w:pPr>
      <w:r>
        <w:continuationSeparator/>
      </w:r>
    </w:p>
  </w:footnote>
  <w:footnote w:type="continuationNotice" w:id="1">
    <w:p w14:paraId="5E65E9F3" w14:textId="77777777" w:rsidR="00CD33D2" w:rsidRDefault="00CD33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A5516" w:rsidRDefault="00EA5516">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A5516" w:rsidRDefault="00EA55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C482987"/>
    <w:multiLevelType w:val="multilevel"/>
    <w:tmpl w:val="963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8EE"/>
    <w:rsid w:val="0002597B"/>
    <w:rsid w:val="000307A4"/>
    <w:rsid w:val="00033002"/>
    <w:rsid w:val="00066E54"/>
    <w:rsid w:val="000B5675"/>
    <w:rsid w:val="000C2E2B"/>
    <w:rsid w:val="000E2BC7"/>
    <w:rsid w:val="000E3C3F"/>
    <w:rsid w:val="000F1A48"/>
    <w:rsid w:val="000F1D24"/>
    <w:rsid w:val="000F476F"/>
    <w:rsid w:val="00100A41"/>
    <w:rsid w:val="001206C9"/>
    <w:rsid w:val="00123F0E"/>
    <w:rsid w:val="001419B4"/>
    <w:rsid w:val="00145DB7"/>
    <w:rsid w:val="001A1AD7"/>
    <w:rsid w:val="001A6D87"/>
    <w:rsid w:val="001C56A4"/>
    <w:rsid w:val="001D11BD"/>
    <w:rsid w:val="001D6B48"/>
    <w:rsid w:val="002010F1"/>
    <w:rsid w:val="0021339E"/>
    <w:rsid w:val="00217BED"/>
    <w:rsid w:val="00220353"/>
    <w:rsid w:val="0026316B"/>
    <w:rsid w:val="0026367A"/>
    <w:rsid w:val="00287916"/>
    <w:rsid w:val="002C3350"/>
    <w:rsid w:val="002E5847"/>
    <w:rsid w:val="0030771D"/>
    <w:rsid w:val="00327624"/>
    <w:rsid w:val="00347103"/>
    <w:rsid w:val="00351B58"/>
    <w:rsid w:val="003524D2"/>
    <w:rsid w:val="0037051E"/>
    <w:rsid w:val="003761E4"/>
    <w:rsid w:val="00386C71"/>
    <w:rsid w:val="003936A6"/>
    <w:rsid w:val="003B589E"/>
    <w:rsid w:val="00415DB4"/>
    <w:rsid w:val="004221B0"/>
    <w:rsid w:val="004253B9"/>
    <w:rsid w:val="00477EE3"/>
    <w:rsid w:val="0050400B"/>
    <w:rsid w:val="005248A1"/>
    <w:rsid w:val="00556698"/>
    <w:rsid w:val="00564440"/>
    <w:rsid w:val="005854E1"/>
    <w:rsid w:val="0059751B"/>
    <w:rsid w:val="005E01AE"/>
    <w:rsid w:val="005E3224"/>
    <w:rsid w:val="00601D17"/>
    <w:rsid w:val="00603FC3"/>
    <w:rsid w:val="00617BB3"/>
    <w:rsid w:val="00640FD6"/>
    <w:rsid w:val="006522C9"/>
    <w:rsid w:val="00652E53"/>
    <w:rsid w:val="006579E6"/>
    <w:rsid w:val="00690313"/>
    <w:rsid w:val="006A21A9"/>
    <w:rsid w:val="006B788B"/>
    <w:rsid w:val="006C2138"/>
    <w:rsid w:val="00700B30"/>
    <w:rsid w:val="00747169"/>
    <w:rsid w:val="00761197"/>
    <w:rsid w:val="007C2DD9"/>
    <w:rsid w:val="007D0637"/>
    <w:rsid w:val="007E4999"/>
    <w:rsid w:val="007F0B56"/>
    <w:rsid w:val="007F2586"/>
    <w:rsid w:val="00824226"/>
    <w:rsid w:val="00834924"/>
    <w:rsid w:val="0085232D"/>
    <w:rsid w:val="008621C5"/>
    <w:rsid w:val="00865F95"/>
    <w:rsid w:val="0087180C"/>
    <w:rsid w:val="008D0696"/>
    <w:rsid w:val="008E35D7"/>
    <w:rsid w:val="008E7F6B"/>
    <w:rsid w:val="009169F9"/>
    <w:rsid w:val="00920FF3"/>
    <w:rsid w:val="0093605C"/>
    <w:rsid w:val="00965077"/>
    <w:rsid w:val="0096786A"/>
    <w:rsid w:val="00987520"/>
    <w:rsid w:val="009A3D17"/>
    <w:rsid w:val="009A6664"/>
    <w:rsid w:val="009C23E8"/>
    <w:rsid w:val="009C2F4D"/>
    <w:rsid w:val="009E0BBD"/>
    <w:rsid w:val="009E68C4"/>
    <w:rsid w:val="00A01258"/>
    <w:rsid w:val="00A100DA"/>
    <w:rsid w:val="00A261BF"/>
    <w:rsid w:val="00A8584F"/>
    <w:rsid w:val="00AC2129"/>
    <w:rsid w:val="00AF1F99"/>
    <w:rsid w:val="00AF4E1F"/>
    <w:rsid w:val="00B00E23"/>
    <w:rsid w:val="00B4186F"/>
    <w:rsid w:val="00B5264C"/>
    <w:rsid w:val="00B73D0B"/>
    <w:rsid w:val="00B74A7D"/>
    <w:rsid w:val="00B81ED6"/>
    <w:rsid w:val="00BB0BFF"/>
    <w:rsid w:val="00BC5F27"/>
    <w:rsid w:val="00BD7045"/>
    <w:rsid w:val="00BE7C87"/>
    <w:rsid w:val="00C01701"/>
    <w:rsid w:val="00C22A84"/>
    <w:rsid w:val="00C34954"/>
    <w:rsid w:val="00C37458"/>
    <w:rsid w:val="00C464EC"/>
    <w:rsid w:val="00C646CE"/>
    <w:rsid w:val="00C6541C"/>
    <w:rsid w:val="00C77574"/>
    <w:rsid w:val="00C87D56"/>
    <w:rsid w:val="00C95DC5"/>
    <w:rsid w:val="00CD33D2"/>
    <w:rsid w:val="00D10E38"/>
    <w:rsid w:val="00D56757"/>
    <w:rsid w:val="00D63B50"/>
    <w:rsid w:val="00D7182E"/>
    <w:rsid w:val="00D80B02"/>
    <w:rsid w:val="00DA4DCA"/>
    <w:rsid w:val="00DE2417"/>
    <w:rsid w:val="00DF40C0"/>
    <w:rsid w:val="00E176E7"/>
    <w:rsid w:val="00E260E6"/>
    <w:rsid w:val="00E32363"/>
    <w:rsid w:val="00E4738D"/>
    <w:rsid w:val="00E61833"/>
    <w:rsid w:val="00E66A5E"/>
    <w:rsid w:val="00E76548"/>
    <w:rsid w:val="00E847CC"/>
    <w:rsid w:val="00E90E19"/>
    <w:rsid w:val="00E961AF"/>
    <w:rsid w:val="00EA1846"/>
    <w:rsid w:val="00EA26F3"/>
    <w:rsid w:val="00EA5516"/>
    <w:rsid w:val="00ED507D"/>
    <w:rsid w:val="00EE2123"/>
    <w:rsid w:val="00EE5305"/>
    <w:rsid w:val="00EF08FB"/>
    <w:rsid w:val="00F46EC0"/>
    <w:rsid w:val="00F53EE8"/>
    <w:rsid w:val="00FE0228"/>
    <w:rsid w:val="00FF3FAA"/>
    <w:rsid w:val="00FF576B"/>
    <w:rsid w:val="02B2995E"/>
    <w:rsid w:val="0384E170"/>
    <w:rsid w:val="0444B57A"/>
    <w:rsid w:val="04487572"/>
    <w:rsid w:val="04A6C896"/>
    <w:rsid w:val="08C2109B"/>
    <w:rsid w:val="08DA897D"/>
    <w:rsid w:val="0918269D"/>
    <w:rsid w:val="095767E1"/>
    <w:rsid w:val="0AAC706C"/>
    <w:rsid w:val="0BF9B15D"/>
    <w:rsid w:val="0E93E62E"/>
    <w:rsid w:val="0F49A6A7"/>
    <w:rsid w:val="0F7FE18F"/>
    <w:rsid w:val="110DD01D"/>
    <w:rsid w:val="12D1E1E9"/>
    <w:rsid w:val="13F9CD25"/>
    <w:rsid w:val="17F7FB31"/>
    <w:rsid w:val="19FCE78B"/>
    <w:rsid w:val="1AC29436"/>
    <w:rsid w:val="1C5E6497"/>
    <w:rsid w:val="1C762B33"/>
    <w:rsid w:val="1D7EE7A3"/>
    <w:rsid w:val="1E1C8216"/>
    <w:rsid w:val="1F7A21A8"/>
    <w:rsid w:val="1FB85277"/>
    <w:rsid w:val="2131D5BA"/>
    <w:rsid w:val="215422D8"/>
    <w:rsid w:val="22C7B1CE"/>
    <w:rsid w:val="22EFF339"/>
    <w:rsid w:val="2474410C"/>
    <w:rsid w:val="248BC39A"/>
    <w:rsid w:val="252B802D"/>
    <w:rsid w:val="2621AB7F"/>
    <w:rsid w:val="2923BF42"/>
    <w:rsid w:val="2936F352"/>
    <w:rsid w:val="295FF4C5"/>
    <w:rsid w:val="29678741"/>
    <w:rsid w:val="29770015"/>
    <w:rsid w:val="2A178235"/>
    <w:rsid w:val="2B175AF5"/>
    <w:rsid w:val="2B9A2A39"/>
    <w:rsid w:val="2E8844EA"/>
    <w:rsid w:val="32CF9EDF"/>
    <w:rsid w:val="33DC8A2F"/>
    <w:rsid w:val="352C0BD4"/>
    <w:rsid w:val="3569A8F4"/>
    <w:rsid w:val="36E561DE"/>
    <w:rsid w:val="3891D59E"/>
    <w:rsid w:val="3A27B1B2"/>
    <w:rsid w:val="3A3D1A17"/>
    <w:rsid w:val="3C30844B"/>
    <w:rsid w:val="3DFF8427"/>
    <w:rsid w:val="4096F336"/>
    <w:rsid w:val="41854201"/>
    <w:rsid w:val="4270F5FB"/>
    <w:rsid w:val="42FF1DA8"/>
    <w:rsid w:val="4853CB5A"/>
    <w:rsid w:val="486DEEF4"/>
    <w:rsid w:val="488ED10B"/>
    <w:rsid w:val="4A46F2F9"/>
    <w:rsid w:val="4E1DC19E"/>
    <w:rsid w:val="4FDAEA15"/>
    <w:rsid w:val="5093EEA3"/>
    <w:rsid w:val="514703F9"/>
    <w:rsid w:val="54971D9D"/>
    <w:rsid w:val="54BD1A52"/>
    <w:rsid w:val="5769C6AA"/>
    <w:rsid w:val="581F3485"/>
    <w:rsid w:val="589C3EFC"/>
    <w:rsid w:val="5B524312"/>
    <w:rsid w:val="5C7EC083"/>
    <w:rsid w:val="5CC6A445"/>
    <w:rsid w:val="5CCA643D"/>
    <w:rsid w:val="5D08763A"/>
    <w:rsid w:val="5D8550D5"/>
    <w:rsid w:val="5E5AEE14"/>
    <w:rsid w:val="5E773D9F"/>
    <w:rsid w:val="5FF6BE75"/>
    <w:rsid w:val="60009677"/>
    <w:rsid w:val="614FCE70"/>
    <w:rsid w:val="617D8E2B"/>
    <w:rsid w:val="62BC1705"/>
    <w:rsid w:val="64CA2F98"/>
    <w:rsid w:val="6650FF4E"/>
    <w:rsid w:val="66D33A87"/>
    <w:rsid w:val="66E4D480"/>
    <w:rsid w:val="67ECCFAF"/>
    <w:rsid w:val="6801D05A"/>
    <w:rsid w:val="6CED0819"/>
    <w:rsid w:val="6CF78E9B"/>
    <w:rsid w:val="6F2EBE43"/>
    <w:rsid w:val="6F965452"/>
    <w:rsid w:val="70F19418"/>
    <w:rsid w:val="71C2E296"/>
    <w:rsid w:val="73BEC0C6"/>
    <w:rsid w:val="741F1D97"/>
    <w:rsid w:val="790BB717"/>
    <w:rsid w:val="7D0E726D"/>
    <w:rsid w:val="7DA484FC"/>
    <w:rsid w:val="7EE0AB15"/>
    <w:rsid w:val="7F61D03E"/>
    <w:rsid w:val="7FE8FB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ACA9D8A"/>
  <w15:chartTrackingRefBased/>
  <w15:docId w15:val="{6692F85C-09EA-4CFC-89A7-76FA8FCF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123F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23F0E"/>
  </w:style>
  <w:style w:type="character" w:customStyle="1" w:styleId="eop">
    <w:name w:val="eop"/>
    <w:basedOn w:val="Absatz-Standardschriftart"/>
    <w:rsid w:val="00123F0E"/>
  </w:style>
  <w:style w:type="character" w:styleId="Kommentarzeichen">
    <w:name w:val="annotation reference"/>
    <w:basedOn w:val="Absatz-Standardschriftart"/>
    <w:uiPriority w:val="99"/>
    <w:semiHidden/>
    <w:unhideWhenUsed/>
    <w:rsid w:val="00B74A7D"/>
    <w:rPr>
      <w:sz w:val="16"/>
      <w:szCs w:val="16"/>
    </w:rPr>
  </w:style>
  <w:style w:type="paragraph" w:styleId="Kommentartext">
    <w:name w:val="annotation text"/>
    <w:basedOn w:val="Standard"/>
    <w:link w:val="KommentartextZchn"/>
    <w:uiPriority w:val="99"/>
    <w:semiHidden/>
    <w:unhideWhenUsed/>
    <w:rsid w:val="00B74A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4A7D"/>
    <w:rPr>
      <w:sz w:val="20"/>
      <w:szCs w:val="20"/>
    </w:rPr>
  </w:style>
  <w:style w:type="paragraph" w:styleId="Kommentarthema">
    <w:name w:val="annotation subject"/>
    <w:basedOn w:val="Kommentartext"/>
    <w:next w:val="Kommentartext"/>
    <w:link w:val="KommentarthemaZchn"/>
    <w:uiPriority w:val="99"/>
    <w:semiHidden/>
    <w:unhideWhenUsed/>
    <w:rsid w:val="00B74A7D"/>
    <w:rPr>
      <w:b/>
      <w:bCs/>
    </w:rPr>
  </w:style>
  <w:style w:type="character" w:customStyle="1" w:styleId="KommentarthemaZchn">
    <w:name w:val="Kommentarthema Zchn"/>
    <w:basedOn w:val="KommentartextZchn"/>
    <w:link w:val="Kommentarthema"/>
    <w:uiPriority w:val="99"/>
    <w:semiHidden/>
    <w:rsid w:val="00B74A7D"/>
    <w:rPr>
      <w:b/>
      <w:bCs/>
      <w:sz w:val="20"/>
      <w:szCs w:val="20"/>
    </w:rPr>
  </w:style>
  <w:style w:type="paragraph" w:styleId="Sprechblasentext">
    <w:name w:val="Balloon Text"/>
    <w:basedOn w:val="Standard"/>
    <w:link w:val="SprechblasentextZchn"/>
    <w:uiPriority w:val="99"/>
    <w:semiHidden/>
    <w:unhideWhenUsed/>
    <w:rsid w:val="00B74A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57128">
      <w:bodyDiv w:val="1"/>
      <w:marLeft w:val="0"/>
      <w:marRight w:val="0"/>
      <w:marTop w:val="0"/>
      <w:marBottom w:val="0"/>
      <w:divBdr>
        <w:top w:val="none" w:sz="0" w:space="0" w:color="auto"/>
        <w:left w:val="none" w:sz="0" w:space="0" w:color="auto"/>
        <w:bottom w:val="none" w:sz="0" w:space="0" w:color="auto"/>
        <w:right w:val="none" w:sz="0" w:space="0" w:color="auto"/>
      </w:divBdr>
    </w:div>
    <w:div w:id="734819412">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7590672">
      <w:bodyDiv w:val="1"/>
      <w:marLeft w:val="0"/>
      <w:marRight w:val="0"/>
      <w:marTop w:val="0"/>
      <w:marBottom w:val="0"/>
      <w:divBdr>
        <w:top w:val="none" w:sz="0" w:space="0" w:color="auto"/>
        <w:left w:val="none" w:sz="0" w:space="0" w:color="auto"/>
        <w:bottom w:val="none" w:sz="0" w:space="0" w:color="auto"/>
        <w:right w:val="none" w:sz="0" w:space="0" w:color="auto"/>
      </w:divBdr>
    </w:div>
    <w:div w:id="9432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ilipp.hirth@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DB2BF402-7D29-4E90-AA54-033AE8087596}">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e86b4f2d-d24c-40ce-a2e4-dc15ef0ce747"/>
    <ds:schemaRef ds:uri="http://schemas.microsoft.com/office/infopath/2007/PartnerControls"/>
    <ds:schemaRef ds:uri="06b7b170-1784-4dfd-bd6b-4957f20cfea6"/>
    <ds:schemaRef ds:uri="http://purl.org/dc/dcmitype/"/>
  </ds:schemaRefs>
</ds:datastoreItem>
</file>

<file path=customXml/itemProps2.xml><?xml version="1.0" encoding="utf-8"?>
<ds:datastoreItem xmlns:ds="http://schemas.openxmlformats.org/officeDocument/2006/customXml" ds:itemID="{95F6489B-EF5A-4BEF-9A65-AA8332EB9C9E}">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B5169DDD-A193-4E5C-B5CE-7F1BD56E883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A2194-CCFD-43A1-9E17-96F1A408407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10354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5</cp:revision>
  <cp:lastPrinted>2022-06-14T15:11:00Z</cp:lastPrinted>
  <dcterms:created xsi:type="dcterms:W3CDTF">2022-06-08T07:02:00Z</dcterms:created>
  <dcterms:modified xsi:type="dcterms:W3CDTF">2022-06-14T15:11:00Z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