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77777777" w:rsidR="00F654C7" w:rsidRPr="00861281" w:rsidRDefault="00F654C7" w:rsidP="00F654C7">
      <w:pPr>
        <w:pStyle w:val="Topline16Pt"/>
        <w:rPr>
          <w:lang w:val="fr-FR"/>
        </w:rPr>
      </w:pPr>
      <w:r w:rsidRPr="00861281">
        <w:rPr>
          <w:lang w:val="fr-FR"/>
        </w:rPr>
        <w:t>Communiqué de presse</w:t>
      </w:r>
    </w:p>
    <w:p w14:paraId="37C6AA78" w14:textId="2B6EF067" w:rsidR="00F654C7" w:rsidRPr="00861281" w:rsidRDefault="00861281" w:rsidP="00F654C7">
      <w:pPr>
        <w:pStyle w:val="HeadlineH233Pt"/>
        <w:rPr>
          <w:lang w:val="fr-FR"/>
        </w:rPr>
      </w:pPr>
      <w:r w:rsidRPr="00861281">
        <w:rPr>
          <w:lang w:val="fr-FR"/>
        </w:rPr>
        <w:t xml:space="preserve">L’univers des composants de Liebherr au salon </w:t>
      </w:r>
      <w:proofErr w:type="spellStart"/>
      <w:r w:rsidRPr="00861281">
        <w:rPr>
          <w:lang w:val="fr-FR"/>
        </w:rPr>
        <w:t>Bauma</w:t>
      </w:r>
      <w:proofErr w:type="spellEnd"/>
      <w:r w:rsidRPr="00861281">
        <w:rPr>
          <w:lang w:val="fr-FR"/>
        </w:rPr>
        <w:t xml:space="preserve"> 2022</w:t>
      </w:r>
    </w:p>
    <w:p w14:paraId="5B869BA1" w14:textId="77777777" w:rsidR="00B81ED6" w:rsidRPr="00861281" w:rsidRDefault="00B81ED6" w:rsidP="00B81ED6">
      <w:pPr>
        <w:pStyle w:val="HeadlineH233Pt"/>
        <w:spacing w:before="240" w:after="240" w:line="140" w:lineRule="exact"/>
        <w:rPr>
          <w:rFonts w:ascii="Tahoma" w:hAnsi="Tahoma" w:cs="Tahoma"/>
          <w:lang w:val="fr-FR"/>
        </w:rPr>
      </w:pPr>
      <w:r w:rsidRPr="008F5F17">
        <w:rPr>
          <w:rFonts w:ascii="Tahoma" w:hAnsi="Tahoma" w:cs="Tahoma"/>
        </w:rPr>
        <w:t>⸺</w:t>
      </w:r>
    </w:p>
    <w:p w14:paraId="449C0010" w14:textId="672AE0C9" w:rsidR="00861281" w:rsidRPr="00861281" w:rsidRDefault="00861281" w:rsidP="00861281">
      <w:pPr>
        <w:pStyle w:val="Bulletpoints11Pt"/>
        <w:rPr>
          <w:lang w:val="fr-FR"/>
        </w:rPr>
      </w:pPr>
      <w:r w:rsidRPr="00861281">
        <w:rPr>
          <w:lang w:val="fr-FR"/>
        </w:rPr>
        <w:t>À travers ses systèmes d'assistance numérique, Liebherr témoigne de la progression de la transformation numérique</w:t>
      </w:r>
    </w:p>
    <w:p w14:paraId="2FBB49EB" w14:textId="2481B0DC" w:rsidR="00861281" w:rsidRPr="00861281" w:rsidRDefault="00861281" w:rsidP="00E11F3B">
      <w:pPr>
        <w:pStyle w:val="Bulletpoints11Pt"/>
        <w:rPr>
          <w:lang w:val="fr-FR"/>
        </w:rPr>
      </w:pPr>
      <w:r w:rsidRPr="00861281">
        <w:rPr>
          <w:lang w:val="fr-FR"/>
        </w:rPr>
        <w:t xml:space="preserve">Grâce aux </w:t>
      </w:r>
      <w:r w:rsidR="00E11F3B">
        <w:rPr>
          <w:lang w:val="fr-FR"/>
        </w:rPr>
        <w:t>concepts</w:t>
      </w:r>
      <w:r w:rsidR="00E11F3B" w:rsidRPr="00861281">
        <w:rPr>
          <w:lang w:val="fr-FR"/>
        </w:rPr>
        <w:t xml:space="preserve"> </w:t>
      </w:r>
      <w:r w:rsidRPr="00861281">
        <w:rPr>
          <w:lang w:val="fr-FR"/>
        </w:rPr>
        <w:t>d’entraînement alternatifs de Liebherr, il est possible d</w:t>
      </w:r>
      <w:r w:rsidR="00E11F3B">
        <w:rPr>
          <w:lang w:val="fr-FR"/>
        </w:rPr>
        <w:t>’offrir</w:t>
      </w:r>
      <w:r w:rsidRPr="00861281">
        <w:rPr>
          <w:lang w:val="fr-FR"/>
        </w:rPr>
        <w:t xml:space="preserve"> </w:t>
      </w:r>
      <w:r w:rsidR="00E11F3B" w:rsidRPr="00E11F3B">
        <w:rPr>
          <w:lang w:val="fr-FR"/>
        </w:rPr>
        <w:t>la forme d'entraînement la plus appropriée pour des applications et des emplacements spécifiques afin d'atteindre la plus grande efficacité possible de la machine</w:t>
      </w:r>
    </w:p>
    <w:p w14:paraId="034B7421" w14:textId="0D9AD618" w:rsidR="009A3D17" w:rsidRPr="00861281" w:rsidRDefault="00E15A22" w:rsidP="00861281">
      <w:pPr>
        <w:pStyle w:val="Bulletpoints11Pt"/>
        <w:rPr>
          <w:lang w:val="fr-FR"/>
        </w:rPr>
      </w:pPr>
      <w:r w:rsidRPr="00861281">
        <w:rPr>
          <w:lang w:val="fr-FR"/>
        </w:rPr>
        <w:t>Les technologies</w:t>
      </w:r>
      <w:r>
        <w:rPr>
          <w:lang w:val="fr-FR"/>
        </w:rPr>
        <w:t xml:space="preserve"> </w:t>
      </w:r>
      <w:r w:rsidRPr="00861281">
        <w:rPr>
          <w:lang w:val="fr-FR"/>
        </w:rPr>
        <w:t>innovantes</w:t>
      </w:r>
      <w:r w:rsidR="00861281" w:rsidRPr="00861281">
        <w:rPr>
          <w:lang w:val="fr-FR"/>
        </w:rPr>
        <w:t xml:space="preserve"> </w:t>
      </w:r>
      <w:r w:rsidR="00C5369E">
        <w:rPr>
          <w:lang w:val="fr-FR"/>
        </w:rPr>
        <w:t>des produits</w:t>
      </w:r>
      <w:r w:rsidR="00C5369E" w:rsidRPr="00861281">
        <w:rPr>
          <w:lang w:val="fr-FR"/>
        </w:rPr>
        <w:t xml:space="preserve"> </w:t>
      </w:r>
      <w:r w:rsidR="00861281" w:rsidRPr="00861281">
        <w:rPr>
          <w:lang w:val="fr-FR"/>
        </w:rPr>
        <w:t>de Liebherr couvrent l’ensemble du cycle de vie de</w:t>
      </w:r>
      <w:r w:rsidR="00371EEA">
        <w:rPr>
          <w:lang w:val="fr-FR"/>
        </w:rPr>
        <w:t xml:space="preserve">s </w:t>
      </w:r>
      <w:r w:rsidR="00861281" w:rsidRPr="00861281">
        <w:rPr>
          <w:lang w:val="fr-FR"/>
        </w:rPr>
        <w:t>machines</w:t>
      </w:r>
      <w:r w:rsidR="00C5369E">
        <w:rPr>
          <w:lang w:val="fr-FR"/>
        </w:rPr>
        <w:t xml:space="preserve"> dans un paquet</w:t>
      </w:r>
      <w:r w:rsidR="00371EEA">
        <w:rPr>
          <w:lang w:val="fr-FR"/>
        </w:rPr>
        <w:t xml:space="preserve"> complet </w:t>
      </w:r>
    </w:p>
    <w:p w14:paraId="00B2B5FD" w14:textId="6B2AC082" w:rsidR="009A3D17" w:rsidRPr="00861281" w:rsidRDefault="00861281" w:rsidP="009A3D17">
      <w:pPr>
        <w:pStyle w:val="Teaser11Pt"/>
        <w:rPr>
          <w:lang w:val="fr-FR"/>
        </w:rPr>
      </w:pPr>
      <w:r w:rsidRPr="00861281">
        <w:rPr>
          <w:lang w:val="fr-FR"/>
        </w:rPr>
        <w:t>À l’occasion du salon Bauma, du 24 au 30 octobre 2022, Liebherr offre au public une occasion unique de découvrir les derniers progrès réalisés dans le</w:t>
      </w:r>
      <w:r w:rsidR="00C5369E">
        <w:rPr>
          <w:lang w:val="fr-FR"/>
        </w:rPr>
        <w:t>s</w:t>
      </w:r>
      <w:r w:rsidRPr="00861281">
        <w:rPr>
          <w:lang w:val="fr-FR"/>
        </w:rPr>
        <w:t xml:space="preserve"> </w:t>
      </w:r>
      <w:r w:rsidR="00C5369E">
        <w:rPr>
          <w:lang w:val="fr-FR"/>
        </w:rPr>
        <w:t>domaines</w:t>
      </w:r>
      <w:r w:rsidR="00C5369E" w:rsidRPr="00861281">
        <w:rPr>
          <w:lang w:val="fr-FR"/>
        </w:rPr>
        <w:t xml:space="preserve"> </w:t>
      </w:r>
      <w:r w:rsidRPr="00861281">
        <w:rPr>
          <w:lang w:val="fr-FR"/>
        </w:rPr>
        <w:t xml:space="preserve">des engins de </w:t>
      </w:r>
      <w:r w:rsidR="00C5369E">
        <w:rPr>
          <w:lang w:val="fr-FR"/>
        </w:rPr>
        <w:t>construction</w:t>
      </w:r>
      <w:r w:rsidRPr="00861281">
        <w:rPr>
          <w:lang w:val="fr-FR"/>
        </w:rPr>
        <w:t xml:space="preserve">, des grues, de la manutention et </w:t>
      </w:r>
      <w:r w:rsidR="00C5369E">
        <w:rPr>
          <w:lang w:val="fr-FR"/>
        </w:rPr>
        <w:t>du mining</w:t>
      </w:r>
      <w:r w:rsidRPr="00861281">
        <w:rPr>
          <w:lang w:val="fr-FR"/>
        </w:rPr>
        <w:t>, mais également de profiter d</w:t>
      </w:r>
      <w:r w:rsidR="00C5369E">
        <w:rPr>
          <w:lang w:val="fr-FR"/>
        </w:rPr>
        <w:t>’</w:t>
      </w:r>
      <w:r w:rsidRPr="00861281">
        <w:rPr>
          <w:lang w:val="fr-FR"/>
        </w:rPr>
        <w:t xml:space="preserve">un aperçu dans l’univers des composants. Dans l’esprit du slogan du </w:t>
      </w:r>
      <w:r w:rsidR="007F24CD">
        <w:rPr>
          <w:lang w:val="fr-FR"/>
        </w:rPr>
        <w:t>G</w:t>
      </w:r>
      <w:r w:rsidRPr="00861281">
        <w:rPr>
          <w:lang w:val="fr-FR"/>
        </w:rPr>
        <w:t xml:space="preserve">roupe, «On your site» (sur votre site), le segment </w:t>
      </w:r>
      <w:r w:rsidR="007F24CD">
        <w:rPr>
          <w:lang w:val="fr-FR"/>
        </w:rPr>
        <w:t>de produits c</w:t>
      </w:r>
      <w:r w:rsidRPr="00861281">
        <w:rPr>
          <w:lang w:val="fr-FR"/>
        </w:rPr>
        <w:t xml:space="preserve">omposants prouve que l’équipe Liebherr s’implique aux côtés de ses clients, partout et à chaque instant – que ce soit sur les chantiers à travers des </w:t>
      </w:r>
      <w:r w:rsidR="007F24CD">
        <w:rPr>
          <w:lang w:val="fr-FR"/>
        </w:rPr>
        <w:t xml:space="preserve">technologies de </w:t>
      </w:r>
      <w:r w:rsidRPr="00861281">
        <w:rPr>
          <w:lang w:val="fr-FR"/>
        </w:rPr>
        <w:t>produits innovants, ou bien par des conseils personnalisés, des services à l’international et des solutions holistiques.</w:t>
      </w:r>
      <w:bookmarkStart w:id="0" w:name="_GoBack"/>
      <w:bookmarkEnd w:id="0"/>
    </w:p>
    <w:p w14:paraId="043721BC" w14:textId="620E6F37" w:rsidR="009A3D17" w:rsidRPr="00B17D3F" w:rsidRDefault="00861281" w:rsidP="009A3D17">
      <w:pPr>
        <w:pStyle w:val="Copytext11Pt"/>
        <w:rPr>
          <w:lang w:val="fr-FR"/>
        </w:rPr>
      </w:pPr>
      <w:r w:rsidRPr="00861281">
        <w:rPr>
          <w:lang w:val="fr-FR"/>
        </w:rPr>
        <w:t>Biberach an der Ri</w:t>
      </w:r>
      <w:r w:rsidR="007F24CD">
        <w:rPr>
          <w:lang w:val="fr-FR"/>
        </w:rPr>
        <w:t>ss</w:t>
      </w:r>
      <w:r w:rsidR="00D65076">
        <w:rPr>
          <w:lang w:val="fr-FR"/>
        </w:rPr>
        <w:t xml:space="preserve"> (Allemagne), 21 </w:t>
      </w:r>
      <w:r w:rsidRPr="00861281">
        <w:rPr>
          <w:lang w:val="fr-FR"/>
        </w:rPr>
        <w:t xml:space="preserve">juin 2022 – C’est sur un espace d’exposition d’environ 450 m² (stand 326, dans la halle A4) que le segment </w:t>
      </w:r>
      <w:r w:rsidR="00E6745A">
        <w:rPr>
          <w:lang w:val="fr-FR"/>
        </w:rPr>
        <w:t>de produits c</w:t>
      </w:r>
      <w:r w:rsidRPr="00861281">
        <w:rPr>
          <w:lang w:val="fr-FR"/>
        </w:rPr>
        <w:t>omposants de Liebherr présentera ses innovations technologiques. Tout y est représenté, des solutions numériques aux concepts d</w:t>
      </w:r>
      <w:r w:rsidR="00E6745A">
        <w:rPr>
          <w:lang w:val="fr-FR"/>
        </w:rPr>
        <w:t>’</w:t>
      </w:r>
      <w:r w:rsidRPr="00861281">
        <w:rPr>
          <w:lang w:val="fr-FR"/>
        </w:rPr>
        <w:t xml:space="preserve">entraînement alternatifs pour un avenir tourné vers la fonctionnalité. Un avenir dont les visiteurs du </w:t>
      </w:r>
      <w:proofErr w:type="gramStart"/>
      <w:r w:rsidRPr="00861281">
        <w:rPr>
          <w:lang w:val="fr-FR"/>
        </w:rPr>
        <w:t>stand</w:t>
      </w:r>
      <w:proofErr w:type="gramEnd"/>
      <w:r w:rsidRPr="00861281">
        <w:rPr>
          <w:lang w:val="fr-FR"/>
        </w:rPr>
        <w:t xml:space="preserve"> peuvent d’ores et déjà s</w:t>
      </w:r>
      <w:r w:rsidR="00E6745A">
        <w:rPr>
          <w:lang w:val="fr-FR"/>
        </w:rPr>
        <w:t>’</w:t>
      </w:r>
      <w:r w:rsidRPr="00861281">
        <w:rPr>
          <w:lang w:val="fr-FR"/>
        </w:rPr>
        <w:t>attendre à bénéficier.</w:t>
      </w:r>
    </w:p>
    <w:p w14:paraId="5215ED08" w14:textId="4A7AC1A1" w:rsidR="00F654C7" w:rsidRPr="00B17D3F" w:rsidRDefault="00861281" w:rsidP="00F654C7">
      <w:pPr>
        <w:pStyle w:val="Copyhead11Pt"/>
        <w:rPr>
          <w:lang w:val="fr-FR"/>
        </w:rPr>
      </w:pPr>
      <w:r w:rsidRPr="00861281">
        <w:rPr>
          <w:lang w:val="fr-FR"/>
        </w:rPr>
        <w:t>Voir plus loin grâce au numérique</w:t>
      </w:r>
    </w:p>
    <w:p w14:paraId="20CFC26A" w14:textId="77777777" w:rsidR="00861281" w:rsidRPr="00861281" w:rsidRDefault="00861281" w:rsidP="00861281">
      <w:pPr>
        <w:pStyle w:val="Copytext11Pt"/>
        <w:rPr>
          <w:lang w:val="fr-FR"/>
        </w:rPr>
      </w:pPr>
      <w:r w:rsidRPr="00861281">
        <w:rPr>
          <w:lang w:val="fr-FR"/>
        </w:rPr>
        <w:t>La transformation numérique avance à grand pas, et ce dans tous les secteurs. Afin de faire face aux défis que cette dernière engendre, Liebherr propose des solutions numériques complètes qui donnent la priorité à l’amélioration des performances, à la fiabilité et à la sécurité des applications client.</w:t>
      </w:r>
    </w:p>
    <w:p w14:paraId="5D622017" w14:textId="2FDDE44D" w:rsidR="00861281" w:rsidRPr="00861281" w:rsidRDefault="00861281" w:rsidP="00861281">
      <w:pPr>
        <w:pStyle w:val="Copytext11Pt"/>
        <w:rPr>
          <w:lang w:val="fr-FR"/>
        </w:rPr>
      </w:pPr>
      <w:r w:rsidRPr="00861281">
        <w:rPr>
          <w:lang w:val="fr-FR"/>
        </w:rPr>
        <w:t xml:space="preserve">Nos systèmes de caméras de surveillance et nos solutions de visibilité à 360° de la gamme </w:t>
      </w:r>
      <w:proofErr w:type="spellStart"/>
      <w:r w:rsidRPr="00861281">
        <w:rPr>
          <w:lang w:val="fr-FR"/>
        </w:rPr>
        <w:t>LiXplore</w:t>
      </w:r>
      <w:proofErr w:type="spellEnd"/>
      <w:r w:rsidRPr="00861281">
        <w:rPr>
          <w:lang w:val="fr-FR"/>
        </w:rPr>
        <w:t xml:space="preserve"> s</w:t>
      </w:r>
      <w:r w:rsidR="00E6745A">
        <w:rPr>
          <w:lang w:val="fr-FR"/>
        </w:rPr>
        <w:t>’</w:t>
      </w:r>
      <w:r w:rsidRPr="00861281">
        <w:rPr>
          <w:lang w:val="fr-FR"/>
        </w:rPr>
        <w:t>appuient sur une technologie de caméra numérique. Quant aux systèmes d</w:t>
      </w:r>
      <w:r w:rsidR="00E6745A">
        <w:rPr>
          <w:lang w:val="fr-FR"/>
        </w:rPr>
        <w:t>’</w:t>
      </w:r>
      <w:r w:rsidRPr="00861281">
        <w:rPr>
          <w:lang w:val="fr-FR"/>
        </w:rPr>
        <w:t>assistance, ils se caractérisent par une résolution supérieure – et donc, une vue plus détaillée de l’environnement de travail autour de la cabine. Pour le conducteur d’un engin mobile, ils engendrent un gain d’efficacité et de sûreté considérable. De surcroît, nos solutions d’</w:t>
      </w:r>
      <w:proofErr w:type="spellStart"/>
      <w:r w:rsidRPr="00861281">
        <w:rPr>
          <w:lang w:val="fr-FR"/>
        </w:rPr>
        <w:t>IdO</w:t>
      </w:r>
      <w:proofErr w:type="spellEnd"/>
      <w:r w:rsidRPr="00861281">
        <w:rPr>
          <w:lang w:val="fr-FR"/>
        </w:rPr>
        <w:t xml:space="preserve"> renforcent la sécurité des données.</w:t>
      </w:r>
    </w:p>
    <w:p w14:paraId="2E332D8A" w14:textId="7BA7D59F" w:rsidR="009A3D17" w:rsidRPr="00B17D3F" w:rsidRDefault="00861281" w:rsidP="00861281">
      <w:pPr>
        <w:pStyle w:val="Copytext11Pt"/>
        <w:rPr>
          <w:lang w:val="fr-FR"/>
        </w:rPr>
      </w:pPr>
      <w:r w:rsidRPr="00861281">
        <w:rPr>
          <w:lang w:val="fr-FR"/>
        </w:rPr>
        <w:lastRenderedPageBreak/>
        <w:t xml:space="preserve">Il convient également de mentionner le système </w:t>
      </w:r>
      <w:r w:rsidR="00E77F21">
        <w:rPr>
          <w:lang w:val="fr-FR"/>
        </w:rPr>
        <w:t xml:space="preserve">d’usure numérique </w:t>
      </w:r>
      <w:r w:rsidRPr="00861281">
        <w:rPr>
          <w:lang w:val="fr-FR"/>
        </w:rPr>
        <w:t xml:space="preserve">intégré, qui assure une surveillance optimale des roulements de grandes dimensions, </w:t>
      </w:r>
      <w:r w:rsidR="008D67A6">
        <w:rPr>
          <w:lang w:val="fr-FR"/>
        </w:rPr>
        <w:t>la surveillance</w:t>
      </w:r>
      <w:r w:rsidRPr="00861281">
        <w:rPr>
          <w:lang w:val="fr-FR"/>
        </w:rPr>
        <w:t xml:space="preserve"> du jeu des roulements (</w:t>
      </w:r>
      <w:proofErr w:type="spellStart"/>
      <w:r w:rsidRPr="00371EEA">
        <w:rPr>
          <w:i/>
          <w:lang w:val="fr-FR"/>
        </w:rPr>
        <w:t>Bearing</w:t>
      </w:r>
      <w:proofErr w:type="spellEnd"/>
      <w:r w:rsidRPr="00371EEA">
        <w:rPr>
          <w:i/>
          <w:lang w:val="fr-FR"/>
        </w:rPr>
        <w:t xml:space="preserve"> Clearance Monitoring</w:t>
      </w:r>
      <w:r w:rsidRPr="00861281">
        <w:rPr>
          <w:lang w:val="fr-FR"/>
        </w:rPr>
        <w:t>, BCM), le capteur d’effort destiné aux vérins hydrauliques ou encore le système numérique de suivi de l’état des moteurs à combustion interne – qui participent également à renforcer la sécurité, à améliorer les performances et à allonger la durée de vie des machines.</w:t>
      </w:r>
    </w:p>
    <w:p w14:paraId="7C66D49B" w14:textId="256FD07D" w:rsidR="00F654C7" w:rsidRPr="00B17D3F" w:rsidRDefault="008D67A6" w:rsidP="00F654C7">
      <w:pPr>
        <w:pStyle w:val="Copyhead11Pt"/>
        <w:rPr>
          <w:lang w:val="fr-FR"/>
        </w:rPr>
      </w:pPr>
      <w:r>
        <w:rPr>
          <w:lang w:val="fr-FR"/>
        </w:rPr>
        <w:t>Concepts</w:t>
      </w:r>
      <w:r w:rsidRPr="00861281">
        <w:rPr>
          <w:lang w:val="fr-FR"/>
        </w:rPr>
        <w:t xml:space="preserve"> </w:t>
      </w:r>
      <w:r w:rsidR="00861281" w:rsidRPr="00861281">
        <w:rPr>
          <w:lang w:val="fr-FR"/>
        </w:rPr>
        <w:t>d’entraînement alternatifs</w:t>
      </w:r>
    </w:p>
    <w:p w14:paraId="77C41A60" w14:textId="2858F5BE" w:rsidR="00861281" w:rsidRPr="00861281" w:rsidRDefault="00861281" w:rsidP="00861281">
      <w:pPr>
        <w:pStyle w:val="Copytext11Pt"/>
        <w:rPr>
          <w:lang w:val="fr-FR"/>
        </w:rPr>
      </w:pPr>
      <w:r w:rsidRPr="00861281">
        <w:rPr>
          <w:lang w:val="fr-FR"/>
        </w:rPr>
        <w:t>L</w:t>
      </w:r>
      <w:r w:rsidR="00371EEA">
        <w:rPr>
          <w:lang w:val="fr-FR"/>
        </w:rPr>
        <w:t xml:space="preserve">e choix </w:t>
      </w:r>
      <w:r w:rsidRPr="00861281">
        <w:rPr>
          <w:lang w:val="fr-FR"/>
        </w:rPr>
        <w:t xml:space="preserve">du système d’entraînement </w:t>
      </w:r>
      <w:r w:rsidR="00371EEA">
        <w:rPr>
          <w:lang w:val="fr-FR"/>
        </w:rPr>
        <w:t xml:space="preserve">approprié </w:t>
      </w:r>
      <w:r w:rsidRPr="00861281">
        <w:rPr>
          <w:lang w:val="fr-FR"/>
        </w:rPr>
        <w:t xml:space="preserve">a une incidence décisive sur l’efficacité des </w:t>
      </w:r>
      <w:r w:rsidR="00371EEA">
        <w:rPr>
          <w:lang w:val="fr-FR"/>
        </w:rPr>
        <w:t>opérations</w:t>
      </w:r>
      <w:r w:rsidRPr="00861281">
        <w:rPr>
          <w:lang w:val="fr-FR"/>
        </w:rPr>
        <w:t>.</w:t>
      </w:r>
      <w:r w:rsidR="00371EEA">
        <w:rPr>
          <w:lang w:val="fr-FR"/>
        </w:rPr>
        <w:t xml:space="preserve"> L</w:t>
      </w:r>
      <w:r w:rsidRPr="00861281">
        <w:rPr>
          <w:lang w:val="fr-FR"/>
        </w:rPr>
        <w:t xml:space="preserve">es applications </w:t>
      </w:r>
      <w:r w:rsidR="008D67A6">
        <w:rPr>
          <w:lang w:val="fr-FR"/>
        </w:rPr>
        <w:t xml:space="preserve">typiquement </w:t>
      </w:r>
      <w:r w:rsidRPr="00861281">
        <w:rPr>
          <w:lang w:val="fr-FR"/>
        </w:rPr>
        <w:t xml:space="preserve">hétérogènes des engins de </w:t>
      </w:r>
      <w:r w:rsidR="008D67A6">
        <w:rPr>
          <w:lang w:val="fr-FR"/>
        </w:rPr>
        <w:t>construction</w:t>
      </w:r>
      <w:r w:rsidR="008D67A6" w:rsidRPr="00861281">
        <w:rPr>
          <w:lang w:val="fr-FR"/>
        </w:rPr>
        <w:t xml:space="preserve"> </w:t>
      </w:r>
      <w:r w:rsidRPr="00861281">
        <w:rPr>
          <w:lang w:val="fr-FR"/>
        </w:rPr>
        <w:t>nécessitent un système d’entraînement parfaitement adapté à la tâche et au site concernés.</w:t>
      </w:r>
    </w:p>
    <w:p w14:paraId="3934CFD5" w14:textId="4FC8817F" w:rsidR="00861281" w:rsidRPr="00861281" w:rsidRDefault="00861281" w:rsidP="00861281">
      <w:pPr>
        <w:pStyle w:val="Copytext11Pt"/>
        <w:rPr>
          <w:lang w:val="fr-FR"/>
        </w:rPr>
      </w:pPr>
      <w:r w:rsidRPr="00861281">
        <w:rPr>
          <w:lang w:val="fr-FR"/>
        </w:rPr>
        <w:t xml:space="preserve">Dans cette perspective, Liebherr propose à ses clients des moteurs à haut régime </w:t>
      </w:r>
      <w:r w:rsidR="008D67A6">
        <w:rPr>
          <w:lang w:val="fr-FR"/>
        </w:rPr>
        <w:t>et</w:t>
      </w:r>
      <w:r w:rsidRPr="00861281">
        <w:rPr>
          <w:lang w:val="fr-FR"/>
        </w:rPr>
        <w:t xml:space="preserve"> très peu d</w:t>
      </w:r>
      <w:r w:rsidR="008D67A6">
        <w:rPr>
          <w:lang w:val="fr-FR"/>
        </w:rPr>
        <w:t>’</w:t>
      </w:r>
      <w:r w:rsidRPr="00861281">
        <w:rPr>
          <w:lang w:val="fr-FR"/>
        </w:rPr>
        <w:t xml:space="preserve">émissions de </w:t>
      </w:r>
      <w:proofErr w:type="spellStart"/>
      <w:r w:rsidRPr="00861281">
        <w:rPr>
          <w:lang w:val="fr-FR"/>
        </w:rPr>
        <w:t>NOx</w:t>
      </w:r>
      <w:proofErr w:type="spellEnd"/>
      <w:r w:rsidRPr="00861281">
        <w:rPr>
          <w:lang w:val="fr-FR"/>
        </w:rPr>
        <w:t xml:space="preserve"> pour une durée de vie équivalente </w:t>
      </w:r>
      <w:r w:rsidR="008D67A6" w:rsidRPr="00861281">
        <w:rPr>
          <w:lang w:val="fr-FR"/>
        </w:rPr>
        <w:t xml:space="preserve">et des intervalles de maintenance identiques </w:t>
      </w:r>
      <w:r w:rsidRPr="00861281">
        <w:rPr>
          <w:lang w:val="fr-FR"/>
        </w:rPr>
        <w:t xml:space="preserve">à celle des moteurs </w:t>
      </w:r>
      <w:proofErr w:type="gramStart"/>
      <w:r w:rsidRPr="00861281">
        <w:rPr>
          <w:lang w:val="fr-FR"/>
        </w:rPr>
        <w:t>Diesel,.</w:t>
      </w:r>
      <w:proofErr w:type="gramEnd"/>
      <w:r w:rsidRPr="00861281">
        <w:rPr>
          <w:lang w:val="fr-FR"/>
        </w:rPr>
        <w:t xml:space="preserve"> Le premier moteur à combustion à hydrogène construit par Liebherr, le H964, affiche une efficacité et des performances élevées à un prix compétitif, ainsi qu’une haute disponibilité grâce à sa forte proportion de pièces identiques.</w:t>
      </w:r>
    </w:p>
    <w:p w14:paraId="3A15FB11" w14:textId="5A1CC545" w:rsidR="00861281" w:rsidRPr="00861281" w:rsidRDefault="00861281" w:rsidP="00861281">
      <w:pPr>
        <w:pStyle w:val="Copytext11Pt"/>
        <w:rPr>
          <w:lang w:val="fr-FR"/>
        </w:rPr>
      </w:pPr>
      <w:r w:rsidRPr="00861281">
        <w:rPr>
          <w:lang w:val="fr-FR"/>
        </w:rPr>
        <w:t xml:space="preserve">Le sujet de la </w:t>
      </w:r>
      <w:proofErr w:type="spellStart"/>
      <w:r w:rsidRPr="00861281">
        <w:rPr>
          <w:lang w:val="fr-FR"/>
        </w:rPr>
        <w:t>décarbonation</w:t>
      </w:r>
      <w:proofErr w:type="spellEnd"/>
      <w:r w:rsidRPr="00861281">
        <w:rPr>
          <w:lang w:val="fr-FR"/>
        </w:rPr>
        <w:t xml:space="preserve"> est tout aussi important quand on se penche sur l’avenir du moteur à combustion interne. C’est la raison pour laquelle Liebherr propose différentes solutions d</w:t>
      </w:r>
      <w:r w:rsidR="006D50F5">
        <w:rPr>
          <w:lang w:val="fr-FR"/>
        </w:rPr>
        <w:t>’</w:t>
      </w:r>
      <w:r w:rsidRPr="00861281">
        <w:rPr>
          <w:lang w:val="fr-FR"/>
        </w:rPr>
        <w:t>injection de l’hydrogène. Le</w:t>
      </w:r>
      <w:r w:rsidR="006D50F5">
        <w:rPr>
          <w:lang w:val="fr-FR"/>
        </w:rPr>
        <w:t>s</w:t>
      </w:r>
      <w:r w:rsidRPr="00861281">
        <w:rPr>
          <w:lang w:val="fr-FR"/>
        </w:rPr>
        <w:t xml:space="preserve"> systèmes d’injection PFI (port d’injection de carburant) et LPDI (injection directe basse pression) reposent sur une plateforme commune évolutive, qui offre une large gamme d’applications possibles en matière de moteurs de puissance moyenne ou élevée, ainsi que pour les moteurs à grosse cylindrée (de 7 à 100 litres).</w:t>
      </w:r>
    </w:p>
    <w:p w14:paraId="784D8919" w14:textId="3BA979CC" w:rsidR="00861281" w:rsidRPr="00861281" w:rsidRDefault="00861281" w:rsidP="00861281">
      <w:pPr>
        <w:pStyle w:val="Copytext11Pt"/>
        <w:rPr>
          <w:lang w:val="fr-FR"/>
        </w:rPr>
      </w:pPr>
      <w:r w:rsidRPr="00861281">
        <w:rPr>
          <w:lang w:val="fr-FR"/>
        </w:rPr>
        <w:t xml:space="preserve">Pour optimiser </w:t>
      </w:r>
      <w:r w:rsidR="00F53743">
        <w:rPr>
          <w:lang w:val="fr-FR"/>
        </w:rPr>
        <w:t>la p</w:t>
      </w:r>
      <w:r w:rsidR="00F53743" w:rsidRPr="00F53743">
        <w:rPr>
          <w:lang w:val="fr-FR"/>
        </w:rPr>
        <w:t>erformance opérationnelle</w:t>
      </w:r>
      <w:r w:rsidR="00F53743" w:rsidRPr="00F53743" w:rsidDel="00F53743">
        <w:rPr>
          <w:lang w:val="fr-FR"/>
        </w:rPr>
        <w:t xml:space="preserve"> </w:t>
      </w:r>
      <w:r w:rsidRPr="00861281">
        <w:rPr>
          <w:lang w:val="fr-FR"/>
        </w:rPr>
        <w:t>des véhicules utilitaires et des engins de chantier propulsés à l’hydrogène, Liebherr développe également des turbocompresseurs électriques. La compression de l</w:t>
      </w:r>
      <w:r w:rsidR="00F53743">
        <w:rPr>
          <w:lang w:val="fr-FR"/>
        </w:rPr>
        <w:t>’</w:t>
      </w:r>
      <w:r w:rsidRPr="00861281">
        <w:rPr>
          <w:lang w:val="fr-FR"/>
        </w:rPr>
        <w:t>air assure une pression partielle de l</w:t>
      </w:r>
      <w:r w:rsidR="00F53743">
        <w:rPr>
          <w:lang w:val="fr-FR"/>
        </w:rPr>
        <w:t>’</w:t>
      </w:r>
      <w:r w:rsidRPr="00861281">
        <w:rPr>
          <w:lang w:val="fr-FR"/>
        </w:rPr>
        <w:t>oxygène plus élevée, donc une meilleure densité de puissance. Notre approche, qui intègre des compresseurs et des composants d</w:t>
      </w:r>
      <w:r w:rsidR="00F53743">
        <w:rPr>
          <w:lang w:val="fr-FR"/>
        </w:rPr>
        <w:t>’</w:t>
      </w:r>
      <w:r w:rsidRPr="00861281">
        <w:rPr>
          <w:lang w:val="fr-FR"/>
        </w:rPr>
        <w:t>électronique de puissance, permet de réduire le poids et le coût des systèmes; nous proposons ainsi des technologies fiables, faciles à intégrer aux véhicules.</w:t>
      </w:r>
    </w:p>
    <w:p w14:paraId="0FF73779" w14:textId="164A7219" w:rsidR="009A3D17" w:rsidRDefault="00861281" w:rsidP="00861281">
      <w:pPr>
        <w:pStyle w:val="Copytext11Pt"/>
        <w:rPr>
          <w:lang w:val="fr-FR"/>
        </w:rPr>
      </w:pPr>
      <w:r w:rsidRPr="00861281">
        <w:rPr>
          <w:lang w:val="fr-FR"/>
        </w:rPr>
        <w:t>Grâce aux systèmes mobiles de stockage de l</w:t>
      </w:r>
      <w:r w:rsidR="00F53743">
        <w:rPr>
          <w:lang w:val="fr-FR"/>
        </w:rPr>
        <w:t>’</w:t>
      </w:r>
      <w:r w:rsidRPr="00861281">
        <w:rPr>
          <w:lang w:val="fr-FR"/>
        </w:rPr>
        <w:t>énergie Liebherr, les chantiers entièrement électrifiés ou à alimentation hybride afficher</w:t>
      </w:r>
      <w:r w:rsidR="00F53743">
        <w:rPr>
          <w:lang w:val="fr-FR"/>
        </w:rPr>
        <w:t>ont</w:t>
      </w:r>
      <w:r w:rsidRPr="00861281">
        <w:rPr>
          <w:lang w:val="fr-FR"/>
        </w:rPr>
        <w:t xml:space="preserve"> </w:t>
      </w:r>
      <w:r w:rsidR="00F53743" w:rsidRPr="00861281">
        <w:rPr>
          <w:lang w:val="fr-FR"/>
        </w:rPr>
        <w:t xml:space="preserve">à l’avenir </w:t>
      </w:r>
      <w:r w:rsidRPr="00861281">
        <w:rPr>
          <w:lang w:val="fr-FR"/>
        </w:rPr>
        <w:t>un bilan carbone local neutre. Les exigences de ce</w:t>
      </w:r>
      <w:r w:rsidR="00336AF4">
        <w:rPr>
          <w:lang w:val="fr-FR"/>
        </w:rPr>
        <w:t>s deux</w:t>
      </w:r>
      <w:r w:rsidRPr="00861281">
        <w:rPr>
          <w:lang w:val="fr-FR"/>
        </w:rPr>
        <w:t xml:space="preserve"> type</w:t>
      </w:r>
      <w:r w:rsidR="00336AF4">
        <w:rPr>
          <w:lang w:val="fr-FR"/>
        </w:rPr>
        <w:t>s</w:t>
      </w:r>
      <w:r w:rsidRPr="00861281">
        <w:rPr>
          <w:lang w:val="fr-FR"/>
        </w:rPr>
        <w:t xml:space="preserve"> de chantiers sont nombreuses: </w:t>
      </w:r>
      <w:r w:rsidR="00336AF4">
        <w:rPr>
          <w:lang w:val="fr-FR"/>
        </w:rPr>
        <w:t>opération</w:t>
      </w:r>
      <w:r w:rsidR="00336AF4" w:rsidRPr="00861281">
        <w:rPr>
          <w:lang w:val="fr-FR"/>
        </w:rPr>
        <w:t xml:space="preserve"> </w:t>
      </w:r>
      <w:r w:rsidRPr="00861281">
        <w:rPr>
          <w:lang w:val="fr-FR"/>
        </w:rPr>
        <w:t>des machines en régime maximal, chargement pendant les temps de pause ou lissage des pics de puissance sur les sites mal alimentés par le réseau. Pour y répondre, nous développons des accumulateurs de grande qualité, efficaces, avec une densité de puissance optimale.</w:t>
      </w:r>
    </w:p>
    <w:p w14:paraId="38CFBB44" w14:textId="3A3128F5" w:rsidR="00861281" w:rsidRPr="00B17D3F" w:rsidRDefault="00336AF4" w:rsidP="00861281">
      <w:pPr>
        <w:pStyle w:val="Copyhead11Pt"/>
        <w:rPr>
          <w:lang w:val="fr-FR"/>
        </w:rPr>
      </w:pPr>
      <w:r>
        <w:rPr>
          <w:lang w:val="fr-FR"/>
        </w:rPr>
        <w:t xml:space="preserve">Avec </w:t>
      </w:r>
      <w:r w:rsidR="00371EEA">
        <w:rPr>
          <w:lang w:val="fr-FR"/>
        </w:rPr>
        <w:t>l’</w:t>
      </w:r>
      <w:r>
        <w:rPr>
          <w:lang w:val="fr-FR"/>
        </w:rPr>
        <w:t>i</w:t>
      </w:r>
      <w:r w:rsidR="00861281" w:rsidRPr="00861281">
        <w:rPr>
          <w:lang w:val="fr-FR"/>
        </w:rPr>
        <w:t xml:space="preserve">nnovation, </w:t>
      </w:r>
      <w:r w:rsidR="00371EEA">
        <w:rPr>
          <w:lang w:val="fr-FR"/>
        </w:rPr>
        <w:t>l’</w:t>
      </w:r>
      <w:r w:rsidR="00861281" w:rsidRPr="00861281">
        <w:rPr>
          <w:lang w:val="fr-FR"/>
        </w:rPr>
        <w:t xml:space="preserve">efficacité et </w:t>
      </w:r>
      <w:r w:rsidR="00371EEA">
        <w:rPr>
          <w:lang w:val="fr-FR"/>
        </w:rPr>
        <w:t xml:space="preserve">la neutralité </w:t>
      </w:r>
      <w:r w:rsidR="00861281" w:rsidRPr="00861281">
        <w:rPr>
          <w:lang w:val="fr-FR"/>
        </w:rPr>
        <w:t>technologi</w:t>
      </w:r>
      <w:r w:rsidR="00371EEA">
        <w:rPr>
          <w:lang w:val="fr-FR"/>
        </w:rPr>
        <w:t>que</w:t>
      </w:r>
      <w:r w:rsidR="00861281" w:rsidRPr="00861281">
        <w:rPr>
          <w:lang w:val="fr-FR"/>
        </w:rPr>
        <w:t xml:space="preserve"> </w:t>
      </w:r>
      <w:r>
        <w:rPr>
          <w:lang w:val="fr-FR"/>
        </w:rPr>
        <w:t>vers l’</w:t>
      </w:r>
      <w:r w:rsidR="00861281" w:rsidRPr="00861281">
        <w:rPr>
          <w:lang w:val="fr-FR"/>
        </w:rPr>
        <w:t>avenir</w:t>
      </w:r>
    </w:p>
    <w:p w14:paraId="666935FD" w14:textId="77777777" w:rsidR="00861281" w:rsidRPr="00861281" w:rsidRDefault="00861281" w:rsidP="00861281">
      <w:pPr>
        <w:pStyle w:val="Copytext11Pt"/>
        <w:rPr>
          <w:lang w:val="fr-FR"/>
        </w:rPr>
      </w:pPr>
      <w:r w:rsidRPr="00861281">
        <w:rPr>
          <w:lang w:val="fr-FR"/>
        </w:rPr>
        <w:t>Pour nous, la responsabilité n’est pas un vain mot. Nous tenons à proposer à nos clients des produits sûrs, efficaces et respectueux de l’environnement sur le long terme. À créer des solutions qui respectent à chaque instant les exigences professionnelles, mais aussi environnementales.</w:t>
      </w:r>
    </w:p>
    <w:p w14:paraId="6D4911A2" w14:textId="2BC89B78" w:rsidR="00861281" w:rsidRPr="00861281" w:rsidRDefault="00861281" w:rsidP="00861281">
      <w:pPr>
        <w:pStyle w:val="Copytext11Pt"/>
        <w:rPr>
          <w:lang w:val="fr-FR"/>
        </w:rPr>
      </w:pPr>
      <w:r w:rsidRPr="00861281">
        <w:rPr>
          <w:lang w:val="fr-FR"/>
        </w:rPr>
        <w:lastRenderedPageBreak/>
        <w:t>Une disponibilité de tous les instants, quel que soit l’endroit: tel est l’objectif que nous poursuivons, notamment à travers notre configurateur en ligne de vérins hydrauliques. À l</w:t>
      </w:r>
      <w:r w:rsidR="00455B2B">
        <w:rPr>
          <w:lang w:val="fr-FR"/>
        </w:rPr>
        <w:t>’</w:t>
      </w:r>
      <w:r w:rsidRPr="00861281">
        <w:rPr>
          <w:lang w:val="fr-FR"/>
        </w:rPr>
        <w:t>avenir, l’ensemble des produits des gammes standards de série pourront être configurés, voir téléchargés sous forme de modèle 3D, en toute simplicité, sur le site de Liebherr. Tous les types de cylindres peuvent être demandés sur le configurateur – Liebherr garantissant une mise à disposition rapide, dans un délai d</w:t>
      </w:r>
      <w:r w:rsidR="00455B2B">
        <w:rPr>
          <w:lang w:val="fr-FR"/>
        </w:rPr>
        <w:t>’</w:t>
      </w:r>
      <w:r w:rsidRPr="00861281">
        <w:rPr>
          <w:lang w:val="fr-FR"/>
        </w:rPr>
        <w:t>un jour ouvrable.</w:t>
      </w:r>
    </w:p>
    <w:p w14:paraId="2736752E" w14:textId="77777777" w:rsidR="00861281" w:rsidRPr="00861281" w:rsidRDefault="00861281" w:rsidP="00861281">
      <w:pPr>
        <w:pStyle w:val="Copytext11Pt"/>
        <w:rPr>
          <w:lang w:val="fr-FR"/>
        </w:rPr>
      </w:pPr>
      <w:r w:rsidRPr="00861281">
        <w:rPr>
          <w:lang w:val="fr-FR"/>
        </w:rPr>
        <w:t>Les cylindres hybrides du portefeuille des composites renforcés de fibres assurent davantage d’efficacité sur les applications mobiles comme stationnaires. En limitant le poids, le recours à ces composants légers renforce les performances et réduit la consommation énergétique.</w:t>
      </w:r>
    </w:p>
    <w:p w14:paraId="6F3A2CF7" w14:textId="77777777" w:rsidR="00861281" w:rsidRPr="00861281" w:rsidRDefault="00861281" w:rsidP="00861281">
      <w:pPr>
        <w:pStyle w:val="Copytext11Pt"/>
        <w:rPr>
          <w:lang w:val="fr-FR"/>
        </w:rPr>
      </w:pPr>
      <w:r w:rsidRPr="00861281">
        <w:rPr>
          <w:lang w:val="fr-FR"/>
        </w:rPr>
        <w:t>Nos systèmes hydrauliques par pistons axiaux offrent également plus de flexibilité sur les applications. Ainsi, la gamme LH30VO, jusqu’à présent disponible à des volumes nominaux de 28, 45 et 85 cm3, a été étendue à 100 cm3. Elle se distingue par la grande modularité des axes de régulateurs et par la flexibilité du concept de transmission. Enfin, un modèle de 550 cm3 (1100 cm3 sous forme de pompe double) complète la sélection de pompes centrifuges. Lors de son développement, l’accent a été mis sur la robustesse – d’où une disponibilité élevée et une grande longévité sur différentes applications.</w:t>
      </w:r>
    </w:p>
    <w:p w14:paraId="25DBF5F8" w14:textId="0C8039C5" w:rsidR="00861281" w:rsidRPr="00861281" w:rsidRDefault="00861281" w:rsidP="00861281">
      <w:pPr>
        <w:pStyle w:val="Copytext11Pt"/>
        <w:rPr>
          <w:lang w:val="fr-FR"/>
        </w:rPr>
      </w:pPr>
      <w:r w:rsidRPr="00861281">
        <w:rPr>
          <w:lang w:val="fr-FR"/>
        </w:rPr>
        <w:t>Le tout nouveau moteur à combustion interne destiné aux applications tout-terrain, le D976, offre également des possibilités de personnalisation. Avec sa densité de puissance élevée, sa conception robuste et sa variété d’options, il est tout désigné pour une utilisation dans les conditions d</w:t>
      </w:r>
      <w:r w:rsidR="00455B2B">
        <w:rPr>
          <w:lang w:val="fr-FR"/>
        </w:rPr>
        <w:t>’</w:t>
      </w:r>
      <w:r w:rsidRPr="00861281">
        <w:rPr>
          <w:lang w:val="fr-FR"/>
        </w:rPr>
        <w:t>exploitation les plus rudes, et constitue la solution idéale dans bon nombre de branches et d</w:t>
      </w:r>
      <w:r w:rsidR="00455B2B">
        <w:rPr>
          <w:lang w:val="fr-FR"/>
        </w:rPr>
        <w:t>’</w:t>
      </w:r>
      <w:r w:rsidRPr="00861281">
        <w:rPr>
          <w:lang w:val="fr-FR"/>
        </w:rPr>
        <w:t>applicat</w:t>
      </w:r>
      <w:r w:rsidR="00176A6B">
        <w:rPr>
          <w:lang w:val="fr-FR"/>
        </w:rPr>
        <w:t xml:space="preserve">ions. Étant compatible avec l’huile végétale </w:t>
      </w:r>
      <w:proofErr w:type="spellStart"/>
      <w:r w:rsidR="00176A6B">
        <w:rPr>
          <w:lang w:val="fr-FR"/>
        </w:rPr>
        <w:t>hydrotraitée</w:t>
      </w:r>
      <w:proofErr w:type="spellEnd"/>
      <w:r w:rsidR="00176A6B">
        <w:rPr>
          <w:lang w:val="fr-FR"/>
        </w:rPr>
        <w:t xml:space="preserve"> </w:t>
      </w:r>
      <w:r w:rsidRPr="00861281">
        <w:rPr>
          <w:lang w:val="fr-FR"/>
        </w:rPr>
        <w:t>(HVO), il permet aux exploitants de réduire jusqu’à 90 % leurs émissions en remplissant le réservoir de carburant alternatif plutôt que de Diesel.</w:t>
      </w:r>
    </w:p>
    <w:p w14:paraId="0277F6DA" w14:textId="08E3847B" w:rsidR="00861281" w:rsidRPr="00861281" w:rsidRDefault="00861281" w:rsidP="00861281">
      <w:pPr>
        <w:pStyle w:val="Copytext11Pt"/>
        <w:rPr>
          <w:lang w:val="fr-FR"/>
        </w:rPr>
      </w:pPr>
      <w:r w:rsidRPr="00861281">
        <w:rPr>
          <w:lang w:val="fr-FR"/>
        </w:rPr>
        <w:t xml:space="preserve">À travers le programme </w:t>
      </w:r>
      <w:proofErr w:type="spellStart"/>
      <w:r w:rsidRPr="00861281">
        <w:rPr>
          <w:lang w:val="fr-FR"/>
        </w:rPr>
        <w:t>Reman</w:t>
      </w:r>
      <w:proofErr w:type="spellEnd"/>
      <w:r w:rsidRPr="00861281">
        <w:rPr>
          <w:lang w:val="fr-FR"/>
        </w:rPr>
        <w:t xml:space="preserve"> de Liebherr, les clients bénéficient d’un prix d</w:t>
      </w:r>
      <w:r w:rsidR="00455B2B">
        <w:rPr>
          <w:lang w:val="fr-FR"/>
        </w:rPr>
        <w:t>’</w:t>
      </w:r>
      <w:r w:rsidRPr="00861281">
        <w:rPr>
          <w:lang w:val="fr-FR"/>
        </w:rPr>
        <w:t>achat moins élevé, de pièces de rechange disponibles plus rapidement sur une durée plus longue, et d’une qualité d’origine. Autre option écologique: la remise en état des composants usagés, qui permet d’économiser jusqu’à 78 % de matériau brut et de réduire de plus de moitié l’empreinte carbone.</w:t>
      </w:r>
    </w:p>
    <w:p w14:paraId="144FF0EE" w14:textId="57DFFCBC" w:rsidR="00861281" w:rsidRPr="00B17D3F" w:rsidRDefault="00861281" w:rsidP="00861281">
      <w:pPr>
        <w:pStyle w:val="Copytext11Pt"/>
        <w:rPr>
          <w:lang w:val="fr-FR"/>
        </w:rPr>
      </w:pPr>
      <w:r w:rsidRPr="00861281">
        <w:rPr>
          <w:lang w:val="fr-FR"/>
        </w:rPr>
        <w:t xml:space="preserve">Les entraînements rotatifs DAT 1000, les plus </w:t>
      </w:r>
      <w:r w:rsidR="008D22F8">
        <w:rPr>
          <w:lang w:val="fr-FR"/>
        </w:rPr>
        <w:t>puissants</w:t>
      </w:r>
      <w:r w:rsidR="008D22F8" w:rsidRPr="00861281">
        <w:rPr>
          <w:lang w:val="fr-FR"/>
        </w:rPr>
        <w:t xml:space="preserve"> </w:t>
      </w:r>
      <w:r w:rsidRPr="00861281">
        <w:rPr>
          <w:lang w:val="fr-FR"/>
        </w:rPr>
        <w:t>de Liebherr, sont également mis en avant sur le stand. Ces composants de grande qualité, spécialement élaborés pour les gros travaux, sont le fruit d</w:t>
      </w:r>
      <w:r w:rsidR="008D22F8">
        <w:rPr>
          <w:lang w:val="fr-FR"/>
        </w:rPr>
        <w:t>’</w:t>
      </w:r>
      <w:r w:rsidRPr="00861281">
        <w:rPr>
          <w:lang w:val="fr-FR"/>
        </w:rPr>
        <w:t>un solide savoir-faire en matière de conception et de processus. Malgré leur puissance considérable, ils restent relativement compacts et adaptables individuellement. Ils sont donc indispensables, par exemple, aux mouvements rotatifs nécessaires sur une grue de grande capacité qui doit pouvoir soulever plusieurs milliers de tonnes.</w:t>
      </w:r>
    </w:p>
    <w:p w14:paraId="1A17C57F" w14:textId="3076E79A" w:rsidR="00F654C7" w:rsidRPr="00F654C7" w:rsidRDefault="00861281" w:rsidP="00F654C7">
      <w:pPr>
        <w:pStyle w:val="BoilerplateCopyhead9Pt"/>
        <w:rPr>
          <w:lang w:val="fr-FR"/>
        </w:rPr>
      </w:pPr>
      <w:r w:rsidRPr="00861281">
        <w:rPr>
          <w:lang w:val="fr-FR"/>
        </w:rPr>
        <w:t>À propos de Liebherr-Components</w:t>
      </w:r>
    </w:p>
    <w:p w14:paraId="21E01A8C" w14:textId="46EF9609" w:rsidR="00861281" w:rsidRPr="00861281" w:rsidRDefault="00861281" w:rsidP="00861281">
      <w:pPr>
        <w:pStyle w:val="BoilerplateCopytext9Pt"/>
        <w:rPr>
          <w:lang w:val="fr-FR"/>
        </w:rPr>
      </w:pPr>
      <w:r w:rsidRPr="00861281">
        <w:rPr>
          <w:lang w:val="fr-FR"/>
        </w:rPr>
        <w:t xml:space="preserve">Le </w:t>
      </w:r>
      <w:r w:rsidR="00525D29">
        <w:rPr>
          <w:lang w:val="fr-FR"/>
        </w:rPr>
        <w:t>G</w:t>
      </w:r>
      <w:r w:rsidRPr="00861281">
        <w:rPr>
          <w:lang w:val="fr-FR"/>
        </w:rPr>
        <w:t>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Composants.</w:t>
      </w:r>
    </w:p>
    <w:p w14:paraId="1D0056E1" w14:textId="29B27E65" w:rsidR="00F654C7" w:rsidRPr="00F654C7" w:rsidRDefault="00861281" w:rsidP="00861281">
      <w:pPr>
        <w:pStyle w:val="BoilerplateCopytext9Pt"/>
        <w:rPr>
          <w:lang w:val="fr-FR"/>
        </w:rPr>
      </w:pPr>
      <w:r w:rsidRPr="00861281">
        <w:rPr>
          <w:lang w:val="fr-FR"/>
        </w:rPr>
        <w:t>Le vaste portefeuille comprend les produits suivants : moteurs à combustion, systèmes d</w:t>
      </w:r>
      <w:r w:rsidR="00525D29">
        <w:rPr>
          <w:lang w:val="fr-FR"/>
        </w:rPr>
        <w:t>’</w:t>
      </w:r>
      <w:r w:rsidRPr="00861281">
        <w:rPr>
          <w:lang w:val="fr-FR"/>
        </w:rPr>
        <w:t xml:space="preserve">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w:t>
      </w:r>
      <w:r w:rsidRPr="00861281">
        <w:rPr>
          <w:lang w:val="fr-FR"/>
        </w:rPr>
        <w:lastRenderedPageBreak/>
        <w:t xml:space="preserve">composants de très grande qualité sont utilisés dans les grues, les machines de </w:t>
      </w:r>
      <w:r w:rsidR="00525D29">
        <w:rPr>
          <w:lang w:val="fr-FR"/>
        </w:rPr>
        <w:t>construction</w:t>
      </w:r>
      <w:r w:rsidRPr="00861281">
        <w:rPr>
          <w:lang w:val="fr-FR"/>
        </w:rPr>
        <w:t xml:space="preserve">, l’industrie minière, les applications maritimes, les éoliennes, la technique des véhicules ou dans l’aéronautique et la technique de circulation. Les effets de synergie dans les </w:t>
      </w:r>
      <w:r w:rsidR="00E15A22">
        <w:rPr>
          <w:lang w:val="fr-FR"/>
        </w:rPr>
        <w:t>autres segments de produits du G</w:t>
      </w:r>
      <w:r w:rsidRPr="00861281">
        <w:rPr>
          <w:lang w:val="fr-FR"/>
        </w:rPr>
        <w:t>roupe Liebherr contribuent au développement technologique continu.</w:t>
      </w:r>
    </w:p>
    <w:p w14:paraId="3111C2FE" w14:textId="77777777" w:rsidR="00F654C7" w:rsidRPr="00B17D3F" w:rsidRDefault="00F654C7" w:rsidP="00F654C7">
      <w:pPr>
        <w:pStyle w:val="BoilerplateCopyhead9Pt"/>
        <w:rPr>
          <w:lang w:val="fr-FR"/>
        </w:rPr>
      </w:pPr>
      <w:r w:rsidRPr="00B17D3F">
        <w:rPr>
          <w:lang w:val="fr-FR"/>
        </w:rPr>
        <w:t>À propos du Groupe Liebherr</w:t>
      </w:r>
    </w:p>
    <w:p w14:paraId="1172482B" w14:textId="7C4D1FD0" w:rsidR="009A3D17" w:rsidRPr="00861281" w:rsidRDefault="00795975" w:rsidP="00F654C7">
      <w:pPr>
        <w:pStyle w:val="BoilerplateCopytext9Pt"/>
        <w:rPr>
          <w:lang w:val="fr-FR"/>
        </w:rPr>
      </w:pPr>
      <w:r w:rsidRPr="00795975">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795975">
        <w:rPr>
          <w:lang w:val="fr-FR"/>
        </w:rPr>
        <w:t>Kirchdorf</w:t>
      </w:r>
      <w:proofErr w:type="spellEnd"/>
      <w:r w:rsidRPr="00795975">
        <w:rPr>
          <w:lang w:val="fr-FR"/>
        </w:rPr>
        <w:t xml:space="preserve"> an der Iller, dans le sud de l'Allemagne. Depuis, les employés ont pour objectif de convaincre leurs clients par des solutions exigeantes tout en contribuant au progrès technologique.</w:t>
      </w:r>
    </w:p>
    <w:p w14:paraId="68474E72" w14:textId="2C898E9A" w:rsidR="009A3D17" w:rsidRPr="00F654C7" w:rsidRDefault="00795975" w:rsidP="009A3D17">
      <w:pPr>
        <w:pStyle w:val="Copyhead11Pt"/>
        <w:rPr>
          <w:lang w:val="de-DE"/>
        </w:rPr>
      </w:pPr>
      <w:r>
        <w:rPr>
          <w:lang w:val="de-DE"/>
        </w:rPr>
        <w:t>Images</w:t>
      </w:r>
    </w:p>
    <w:p w14:paraId="057C39F3" w14:textId="7686042E" w:rsidR="00861281" w:rsidRDefault="00861281" w:rsidP="009A3D17">
      <w:pPr>
        <w:pStyle w:val="Caption9Pt"/>
      </w:pPr>
      <w:r>
        <w:rPr>
          <w:noProof/>
          <w:lang w:eastAsia="zh-CN"/>
        </w:rPr>
        <w:drawing>
          <wp:inline distT="0" distB="0" distL="0" distR="0" wp14:anchorId="0E5B4DAD" wp14:editId="5BD8C900">
            <wp:extent cx="2694305" cy="1897949"/>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3549" cy="1911505"/>
                    </a:xfrm>
                    <a:prstGeom prst="rect">
                      <a:avLst/>
                    </a:prstGeom>
                  </pic:spPr>
                </pic:pic>
              </a:graphicData>
            </a:graphic>
          </wp:inline>
        </w:drawing>
      </w:r>
    </w:p>
    <w:p w14:paraId="3D2E6013" w14:textId="056ACB66" w:rsidR="009A3D17" w:rsidRPr="00861281" w:rsidRDefault="00861281" w:rsidP="00861281">
      <w:pPr>
        <w:pStyle w:val="Caption9Pt"/>
        <w:rPr>
          <w:lang w:val="fr-FR"/>
        </w:rPr>
      </w:pPr>
      <w:r w:rsidRPr="00861281">
        <w:rPr>
          <w:lang w:val="fr-FR"/>
        </w:rPr>
        <w:t>liebherr-key-visual-components-bauma2022.jpg</w:t>
      </w:r>
      <w:r>
        <w:rPr>
          <w:lang w:val="fr-FR"/>
        </w:rPr>
        <w:br/>
      </w:r>
      <w:r w:rsidRPr="00861281">
        <w:rPr>
          <w:lang w:val="fr-FR"/>
        </w:rPr>
        <w:t xml:space="preserve">L’univers des composants de Liebherr au salon </w:t>
      </w:r>
      <w:proofErr w:type="spellStart"/>
      <w:r w:rsidRPr="00861281">
        <w:rPr>
          <w:lang w:val="fr-FR"/>
        </w:rPr>
        <w:t>Bauma</w:t>
      </w:r>
      <w:proofErr w:type="spellEnd"/>
      <w:r w:rsidRPr="00861281">
        <w:rPr>
          <w:lang w:val="fr-FR"/>
        </w:rPr>
        <w:t xml:space="preserve"> 2022</w:t>
      </w:r>
    </w:p>
    <w:p w14:paraId="372881A9" w14:textId="1E119943" w:rsidR="009A3D17" w:rsidRPr="00861281" w:rsidRDefault="009A3D17" w:rsidP="009A3D17">
      <w:pPr>
        <w:rPr>
          <w:lang w:val="fr-FR"/>
        </w:rPr>
      </w:pPr>
    </w:p>
    <w:p w14:paraId="08A68F5F" w14:textId="77777777" w:rsidR="00F654C7" w:rsidRPr="00F654C7" w:rsidRDefault="00D43B4C" w:rsidP="00F654C7">
      <w:pPr>
        <w:pStyle w:val="Copyhead11Pt"/>
        <w:rPr>
          <w:lang w:val="fr-FR"/>
        </w:rPr>
      </w:pPr>
      <w:r>
        <w:rPr>
          <w:lang w:val="fr-FR"/>
        </w:rPr>
        <w:t>Contact</w:t>
      </w:r>
    </w:p>
    <w:p w14:paraId="3DB6C650" w14:textId="77777777" w:rsidR="00861281" w:rsidRPr="00861281" w:rsidRDefault="00861281" w:rsidP="00861281">
      <w:pPr>
        <w:pStyle w:val="Copytext11Pt"/>
        <w:spacing w:after="0"/>
        <w:ind w:right="565"/>
        <w:jc w:val="both"/>
        <w:rPr>
          <w:lang w:val="fr-FR"/>
        </w:rPr>
      </w:pPr>
      <w:r w:rsidRPr="00861281">
        <w:rPr>
          <w:lang w:val="fr-FR"/>
        </w:rPr>
        <w:t>Alexandra Nolde</w:t>
      </w:r>
    </w:p>
    <w:p w14:paraId="27E2C0EF" w14:textId="77777777" w:rsidR="00861281" w:rsidRPr="00861281" w:rsidRDefault="00861281" w:rsidP="00861281">
      <w:pPr>
        <w:pStyle w:val="Copytext11Pt"/>
        <w:spacing w:after="0"/>
        <w:ind w:right="565"/>
        <w:jc w:val="both"/>
        <w:rPr>
          <w:lang w:val="fr-FR"/>
        </w:rPr>
      </w:pPr>
      <w:r w:rsidRPr="00861281">
        <w:rPr>
          <w:lang w:val="fr-FR"/>
        </w:rPr>
        <w:t xml:space="preserve">Senior Communication &amp; Media </w:t>
      </w:r>
      <w:proofErr w:type="spellStart"/>
      <w:r w:rsidRPr="00861281">
        <w:rPr>
          <w:lang w:val="fr-FR"/>
        </w:rPr>
        <w:t>Specialist</w:t>
      </w:r>
      <w:proofErr w:type="spellEnd"/>
    </w:p>
    <w:p w14:paraId="41104A72" w14:textId="77777777" w:rsidR="00861281" w:rsidRPr="00861281" w:rsidRDefault="00861281" w:rsidP="00861281">
      <w:pPr>
        <w:pStyle w:val="Copytext11Pt"/>
        <w:spacing w:after="0"/>
        <w:ind w:right="565"/>
        <w:jc w:val="both"/>
        <w:rPr>
          <w:lang w:val="fr-FR"/>
        </w:rPr>
      </w:pPr>
      <w:r w:rsidRPr="00861281">
        <w:rPr>
          <w:lang w:val="fr-FR"/>
        </w:rPr>
        <w:t>Téléphone: +41 79 538 53 46</w:t>
      </w:r>
    </w:p>
    <w:p w14:paraId="2904C50B" w14:textId="77777777" w:rsidR="00861281" w:rsidRPr="00D7453D" w:rsidRDefault="00861281" w:rsidP="00861281">
      <w:pPr>
        <w:pStyle w:val="Copyhead11Pt"/>
        <w:ind w:right="565"/>
        <w:jc w:val="both"/>
        <w:rPr>
          <w:rStyle w:val="Link"/>
          <w:b w:val="0"/>
          <w:bCs/>
        </w:rPr>
      </w:pPr>
      <w:r w:rsidRPr="00861281">
        <w:rPr>
          <w:b w:val="0"/>
          <w:lang w:val="fr-FR"/>
        </w:rPr>
        <w:t xml:space="preserve">E-mail: </w:t>
      </w:r>
      <w:r w:rsidRPr="00D7453D">
        <w:rPr>
          <w:rStyle w:val="Link"/>
          <w:b w:val="0"/>
        </w:rPr>
        <w:t>alexandra.nolde@liebherr.com</w:t>
      </w:r>
    </w:p>
    <w:p w14:paraId="64F1AB0C" w14:textId="77777777" w:rsidR="00F654C7" w:rsidRPr="00F654C7" w:rsidRDefault="00F654C7" w:rsidP="00F654C7">
      <w:pPr>
        <w:pStyle w:val="Copyhead11Pt"/>
        <w:rPr>
          <w:lang w:val="fr-FR"/>
        </w:rPr>
      </w:pPr>
      <w:r w:rsidRPr="00F654C7">
        <w:rPr>
          <w:lang w:val="fr-FR"/>
        </w:rPr>
        <w:t>Publié par</w:t>
      </w:r>
    </w:p>
    <w:p w14:paraId="442EF0F1" w14:textId="77777777" w:rsidR="00861281" w:rsidRPr="00371EEA" w:rsidRDefault="00861281" w:rsidP="00861281">
      <w:pPr>
        <w:pStyle w:val="Copytext11Pt"/>
        <w:spacing w:after="0"/>
        <w:ind w:right="565"/>
        <w:jc w:val="both"/>
        <w:rPr>
          <w:lang w:val="fr-FR"/>
        </w:rPr>
      </w:pPr>
      <w:r w:rsidRPr="00371EEA">
        <w:rPr>
          <w:rStyle w:val="None"/>
          <w:lang w:val="fr-FR"/>
        </w:rPr>
        <w:t>Liebherr-Components AG</w:t>
      </w:r>
    </w:p>
    <w:p w14:paraId="57DE1508" w14:textId="77777777" w:rsidR="00861281" w:rsidRPr="00371EEA" w:rsidRDefault="00861281" w:rsidP="00861281">
      <w:pPr>
        <w:pStyle w:val="Copytext11Pt"/>
        <w:spacing w:after="0"/>
        <w:ind w:right="565"/>
        <w:jc w:val="both"/>
        <w:rPr>
          <w:rStyle w:val="None"/>
          <w:lang w:val="fr-FR"/>
        </w:rPr>
      </w:pPr>
      <w:proofErr w:type="spellStart"/>
      <w:r w:rsidRPr="00371EEA">
        <w:rPr>
          <w:rStyle w:val="None"/>
          <w:lang w:val="fr-FR"/>
        </w:rPr>
        <w:t>Nussbaumen</w:t>
      </w:r>
      <w:proofErr w:type="spellEnd"/>
      <w:r w:rsidRPr="00371EEA">
        <w:rPr>
          <w:rStyle w:val="None"/>
          <w:lang w:val="fr-FR"/>
        </w:rPr>
        <w:t>/ Suisse</w:t>
      </w:r>
    </w:p>
    <w:p w14:paraId="62C050E1" w14:textId="58C69FB5" w:rsidR="00B81ED6" w:rsidRPr="00E11F3B" w:rsidRDefault="00D65076" w:rsidP="00371EEA">
      <w:pPr>
        <w:pStyle w:val="Copytext11Pt"/>
        <w:ind w:right="565"/>
        <w:jc w:val="both"/>
        <w:rPr>
          <w:lang w:val="fr-FR"/>
        </w:rPr>
      </w:pPr>
      <w:hyperlink r:id="rId9" w:history="1">
        <w:r w:rsidR="00861281" w:rsidRPr="00D7453D">
          <w:rPr>
            <w:rStyle w:val="Link"/>
            <w:lang w:val="de-DE"/>
          </w:rPr>
          <w:t>www.liebherr.com/components</w:t>
        </w:r>
      </w:hyperlink>
    </w:p>
    <w:sectPr w:rsidR="00B81ED6" w:rsidRPr="00E11F3B" w:rsidSect="00795975">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F9CE" w14:textId="77777777" w:rsidR="00A303C2" w:rsidRDefault="00A303C2" w:rsidP="00B81ED6">
      <w:pPr>
        <w:spacing w:after="0" w:line="240" w:lineRule="auto"/>
      </w:pPr>
      <w:r>
        <w:separator/>
      </w:r>
    </w:p>
  </w:endnote>
  <w:endnote w:type="continuationSeparator" w:id="0">
    <w:p w14:paraId="09460801" w14:textId="77777777" w:rsidR="00A303C2" w:rsidRDefault="00A303C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7BC01C5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507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6507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507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65076">
      <w:rPr>
        <w:rFonts w:ascii="Arial" w:hAnsi="Arial" w:cs="Arial"/>
      </w:rPr>
      <w:fldChar w:fldCharType="separate"/>
    </w:r>
    <w:r w:rsidR="00D65076">
      <w:rPr>
        <w:rFonts w:ascii="Arial" w:hAnsi="Arial" w:cs="Arial"/>
        <w:noProof/>
      </w:rPr>
      <w:t>1</w:t>
    </w:r>
    <w:r w:rsidR="00D65076" w:rsidRPr="0093605C">
      <w:rPr>
        <w:rFonts w:ascii="Arial" w:hAnsi="Arial" w:cs="Arial"/>
        <w:noProof/>
      </w:rPr>
      <w:t>/</w:t>
    </w:r>
    <w:r w:rsidR="00D6507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C508" w14:textId="77777777" w:rsidR="00A303C2" w:rsidRDefault="00A303C2" w:rsidP="00B81ED6">
      <w:pPr>
        <w:spacing w:after="0" w:line="240" w:lineRule="auto"/>
      </w:pPr>
      <w:r>
        <w:separator/>
      </w:r>
    </w:p>
  </w:footnote>
  <w:footnote w:type="continuationSeparator" w:id="0">
    <w:p w14:paraId="24C3DA81" w14:textId="77777777" w:rsidR="00A303C2" w:rsidRDefault="00A303C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76A6B"/>
    <w:rsid w:val="00194D30"/>
    <w:rsid w:val="00327624"/>
    <w:rsid w:val="00336AF4"/>
    <w:rsid w:val="003524D2"/>
    <w:rsid w:val="0036240E"/>
    <w:rsid w:val="00371EEA"/>
    <w:rsid w:val="003936A6"/>
    <w:rsid w:val="00455B2B"/>
    <w:rsid w:val="004932AF"/>
    <w:rsid w:val="00525D29"/>
    <w:rsid w:val="00555746"/>
    <w:rsid w:val="00556698"/>
    <w:rsid w:val="005C3142"/>
    <w:rsid w:val="00652E53"/>
    <w:rsid w:val="006D50F5"/>
    <w:rsid w:val="00753247"/>
    <w:rsid w:val="007549DB"/>
    <w:rsid w:val="00795975"/>
    <w:rsid w:val="007C2DD9"/>
    <w:rsid w:val="007F24CD"/>
    <w:rsid w:val="007F2586"/>
    <w:rsid w:val="00824226"/>
    <w:rsid w:val="008302D3"/>
    <w:rsid w:val="008337CF"/>
    <w:rsid w:val="00856AE6"/>
    <w:rsid w:val="00861281"/>
    <w:rsid w:val="008D22F8"/>
    <w:rsid w:val="008D67A6"/>
    <w:rsid w:val="009169F9"/>
    <w:rsid w:val="0093605C"/>
    <w:rsid w:val="00965077"/>
    <w:rsid w:val="009A3D17"/>
    <w:rsid w:val="009B130E"/>
    <w:rsid w:val="00A303C2"/>
    <w:rsid w:val="00AC2129"/>
    <w:rsid w:val="00AF1F99"/>
    <w:rsid w:val="00B17D3F"/>
    <w:rsid w:val="00B81ED6"/>
    <w:rsid w:val="00BB0BFF"/>
    <w:rsid w:val="00BD7045"/>
    <w:rsid w:val="00C464EC"/>
    <w:rsid w:val="00C5369E"/>
    <w:rsid w:val="00C77574"/>
    <w:rsid w:val="00D43B4C"/>
    <w:rsid w:val="00D65076"/>
    <w:rsid w:val="00DC6F67"/>
    <w:rsid w:val="00DF40C0"/>
    <w:rsid w:val="00E11F3B"/>
    <w:rsid w:val="00E15A22"/>
    <w:rsid w:val="00E260E6"/>
    <w:rsid w:val="00E32363"/>
    <w:rsid w:val="00E6745A"/>
    <w:rsid w:val="00E77F21"/>
    <w:rsid w:val="00E847CC"/>
    <w:rsid w:val="00EA26F3"/>
    <w:rsid w:val="00EB1BB0"/>
    <w:rsid w:val="00F5374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Link">
    <w:name w:val="Link"/>
    <w:rsid w:val="00861281"/>
    <w:rPr>
      <w:outline w:val="0"/>
      <w:color w:val="0563C1"/>
      <w:u w:val="single" w:color="0563C1"/>
      <w:lang w:val="fr-FR"/>
    </w:rPr>
  </w:style>
  <w:style w:type="character" w:customStyle="1" w:styleId="None">
    <w:name w:val="None"/>
    <w:rsid w:val="00861281"/>
  </w:style>
  <w:style w:type="character" w:styleId="Kommentarzeichen">
    <w:name w:val="annotation reference"/>
    <w:basedOn w:val="Absatz-Standardschriftart"/>
    <w:uiPriority w:val="99"/>
    <w:semiHidden/>
    <w:unhideWhenUsed/>
    <w:rsid w:val="00E11F3B"/>
    <w:rPr>
      <w:sz w:val="16"/>
      <w:szCs w:val="16"/>
    </w:rPr>
  </w:style>
  <w:style w:type="paragraph" w:styleId="Kommentartext">
    <w:name w:val="annotation text"/>
    <w:basedOn w:val="Standard"/>
    <w:link w:val="KommentartextZchn"/>
    <w:uiPriority w:val="99"/>
    <w:semiHidden/>
    <w:unhideWhenUsed/>
    <w:rsid w:val="00E11F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F3B"/>
    <w:rPr>
      <w:sz w:val="20"/>
      <w:szCs w:val="20"/>
    </w:rPr>
  </w:style>
  <w:style w:type="paragraph" w:styleId="Kommentarthema">
    <w:name w:val="annotation subject"/>
    <w:basedOn w:val="Kommentartext"/>
    <w:next w:val="Kommentartext"/>
    <w:link w:val="KommentarthemaZchn"/>
    <w:uiPriority w:val="99"/>
    <w:semiHidden/>
    <w:unhideWhenUsed/>
    <w:rsid w:val="00E11F3B"/>
    <w:rPr>
      <w:b/>
      <w:bCs/>
    </w:rPr>
  </w:style>
  <w:style w:type="character" w:customStyle="1" w:styleId="KommentarthemaZchn">
    <w:name w:val="Kommentarthema Zchn"/>
    <w:basedOn w:val="KommentartextZchn"/>
    <w:link w:val="Kommentarthema"/>
    <w:uiPriority w:val="99"/>
    <w:semiHidden/>
    <w:rsid w:val="00E11F3B"/>
    <w:rPr>
      <w:b/>
      <w:bCs/>
      <w:sz w:val="20"/>
      <w:szCs w:val="20"/>
    </w:rPr>
  </w:style>
  <w:style w:type="paragraph" w:styleId="Sprechblasentext">
    <w:name w:val="Balloon Text"/>
    <w:basedOn w:val="Standard"/>
    <w:link w:val="SprechblasentextZchn"/>
    <w:uiPriority w:val="99"/>
    <w:semiHidden/>
    <w:unhideWhenUsed/>
    <w:rsid w:val="00E11F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237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compon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5019-E8A2-4618-8C4C-A665534C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9469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dcterms:created xsi:type="dcterms:W3CDTF">2022-06-15T09:24:00Z</dcterms:created>
  <dcterms:modified xsi:type="dcterms:W3CDTF">2022-06-15T09:45:00Z</dcterms:modified>
  <cp:category>Presseinformation</cp:category>
</cp:coreProperties>
</file>