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916D04" w:rsidRDefault="00E847CC" w:rsidP="007611BB">
      <w:pPr>
        <w:pStyle w:val="Topline16Pt"/>
        <w:jc w:val="both"/>
        <w:rPr>
          <w:lang w:val="de-DE"/>
        </w:rPr>
      </w:pPr>
      <w:r w:rsidRPr="00916D04">
        <w:rPr>
          <w:lang w:val="de-DE"/>
        </w:rPr>
        <w:t>Presseinformation</w:t>
      </w:r>
    </w:p>
    <w:p w14:paraId="45816A4C" w14:textId="77777777" w:rsidR="00330967" w:rsidRDefault="00330967" w:rsidP="00330967">
      <w:pPr>
        <w:pStyle w:val="HeadlineH233Pt"/>
        <w:spacing w:line="240" w:lineRule="auto"/>
        <w:rPr>
          <w:rFonts w:cs="Arial"/>
        </w:rPr>
      </w:pPr>
      <w:r>
        <w:rPr>
          <w:rFonts w:cs="Arial"/>
        </w:rPr>
        <w:t>Energiespeichersystem von</w:t>
      </w:r>
    </w:p>
    <w:p w14:paraId="072CDBDE" w14:textId="1730C850" w:rsidR="00D31C7C" w:rsidRPr="003362ED" w:rsidRDefault="00D31C7C" w:rsidP="00330967">
      <w:pPr>
        <w:pStyle w:val="HeadlineH233Pt"/>
        <w:spacing w:line="240" w:lineRule="auto"/>
        <w:rPr>
          <w:rFonts w:cs="Arial"/>
        </w:rPr>
      </w:pPr>
      <w:r>
        <w:rPr>
          <w:rFonts w:cs="Arial"/>
        </w:rPr>
        <w:t>Liebherr ermöglicht lokal emissionsfreie Baustellen</w:t>
      </w:r>
    </w:p>
    <w:p w14:paraId="65A307FA" w14:textId="77777777" w:rsidR="00B81ED6" w:rsidRPr="001F6805" w:rsidRDefault="00B81ED6" w:rsidP="007611BB">
      <w:pPr>
        <w:pStyle w:val="HeadlineH233Pt"/>
        <w:spacing w:before="240" w:after="240" w:line="140" w:lineRule="exact"/>
        <w:jc w:val="both"/>
        <w:rPr>
          <w:rFonts w:ascii="Tahoma" w:hAnsi="Tahoma" w:cs="Tahoma"/>
        </w:rPr>
      </w:pPr>
      <w:r w:rsidRPr="008F5F17">
        <w:rPr>
          <w:rFonts w:ascii="Tahoma" w:hAnsi="Tahoma" w:cs="Tahoma"/>
        </w:rPr>
        <w:t>⸺</w:t>
      </w:r>
    </w:p>
    <w:p w14:paraId="3A75F416" w14:textId="10002086" w:rsidR="009A3D17" w:rsidRPr="0099476B" w:rsidRDefault="00D8249E" w:rsidP="0099476B">
      <w:pPr>
        <w:pStyle w:val="Bulletpoints11Pt"/>
        <w:rPr>
          <w:lang w:val="de-DE"/>
        </w:rPr>
      </w:pPr>
      <w:r w:rsidRPr="0099476B">
        <w:rPr>
          <w:lang w:val="de-DE"/>
        </w:rPr>
        <w:t xml:space="preserve">Mobiles Energiespeichersystem </w:t>
      </w:r>
      <w:r w:rsidR="00C834A8" w:rsidRPr="0099476B">
        <w:rPr>
          <w:lang w:val="de-DE"/>
        </w:rPr>
        <w:t xml:space="preserve">von Liebherr </w:t>
      </w:r>
      <w:r w:rsidR="008D6FDF" w:rsidRPr="0099476B">
        <w:rPr>
          <w:lang w:val="de-DE"/>
        </w:rPr>
        <w:t xml:space="preserve">steht für die </w:t>
      </w:r>
      <w:r w:rsidRPr="0099476B">
        <w:rPr>
          <w:lang w:val="de-DE"/>
        </w:rPr>
        <w:t>Versorgung von Baustellen</w:t>
      </w:r>
      <w:r w:rsidR="008D6FDF" w:rsidRPr="0099476B">
        <w:rPr>
          <w:lang w:val="de-DE"/>
        </w:rPr>
        <w:t xml:space="preserve"> bereit</w:t>
      </w:r>
    </w:p>
    <w:p w14:paraId="5A21C9E8" w14:textId="6FEC7604" w:rsidR="009A3D17" w:rsidRPr="0099476B" w:rsidRDefault="00590675" w:rsidP="0099476B">
      <w:pPr>
        <w:pStyle w:val="Bulletpoints11Pt"/>
        <w:rPr>
          <w:lang w:val="de-DE"/>
        </w:rPr>
      </w:pPr>
      <w:r w:rsidRPr="0099476B">
        <w:rPr>
          <w:lang w:val="de-DE"/>
        </w:rPr>
        <w:t>Die Neuentwicklung von</w:t>
      </w:r>
      <w:r w:rsidR="008D6FDF" w:rsidRPr="0099476B">
        <w:rPr>
          <w:lang w:val="de-DE"/>
        </w:rPr>
        <w:t xml:space="preserve"> Liebherr ermöglicht l</w:t>
      </w:r>
      <w:r w:rsidR="00D8249E" w:rsidRPr="0099476B">
        <w:rPr>
          <w:lang w:val="de-DE"/>
        </w:rPr>
        <w:t>o</w:t>
      </w:r>
      <w:r w:rsidR="0035068E" w:rsidRPr="0099476B">
        <w:rPr>
          <w:lang w:val="de-DE"/>
        </w:rPr>
        <w:t>k</w:t>
      </w:r>
      <w:r w:rsidR="00D8249E" w:rsidRPr="0099476B">
        <w:rPr>
          <w:lang w:val="de-DE"/>
        </w:rPr>
        <w:t>al emissionsfreies Betreiben und Laden von Baumaschinen</w:t>
      </w:r>
    </w:p>
    <w:p w14:paraId="5D4BA1EC" w14:textId="6E126220" w:rsidR="009A3D17" w:rsidRPr="0099476B" w:rsidRDefault="008D6FDF" w:rsidP="0099476B">
      <w:pPr>
        <w:pStyle w:val="Bulletpoints11Pt"/>
        <w:rPr>
          <w:lang w:val="de-DE"/>
        </w:rPr>
      </w:pPr>
      <w:r w:rsidRPr="0099476B">
        <w:rPr>
          <w:lang w:val="de-DE"/>
        </w:rPr>
        <w:t>Liduro Power Port (LPO) sorgt für h</w:t>
      </w:r>
      <w:r w:rsidR="0035068E" w:rsidRPr="0099476B">
        <w:rPr>
          <w:lang w:val="de-DE"/>
        </w:rPr>
        <w:t>ohe Leistungsdichte</w:t>
      </w:r>
      <w:r w:rsidRPr="0099476B">
        <w:rPr>
          <w:lang w:val="de-DE"/>
        </w:rPr>
        <w:t xml:space="preserve"> und</w:t>
      </w:r>
      <w:r w:rsidR="0035068E" w:rsidRPr="0099476B">
        <w:rPr>
          <w:lang w:val="de-DE"/>
        </w:rPr>
        <w:t xml:space="preserve"> konstante Leistungsabgabe von bis zu 120 kW</w:t>
      </w:r>
    </w:p>
    <w:p w14:paraId="398FB001" w14:textId="258F7E7A" w:rsidR="009A3D17" w:rsidRPr="006E08C9" w:rsidRDefault="0035068E" w:rsidP="0099476B">
      <w:pPr>
        <w:pStyle w:val="Teaser11Pt"/>
        <w:rPr>
          <w:lang w:val="de-DE"/>
        </w:rPr>
      </w:pPr>
      <w:r w:rsidRPr="006E08C9">
        <w:rPr>
          <w:lang w:val="de-DE"/>
        </w:rPr>
        <w:t>Der Liduro Power Port (LPO) ist ein mobiles Energiespeichersystem zur Versorgung von Baustellen. Hybrid oder vollelektrisch betriebene Baumaschinen und Anlagen können mit dem mobilen Energiespeicher lokal emissionsfrei betrieben oder geladen werden. Die hohe Leistungsdichte und kompakte Bauform des LPO ermöglichen eine effiziente und flexible Versorgung von Maschinen und Baustellen mit unterschiedlichsten Leistungsanforderungen. Seine konstante Leistungsabgabe beträgt bis zu 120 kW.</w:t>
      </w:r>
    </w:p>
    <w:p w14:paraId="09B1CF40" w14:textId="22342372" w:rsidR="0035068E" w:rsidRPr="006E08C9" w:rsidRDefault="00DF088C" w:rsidP="0099476B">
      <w:pPr>
        <w:pStyle w:val="Copytext11Pt"/>
        <w:rPr>
          <w:rStyle w:val="eop"/>
          <w:rFonts w:cs="Arial"/>
          <w:lang w:val="de-DE"/>
        </w:rPr>
      </w:pPr>
      <w:r w:rsidRPr="006E08C9">
        <w:rPr>
          <w:lang w:val="de-DE"/>
        </w:rPr>
        <w:t>München</w:t>
      </w:r>
      <w:r w:rsidR="008D6FDF" w:rsidRPr="006E08C9">
        <w:rPr>
          <w:lang w:val="de-DE"/>
        </w:rPr>
        <w:t xml:space="preserve"> </w:t>
      </w:r>
      <w:r w:rsidR="009A3D17" w:rsidRPr="006E08C9">
        <w:rPr>
          <w:lang w:val="de-DE"/>
        </w:rPr>
        <w:t>(</w:t>
      </w:r>
      <w:r w:rsidRPr="006E08C9">
        <w:rPr>
          <w:lang w:val="de-DE"/>
        </w:rPr>
        <w:t>Deutschland</w:t>
      </w:r>
      <w:r w:rsidR="009A3D17" w:rsidRPr="006E08C9">
        <w:rPr>
          <w:lang w:val="de-DE"/>
        </w:rPr>
        <w:t xml:space="preserve">), </w:t>
      </w:r>
      <w:r w:rsidRPr="006E08C9">
        <w:rPr>
          <w:lang w:val="de-DE"/>
        </w:rPr>
        <w:t xml:space="preserve">21. Juni </w:t>
      </w:r>
      <w:r w:rsidR="0035068E" w:rsidRPr="006E08C9">
        <w:rPr>
          <w:lang w:val="de-DE"/>
        </w:rPr>
        <w:t>2022</w:t>
      </w:r>
      <w:r w:rsidR="009A3D17" w:rsidRPr="006E08C9">
        <w:rPr>
          <w:lang w:val="de-DE"/>
        </w:rPr>
        <w:t xml:space="preserve"> – </w:t>
      </w:r>
      <w:r w:rsidR="0035068E" w:rsidRPr="006E08C9">
        <w:rPr>
          <w:rStyle w:val="eop"/>
          <w:rFonts w:cs="Arial"/>
          <w:lang w:val="de-DE"/>
        </w:rPr>
        <w:t xml:space="preserve">Baustellen werden in den kommenden Jahren deutlich stärker elektrifiziert, um </w:t>
      </w:r>
      <w:r w:rsidR="001F70D5" w:rsidRPr="006E08C9">
        <w:rPr>
          <w:rStyle w:val="eop"/>
          <w:rFonts w:cs="Arial"/>
          <w:lang w:val="de-DE"/>
        </w:rPr>
        <w:t xml:space="preserve">die </w:t>
      </w:r>
      <w:r w:rsidR="0035068E" w:rsidRPr="006E08C9">
        <w:rPr>
          <w:rStyle w:val="eop"/>
          <w:rFonts w:cs="Arial"/>
          <w:lang w:val="de-DE"/>
        </w:rPr>
        <w:t>lokalen und globalen Klimaziele zur Reduktion von Emissionen zu erreichen. Die Betreiber von Baustellen haben daher, entsprechend den bestehenden und kommenden Emissionsvorschriften, einen dynamisch wachsenden Bedarf an Energie</w:t>
      </w:r>
      <w:r w:rsidR="007611BB" w:rsidRPr="006E08C9">
        <w:rPr>
          <w:rStyle w:val="eop"/>
          <w:rFonts w:cs="Arial"/>
          <w:lang w:val="de-DE"/>
        </w:rPr>
        <w:t xml:space="preserve"> </w:t>
      </w:r>
      <w:r w:rsidR="0035068E" w:rsidRPr="006E08C9">
        <w:rPr>
          <w:rStyle w:val="eop"/>
          <w:rFonts w:cs="Arial"/>
          <w:lang w:val="de-DE"/>
        </w:rPr>
        <w:t>zur lokal emissionsfreien Versorgung von vollelektrisch und h</w:t>
      </w:r>
      <w:r w:rsidR="00AD2FFB" w:rsidRPr="006E08C9">
        <w:rPr>
          <w:rStyle w:val="eop"/>
          <w:rFonts w:cs="Arial"/>
          <w:lang w:val="de-DE"/>
        </w:rPr>
        <w:t>ybrid betriebenen Baumaschinen.</w:t>
      </w:r>
    </w:p>
    <w:p w14:paraId="71DF9FF5" w14:textId="57DCD31E" w:rsidR="009A3D17" w:rsidRPr="00353F99" w:rsidRDefault="0035068E" w:rsidP="0099476B">
      <w:pPr>
        <w:pStyle w:val="Copytext11Pt"/>
        <w:rPr>
          <w:lang w:val="de-DE"/>
        </w:rPr>
      </w:pPr>
      <w:r w:rsidRPr="0035068E">
        <w:rPr>
          <w:rStyle w:val="eop"/>
          <w:rFonts w:cs="Arial"/>
          <w:lang w:val="de-DE"/>
        </w:rPr>
        <w:t xml:space="preserve">Das batteriebasierte Energiespeichersystem „Liduro Power Port“ (LPO) ermöglicht das lokal emissionsfreie Betreiben und Laden von elektrifizierten Maschinen und unterstützt damit die Reduktion der Gesamtemissionen in Städten. Emissionen wie Motorenlärm, </w:t>
      </w:r>
      <w:r w:rsidRPr="001F70D5">
        <w:rPr>
          <w:rStyle w:val="eop"/>
          <w:rFonts w:cs="Arial"/>
          <w:lang w:val="de-DE"/>
        </w:rPr>
        <w:t xml:space="preserve">Feinstaub, CO2 und andere stammen aktuell noch zu einem erheblichen Anteil von mobilen Arbeitsmaschinen, </w:t>
      </w:r>
      <w:r w:rsidRPr="007611BB">
        <w:rPr>
          <w:rStyle w:val="eop"/>
          <w:rFonts w:cs="Arial"/>
          <w:lang w:val="de-DE"/>
        </w:rPr>
        <w:t>aber auch von Dieselgeneratoren.</w:t>
      </w:r>
    </w:p>
    <w:p w14:paraId="2B087E1B" w14:textId="716951E9" w:rsidR="009A3D17" w:rsidRPr="006E08C9" w:rsidRDefault="009C5E24" w:rsidP="0099476B">
      <w:pPr>
        <w:pStyle w:val="Copyhead11Pt"/>
        <w:rPr>
          <w:lang w:val="de-DE"/>
        </w:rPr>
      </w:pPr>
      <w:bookmarkStart w:id="0" w:name="_Hlk102051717"/>
      <w:r w:rsidRPr="006E08C9">
        <w:rPr>
          <w:lang w:val="de-DE"/>
        </w:rPr>
        <w:t>Effizienz und marktführende Leistungsdichte</w:t>
      </w:r>
      <w:bookmarkEnd w:id="0"/>
    </w:p>
    <w:p w14:paraId="7FDA8E46" w14:textId="3C1C80C8" w:rsidR="009A3D17" w:rsidRPr="006E08C9" w:rsidRDefault="00353F99" w:rsidP="0099476B">
      <w:pPr>
        <w:pStyle w:val="Copytext11Pt"/>
        <w:rPr>
          <w:rStyle w:val="normaltextrun"/>
          <w:lang w:val="de-DE"/>
        </w:rPr>
      </w:pPr>
      <w:bookmarkStart w:id="1" w:name="_Hlk102051729"/>
      <w:r w:rsidRPr="006E08C9">
        <w:rPr>
          <w:rStyle w:val="eop"/>
          <w:lang w:val="de-DE"/>
        </w:rPr>
        <w:t xml:space="preserve">Baustellen haben teilweise einen begrenzten Zugang zur Netzversorgung, manchmal auch gar keinen. </w:t>
      </w:r>
      <w:r w:rsidRPr="006E08C9">
        <w:rPr>
          <w:rStyle w:val="normaltextrun"/>
          <w:lang w:val="de-DE"/>
        </w:rPr>
        <w:t xml:space="preserve">Die Herausforderungen auf elektrifizierten Baustellen bestehen daher im Betreiben von Maschinen mit maximaler Leistung, dem Laden vieler Maschinen in Pausenzeiten sowie dem </w:t>
      </w:r>
      <w:r w:rsidR="00021A14" w:rsidRPr="006E08C9">
        <w:rPr>
          <w:rStyle w:val="normaltextrun"/>
          <w:lang w:val="de-DE"/>
        </w:rPr>
        <w:t>Ausgleich</w:t>
      </w:r>
      <w:r w:rsidR="00D31C7C" w:rsidRPr="006E08C9">
        <w:rPr>
          <w:rStyle w:val="normaltextrun"/>
          <w:lang w:val="de-DE"/>
        </w:rPr>
        <w:t>en</w:t>
      </w:r>
      <w:r w:rsidR="00021A14" w:rsidRPr="006E08C9">
        <w:rPr>
          <w:rStyle w:val="normaltextrun"/>
          <w:lang w:val="de-DE"/>
        </w:rPr>
        <w:t xml:space="preserve"> </w:t>
      </w:r>
      <w:r w:rsidRPr="006E08C9">
        <w:rPr>
          <w:rStyle w:val="normaltextrun"/>
          <w:lang w:val="de-DE"/>
        </w:rPr>
        <w:t xml:space="preserve">von Lastenspitzen. Der LPO bietet </w:t>
      </w:r>
      <w:r w:rsidRPr="006E08C9">
        <w:rPr>
          <w:lang w:val="de-DE"/>
        </w:rPr>
        <w:t xml:space="preserve">mit einer aktuell marktführenden Leistungs- und Energiedichte eine hoch-effiziente </w:t>
      </w:r>
      <w:r w:rsidRPr="006E08C9">
        <w:rPr>
          <w:rStyle w:val="normaltextrun"/>
          <w:lang w:val="de-DE"/>
        </w:rPr>
        <w:t>Lösung zur mobilen Versorgung von Maschinen mit unterschiedlichsten Leistungsbereichen und Lastenspitzen.</w:t>
      </w:r>
    </w:p>
    <w:p w14:paraId="29490C75" w14:textId="1D66E0C1" w:rsidR="00353F99" w:rsidRPr="006E08C9" w:rsidRDefault="00353F99" w:rsidP="0099476B">
      <w:pPr>
        <w:pStyle w:val="Copytext11Pt"/>
        <w:rPr>
          <w:rStyle w:val="normaltextrun"/>
          <w:rFonts w:cs="Arial"/>
          <w:lang w:val="de-DE"/>
        </w:rPr>
      </w:pPr>
      <w:r w:rsidRPr="006E08C9">
        <w:rPr>
          <w:rStyle w:val="normaltextrun"/>
          <w:rFonts w:cs="Arial"/>
          <w:lang w:val="de-DE"/>
        </w:rPr>
        <w:lastRenderedPageBreak/>
        <w:t>Das Serienprodukt wird ab 202</w:t>
      </w:r>
      <w:r w:rsidR="002B76D7">
        <w:rPr>
          <w:rStyle w:val="normaltextrun"/>
          <w:rFonts w:cs="Arial"/>
          <w:lang w:val="de-DE"/>
        </w:rPr>
        <w:t>4</w:t>
      </w:r>
      <w:r w:rsidRPr="006E08C9">
        <w:rPr>
          <w:rStyle w:val="normaltextrun"/>
          <w:rFonts w:cs="Arial"/>
          <w:lang w:val="de-DE"/>
        </w:rPr>
        <w:t xml:space="preserve"> in </w:t>
      </w:r>
      <w:r w:rsidR="009C5E24" w:rsidRPr="006E08C9">
        <w:rPr>
          <w:rStyle w:val="normaltextrun"/>
          <w:rFonts w:cs="Arial"/>
          <w:lang w:val="de-DE"/>
        </w:rPr>
        <w:t>verschiedenen</w:t>
      </w:r>
      <w:r w:rsidRPr="006E08C9">
        <w:rPr>
          <w:rStyle w:val="normaltextrun"/>
          <w:rFonts w:cs="Arial"/>
          <w:lang w:val="de-DE"/>
        </w:rPr>
        <w:t xml:space="preserve"> Leistungsbereichen mit bis zu 120 kW/</w:t>
      </w:r>
      <w:r w:rsidR="00021A14" w:rsidRPr="006E08C9">
        <w:rPr>
          <w:rStyle w:val="normaltextrun"/>
          <w:rFonts w:cs="Arial"/>
          <w:lang w:val="de-DE"/>
        </w:rPr>
        <w:t xml:space="preserve"> </w:t>
      </w:r>
      <w:r w:rsidRPr="006E08C9">
        <w:rPr>
          <w:rStyle w:val="normaltextrun"/>
          <w:rFonts w:cs="Arial"/>
          <w:lang w:val="de-DE"/>
        </w:rPr>
        <w:t xml:space="preserve">kWh verfügbar sein. Es kann mit bis zu 32A geladen werden und gibt über mehrere, gleichzeitig nutzbare Anschlüsse Strom an Verbraucher ab: 16A / 32A / 63A / 125A. Der LPO kann gleichzeitig geladen und entladen werden. Das Energie- und </w:t>
      </w:r>
      <w:r w:rsidR="007611BB" w:rsidRPr="006E08C9">
        <w:rPr>
          <w:rStyle w:val="normaltextrun"/>
          <w:rFonts w:cs="Arial"/>
          <w:lang w:val="de-DE"/>
        </w:rPr>
        <w:t>Zustandsüberwachung</w:t>
      </w:r>
      <w:r w:rsidRPr="006E08C9">
        <w:rPr>
          <w:rStyle w:val="normaltextrun"/>
          <w:rFonts w:cs="Arial"/>
          <w:lang w:val="de-DE"/>
        </w:rPr>
        <w:t xml:space="preserve"> erfolgt über die lokale Steuerung und zusätzlich über eine </w:t>
      </w:r>
      <w:r w:rsidR="00D31C7C" w:rsidRPr="006E08C9">
        <w:rPr>
          <w:rStyle w:val="normaltextrun"/>
          <w:rFonts w:cs="Arial"/>
          <w:lang w:val="de-DE"/>
        </w:rPr>
        <w:t>digitale</w:t>
      </w:r>
      <w:r w:rsidR="007611BB" w:rsidRPr="006E08C9">
        <w:rPr>
          <w:rStyle w:val="normaltextrun"/>
          <w:rFonts w:cs="Arial"/>
          <w:lang w:val="de-DE"/>
        </w:rPr>
        <w:t xml:space="preserve"> </w:t>
      </w:r>
      <w:r w:rsidRPr="006E08C9">
        <w:rPr>
          <w:rStyle w:val="normaltextrun"/>
          <w:rFonts w:cs="Arial"/>
          <w:lang w:val="de-DE"/>
        </w:rPr>
        <w:t>A</w:t>
      </w:r>
      <w:r w:rsidR="007611BB" w:rsidRPr="006E08C9">
        <w:rPr>
          <w:rStyle w:val="normaltextrun"/>
          <w:rFonts w:cs="Arial"/>
          <w:lang w:val="de-DE"/>
        </w:rPr>
        <w:t>pp</w:t>
      </w:r>
      <w:r w:rsidRPr="006E08C9">
        <w:rPr>
          <w:rStyle w:val="normaltextrun"/>
          <w:rFonts w:cs="Arial"/>
          <w:lang w:val="de-DE"/>
        </w:rPr>
        <w:t xml:space="preserve"> für Smartphones und Tablets.</w:t>
      </w:r>
      <w:bookmarkEnd w:id="1"/>
    </w:p>
    <w:p w14:paraId="7E9103AB" w14:textId="2BF8DE7C" w:rsidR="009A3D17" w:rsidRPr="006E08C9" w:rsidRDefault="009C5E24" w:rsidP="0099476B">
      <w:pPr>
        <w:pStyle w:val="Copyhead11Pt"/>
        <w:rPr>
          <w:lang w:val="de-DE"/>
        </w:rPr>
      </w:pPr>
      <w:bookmarkStart w:id="2" w:name="_Hlk102051741"/>
      <w:r w:rsidRPr="006E08C9">
        <w:rPr>
          <w:lang w:val="de-DE"/>
        </w:rPr>
        <w:t>Wirtschaftlichkeit und Mobilität</w:t>
      </w:r>
      <w:bookmarkEnd w:id="2"/>
    </w:p>
    <w:p w14:paraId="392AC425" w14:textId="4F86144A" w:rsidR="00021A14" w:rsidRDefault="009C5E24" w:rsidP="0099476B">
      <w:pPr>
        <w:pStyle w:val="Copytext11Pt"/>
        <w:rPr>
          <w:rStyle w:val="eop"/>
          <w:rFonts w:cs="Arial"/>
          <w:lang w:val="de-DE"/>
        </w:rPr>
      </w:pPr>
      <w:bookmarkStart w:id="3" w:name="_Hlk102051755"/>
      <w:r w:rsidRPr="009C5E24">
        <w:rPr>
          <w:rStyle w:val="eop"/>
          <w:rFonts w:cs="Arial"/>
          <w:lang w:val="de-DE"/>
        </w:rPr>
        <w:t>Der Energiespeicher</w:t>
      </w:r>
      <w:r w:rsidRPr="006E08C9">
        <w:rPr>
          <w:lang w:val="de-DE"/>
        </w:rPr>
        <w:t xml:space="preserve"> </w:t>
      </w:r>
      <w:r w:rsidRPr="009C5E24">
        <w:rPr>
          <w:rStyle w:val="eop"/>
          <w:rFonts w:cs="Arial"/>
          <w:lang w:val="de-DE"/>
        </w:rPr>
        <w:t xml:space="preserve">kann einen nicht ausreichenden Netzanschluss ergänzen oder als </w:t>
      </w:r>
      <w:r w:rsidR="004817A2">
        <w:rPr>
          <w:rStyle w:val="eop"/>
          <w:rFonts w:cs="Arial"/>
          <w:lang w:val="de-DE"/>
        </w:rPr>
        <w:t>‚</w:t>
      </w:r>
      <w:r w:rsidRPr="009C5E24">
        <w:rPr>
          <w:rStyle w:val="eop"/>
          <w:rFonts w:cs="Arial"/>
          <w:lang w:val="de-DE"/>
        </w:rPr>
        <w:t>Inselnetz</w:t>
      </w:r>
      <w:r w:rsidR="004817A2">
        <w:rPr>
          <w:rStyle w:val="eop"/>
          <w:rFonts w:cs="Arial"/>
          <w:lang w:val="de-DE"/>
        </w:rPr>
        <w:t>‘</w:t>
      </w:r>
      <w:r w:rsidRPr="009C5E24">
        <w:rPr>
          <w:rStyle w:val="eop"/>
          <w:rFonts w:cs="Arial"/>
          <w:lang w:val="de-DE"/>
        </w:rPr>
        <w:t xml:space="preserve"> eingesetzt werden – also dann, wenn kein Netzanschluss vorhanden ist. Durch den Einsatz des LPO als Ergänzung des Netzanschlusses kann die Dimensionierung der Netzanschlussleistung deutlich reduziert werden, da der Energiespeicher die Lastenspitzen der Maschinen abdeckt.</w:t>
      </w:r>
    </w:p>
    <w:p w14:paraId="1C46BB39" w14:textId="5B41FAD5" w:rsidR="009A3D17" w:rsidRPr="009C5E24" w:rsidRDefault="009C5E24" w:rsidP="0099476B">
      <w:pPr>
        <w:pStyle w:val="Copytext11Pt"/>
        <w:rPr>
          <w:rStyle w:val="eop"/>
          <w:rFonts w:cs="Arial"/>
          <w:lang w:val="de-DE"/>
        </w:rPr>
      </w:pPr>
      <w:r w:rsidRPr="009C5E24">
        <w:rPr>
          <w:rStyle w:val="eop"/>
          <w:rFonts w:cs="Arial"/>
          <w:lang w:val="de-DE"/>
        </w:rPr>
        <w:t xml:space="preserve">Im Inselbetrieb ist der LPO eine flexible und hoch-effiziente Lösung: Auf Baustellen sind hohe Lastspitzen und andererseits längere Zeiträume mit sehr geringem Strombedarf üblich – zum Beispiel für Beleuchtung oder kleine Geräte. Das mobile Energiespeichersystem liefert Leistung bedarfsgerecht und ohne Überschuss, also in einem optimalen Preis-Leistungs-Verhältnis. </w:t>
      </w:r>
      <w:r w:rsidRPr="009C5E24" w:rsidDel="004817A2">
        <w:rPr>
          <w:rStyle w:val="eop"/>
          <w:rFonts w:cs="Arial"/>
          <w:lang w:val="de-DE"/>
        </w:rPr>
        <w:t>Im Vergleich zum Diesel-Generator, der unabhängig von seinen Abnehmern einen gleichbleibend hohen Verbrauch an fossiler Energie hat</w:t>
      </w:r>
      <w:r w:rsidRPr="006E08C9" w:rsidDel="004817A2">
        <w:rPr>
          <w:lang w:val="de-DE"/>
        </w:rPr>
        <w:t xml:space="preserve">, liefert der LPO Leistung </w:t>
      </w:r>
      <w:r w:rsidRPr="009C5E24" w:rsidDel="004817A2">
        <w:rPr>
          <w:rStyle w:val="eop"/>
          <w:rFonts w:cs="Arial"/>
          <w:lang w:val="de-DE"/>
        </w:rPr>
        <w:t>mit einem deutlich höheren Wirkungsgrad und ohne Leerlaufphasen.</w:t>
      </w:r>
    </w:p>
    <w:p w14:paraId="3B9F2389" w14:textId="44A71BE7" w:rsidR="007611BB" w:rsidRPr="006E08C9" w:rsidRDefault="009C5E24" w:rsidP="0099476B">
      <w:pPr>
        <w:pStyle w:val="Copytext11Pt"/>
        <w:rPr>
          <w:lang w:val="de-DE"/>
        </w:rPr>
      </w:pPr>
      <w:r w:rsidRPr="009C5E24">
        <w:rPr>
          <w:rStyle w:val="normaltextrun"/>
          <w:rFonts w:cs="Arial"/>
          <w:lang w:val="de-DE"/>
        </w:rPr>
        <w:t xml:space="preserve">Der LPO </w:t>
      </w:r>
      <w:r w:rsidR="004817A2">
        <w:rPr>
          <w:rStyle w:val="normaltextrun"/>
          <w:rFonts w:cs="Arial"/>
          <w:lang w:val="de-DE"/>
        </w:rPr>
        <w:t>lässt sich</w:t>
      </w:r>
      <w:r w:rsidR="004817A2" w:rsidRPr="009C5E24">
        <w:rPr>
          <w:rStyle w:val="normaltextrun"/>
          <w:rFonts w:cs="Arial"/>
          <w:lang w:val="de-DE"/>
        </w:rPr>
        <w:t xml:space="preserve"> </w:t>
      </w:r>
      <w:r w:rsidRPr="009C5E24">
        <w:rPr>
          <w:rStyle w:val="normaltextrun"/>
          <w:rFonts w:cs="Arial"/>
          <w:lang w:val="de-DE"/>
        </w:rPr>
        <w:t>mit einem optional lieferbaren Anhänger-Fahrgestell oder mit Standard-Anhängern zu urbanen oder peripher gelegenen Baustellen transportier</w:t>
      </w:r>
      <w:r w:rsidR="004817A2">
        <w:rPr>
          <w:rStyle w:val="normaltextrun"/>
          <w:rFonts w:cs="Arial"/>
          <w:lang w:val="de-DE"/>
        </w:rPr>
        <w:t>en</w:t>
      </w:r>
      <w:r w:rsidRPr="009C5E24">
        <w:rPr>
          <w:rStyle w:val="normaltextrun"/>
          <w:rFonts w:cs="Arial"/>
          <w:lang w:val="de-DE"/>
        </w:rPr>
        <w:t xml:space="preserve"> und dort nutzerfreundlich bedien</w:t>
      </w:r>
      <w:r w:rsidR="004817A2">
        <w:rPr>
          <w:rStyle w:val="normaltextrun"/>
          <w:rFonts w:cs="Arial"/>
          <w:lang w:val="de-DE"/>
        </w:rPr>
        <w:t>en</w:t>
      </w:r>
      <w:r w:rsidRPr="009C5E24">
        <w:rPr>
          <w:rStyle w:val="normaltextrun"/>
          <w:rFonts w:cs="Arial"/>
          <w:lang w:val="de-DE"/>
        </w:rPr>
        <w:t>. Vor Ort kann er, bei Bedarf, über Hängepunkte per Kran oder Bagger</w:t>
      </w:r>
      <w:r w:rsidR="007611BB">
        <w:rPr>
          <w:rStyle w:val="normaltextrun"/>
          <w:rFonts w:cs="Arial"/>
          <w:lang w:val="de-DE"/>
        </w:rPr>
        <w:t>,</w:t>
      </w:r>
      <w:r w:rsidR="00D31C7C">
        <w:rPr>
          <w:rStyle w:val="normaltextrun"/>
          <w:rFonts w:cs="Arial"/>
          <w:lang w:val="de-DE"/>
        </w:rPr>
        <w:t xml:space="preserve"> </w:t>
      </w:r>
      <w:r w:rsidR="00916D04">
        <w:rPr>
          <w:rStyle w:val="normaltextrun"/>
          <w:rFonts w:cs="Arial"/>
          <w:lang w:val="de-DE"/>
        </w:rPr>
        <w:t>aber auch</w:t>
      </w:r>
      <w:r w:rsidR="00292780">
        <w:rPr>
          <w:rStyle w:val="normaltextrun"/>
          <w:rFonts w:cs="Arial"/>
          <w:lang w:val="de-DE"/>
        </w:rPr>
        <w:t xml:space="preserve"> </w:t>
      </w:r>
      <w:r w:rsidRPr="009C5E24">
        <w:rPr>
          <w:rStyle w:val="normaltextrun"/>
          <w:rFonts w:cs="Arial"/>
          <w:lang w:val="de-DE"/>
        </w:rPr>
        <w:t xml:space="preserve">von allen Seiten aus mit einem Gabelstapler gehoben und </w:t>
      </w:r>
      <w:r w:rsidRPr="007611BB">
        <w:rPr>
          <w:rStyle w:val="normaltextrun"/>
          <w:rFonts w:cs="Arial"/>
          <w:lang w:val="de-DE"/>
        </w:rPr>
        <w:t>versetzt</w:t>
      </w:r>
      <w:r w:rsidRPr="009C5E24">
        <w:rPr>
          <w:rStyle w:val="normaltextrun"/>
          <w:rFonts w:cs="Arial"/>
          <w:lang w:val="de-DE"/>
        </w:rPr>
        <w:t xml:space="preserve"> werden. Die Grundmaße des LPO </w:t>
      </w:r>
      <w:r w:rsidR="004817A2">
        <w:rPr>
          <w:rStyle w:val="normaltextrun"/>
          <w:rFonts w:cs="Arial"/>
          <w:lang w:val="de-DE"/>
        </w:rPr>
        <w:t>umfassen</w:t>
      </w:r>
      <w:r w:rsidRPr="009C5E24">
        <w:rPr>
          <w:rStyle w:val="normaltextrun"/>
          <w:rFonts w:cs="Arial"/>
          <w:lang w:val="de-DE"/>
        </w:rPr>
        <w:t xml:space="preserve"> 2500 x 1250 x 900 mm (L x B x H).</w:t>
      </w:r>
      <w:bookmarkEnd w:id="3"/>
    </w:p>
    <w:p w14:paraId="2DF17B2D" w14:textId="4863E6EE" w:rsidR="00C834A8" w:rsidRPr="002B76D7" w:rsidRDefault="00C812D7" w:rsidP="0099476B">
      <w:pPr>
        <w:pStyle w:val="BoilerplateCopyhead9Pt"/>
        <w:rPr>
          <w:lang w:val="de-DE"/>
        </w:rPr>
      </w:pPr>
      <w:r w:rsidRPr="002B76D7">
        <w:rPr>
          <w:lang w:val="de-DE"/>
        </w:rPr>
        <w:t>Über die Liebherr-Components</w:t>
      </w:r>
    </w:p>
    <w:p w14:paraId="240F41CB" w14:textId="77777777" w:rsidR="00C834A8" w:rsidRPr="006E08C9" w:rsidRDefault="00C834A8" w:rsidP="0099476B">
      <w:pPr>
        <w:pStyle w:val="BoilerplateCopytext9Pt"/>
        <w:rPr>
          <w:lang w:val="de-DE"/>
        </w:rPr>
      </w:pPr>
      <w:r w:rsidRPr="006E08C9">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Liebherr-Component Technologies AG mit Sitz in Bulle (Schweiz).</w:t>
      </w:r>
    </w:p>
    <w:p w14:paraId="3C605E25" w14:textId="192C14EB" w:rsidR="00C834A8" w:rsidRPr="006E08C9" w:rsidRDefault="00C834A8" w:rsidP="0099476B">
      <w:pPr>
        <w:pStyle w:val="BoilerplateCopytext9Pt"/>
        <w:rPr>
          <w:b/>
          <w:lang w:val="de-DE"/>
        </w:rPr>
      </w:pPr>
      <w:r w:rsidRPr="006E08C9">
        <w:rPr>
          <w:lang w:val="de-DE"/>
        </w:rPr>
        <w:t xml:space="preserve">Das umfangreiche </w:t>
      </w:r>
      <w:r w:rsidR="006E08C9">
        <w:rPr>
          <w:lang w:val="de-DE"/>
        </w:rPr>
        <w:t>Programm umfasst Diesel</w:t>
      </w:r>
      <w:r w:rsidRPr="006E08C9">
        <w:rPr>
          <w:lang w:val="de-DE"/>
        </w:rPr>
        <w:t>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w:t>
      </w:r>
      <w:r w:rsidR="00AD2FFB" w:rsidRPr="006E08C9">
        <w:rPr>
          <w:lang w:val="de-DE"/>
        </w:rPr>
        <w:t>iterentwicklung voranzutreiben.</w:t>
      </w:r>
    </w:p>
    <w:p w14:paraId="39F75CA8" w14:textId="1EB5B7FE" w:rsidR="009A3D17" w:rsidRPr="002B76D7" w:rsidRDefault="009A3D17" w:rsidP="0099476B">
      <w:pPr>
        <w:pStyle w:val="BoilerplateCopyhead9Pt"/>
        <w:rPr>
          <w:lang w:val="de-DE"/>
        </w:rPr>
      </w:pPr>
      <w:r w:rsidRPr="002B76D7">
        <w:rPr>
          <w:lang w:val="de-DE"/>
        </w:rPr>
        <w:t>Über die Firmengruppe Liebherr</w:t>
      </w:r>
    </w:p>
    <w:p w14:paraId="7017F5D5" w14:textId="2CC6AA88" w:rsidR="00AD2FFB" w:rsidRPr="006E08C9" w:rsidRDefault="009A3D17" w:rsidP="0099476B">
      <w:pPr>
        <w:pStyle w:val="BoilerplateCopytext9Pt"/>
        <w:rPr>
          <w:lang w:val="de-DE"/>
        </w:rPr>
      </w:pPr>
      <w:r w:rsidRPr="006E08C9">
        <w:rPr>
          <w:lang w:val="de-DE"/>
        </w:rPr>
        <w:t xml:space="preserve">Die </w:t>
      </w:r>
      <w:r w:rsidR="002C3350" w:rsidRPr="006E08C9">
        <w:rPr>
          <w:lang w:val="de-DE"/>
        </w:rPr>
        <w:t xml:space="preserve">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w:t>
      </w:r>
      <w:r w:rsidR="002C3350" w:rsidRPr="006E08C9">
        <w:rPr>
          <w:lang w:val="de-DE"/>
        </w:rPr>
        <w:lastRenderedPageBreak/>
        <w:t>Kirchdorf an der Iller. Seither verfolgen die Mitarbeitenden das Ziel, ihre Kunden mit anspruchsvollen Lösungen zu überzeugen und zum technologischen Fortschritt beizutragen.</w:t>
      </w:r>
    </w:p>
    <w:p w14:paraId="1D156245" w14:textId="77777777" w:rsidR="0099476B" w:rsidRDefault="0099476B" w:rsidP="007611BB">
      <w:pPr>
        <w:pStyle w:val="BoilerplateCopytext9Pt"/>
        <w:jc w:val="both"/>
        <w:rPr>
          <w:b/>
          <w:bCs/>
          <w:sz w:val="22"/>
          <w:szCs w:val="22"/>
          <w:lang w:val="de-DE"/>
        </w:rPr>
      </w:pPr>
    </w:p>
    <w:p w14:paraId="2D13B45F" w14:textId="70FFB6D1" w:rsidR="009A3D17" w:rsidRPr="008302B0" w:rsidRDefault="009A3D17" w:rsidP="007611BB">
      <w:pPr>
        <w:pStyle w:val="BoilerplateCopytext9Pt"/>
        <w:jc w:val="both"/>
        <w:rPr>
          <w:b/>
          <w:bCs/>
          <w:sz w:val="22"/>
          <w:szCs w:val="22"/>
          <w:lang w:val="de-DE"/>
        </w:rPr>
      </w:pPr>
      <w:r w:rsidRPr="008302B0">
        <w:rPr>
          <w:b/>
          <w:bCs/>
          <w:sz w:val="22"/>
          <w:szCs w:val="22"/>
          <w:lang w:val="de-DE"/>
        </w:rPr>
        <w:t>Bilder</w:t>
      </w:r>
    </w:p>
    <w:p w14:paraId="67FB7208" w14:textId="724C7AA8" w:rsidR="009A3D17" w:rsidRPr="008B5AF8" w:rsidRDefault="00037540" w:rsidP="0099476B">
      <w:pPr>
        <w:pStyle w:val="Caption9Pt"/>
      </w:pPr>
      <w:bookmarkStart w:id="4" w:name="_Hlk102052024"/>
      <w:r w:rsidRPr="00037540">
        <w:rPr>
          <w:noProof/>
          <w:lang w:eastAsia="zh-CN"/>
        </w:rPr>
        <w:drawing>
          <wp:inline distT="0" distB="0" distL="0" distR="0" wp14:anchorId="7B0A780A" wp14:editId="5A5BFBA5">
            <wp:extent cx="2545689" cy="1692220"/>
            <wp:effectExtent l="0" t="0" r="7620" b="3810"/>
            <wp:docPr id="1" name="Grafik 1" descr="Ein Bild, das Elektronik, Druck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lektronik, Drucker enthält.&#10;&#10;Automatisch generierte Beschreibung"/>
                    <pic:cNvPicPr/>
                  </pic:nvPicPr>
                  <pic:blipFill>
                    <a:blip r:embed="rId11"/>
                    <a:stretch>
                      <a:fillRect/>
                    </a:stretch>
                  </pic:blipFill>
                  <pic:spPr>
                    <a:xfrm>
                      <a:off x="0" y="0"/>
                      <a:ext cx="2581875" cy="1716274"/>
                    </a:xfrm>
                    <a:prstGeom prst="rect">
                      <a:avLst/>
                    </a:prstGeom>
                  </pic:spPr>
                </pic:pic>
              </a:graphicData>
            </a:graphic>
          </wp:inline>
        </w:drawing>
      </w:r>
    </w:p>
    <w:p w14:paraId="3B600637" w14:textId="2A4D1D0C" w:rsidR="009A3D17" w:rsidRPr="002B76D7" w:rsidRDefault="009A3D17" w:rsidP="0099476B">
      <w:pPr>
        <w:pStyle w:val="Caption9Pt"/>
        <w:rPr>
          <w:lang w:val="en-US"/>
        </w:rPr>
      </w:pPr>
      <w:r w:rsidRPr="002B76D7">
        <w:rPr>
          <w:lang w:val="en-US"/>
        </w:rPr>
        <w:t>liebherr-</w:t>
      </w:r>
      <w:r w:rsidR="00A164F3" w:rsidRPr="002B76D7">
        <w:rPr>
          <w:lang w:val="en-US"/>
        </w:rPr>
        <w:t>liduro-power-port-01</w:t>
      </w:r>
      <w:r w:rsidRPr="002B76D7">
        <w:rPr>
          <w:lang w:val="en-US"/>
        </w:rPr>
        <w:t>.jpg</w:t>
      </w:r>
      <w:r w:rsidRPr="002B76D7">
        <w:rPr>
          <w:lang w:val="en-US"/>
        </w:rPr>
        <w:br/>
      </w:r>
      <w:r w:rsidR="00A164F3" w:rsidRPr="002B76D7">
        <w:rPr>
          <w:lang w:val="en-US"/>
        </w:rPr>
        <w:t>Liduro Power Port</w:t>
      </w:r>
      <w:r w:rsidR="00037540" w:rsidRPr="002B76D7">
        <w:rPr>
          <w:lang w:val="en-US"/>
        </w:rPr>
        <w:t xml:space="preserve"> – LPO 80</w:t>
      </w:r>
      <w:bookmarkEnd w:id="4"/>
    </w:p>
    <w:p w14:paraId="34005550" w14:textId="2BFE3124" w:rsidR="00037540" w:rsidRPr="002B76D7" w:rsidRDefault="00037540" w:rsidP="0099476B">
      <w:pPr>
        <w:pStyle w:val="Caption9Pt"/>
        <w:rPr>
          <w:lang w:val="en-US"/>
        </w:rPr>
      </w:pPr>
    </w:p>
    <w:p w14:paraId="6DDB4FB5" w14:textId="6904DE94" w:rsidR="009A3D17" w:rsidRPr="00A164F3" w:rsidRDefault="00037540" w:rsidP="0099476B">
      <w:pPr>
        <w:pStyle w:val="Caption9Pt"/>
        <w:rPr>
          <w:lang w:val="en-US"/>
        </w:rPr>
      </w:pPr>
      <w:bookmarkStart w:id="5" w:name="_Hlk102052054"/>
      <w:r w:rsidRPr="00037540">
        <w:rPr>
          <w:noProof/>
          <w:lang w:eastAsia="zh-CN"/>
        </w:rPr>
        <w:drawing>
          <wp:inline distT="0" distB="0" distL="0" distR="0" wp14:anchorId="7ADBD490" wp14:editId="32DACC4B">
            <wp:extent cx="2545080" cy="1482800"/>
            <wp:effectExtent l="0" t="0" r="7620" b="3175"/>
            <wp:docPr id="2" name="Grafik 2" descr="Ein Bild, das Text, Elektronik,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lektronik, Screenshot enthält.&#10;&#10;Automatisch generierte Beschreibung"/>
                    <pic:cNvPicPr/>
                  </pic:nvPicPr>
                  <pic:blipFill>
                    <a:blip r:embed="rId12"/>
                    <a:stretch>
                      <a:fillRect/>
                    </a:stretch>
                  </pic:blipFill>
                  <pic:spPr>
                    <a:xfrm>
                      <a:off x="0" y="0"/>
                      <a:ext cx="2579290" cy="1502731"/>
                    </a:xfrm>
                    <a:prstGeom prst="rect">
                      <a:avLst/>
                    </a:prstGeom>
                  </pic:spPr>
                </pic:pic>
              </a:graphicData>
            </a:graphic>
          </wp:inline>
        </w:drawing>
      </w:r>
    </w:p>
    <w:p w14:paraId="369EE4D1" w14:textId="3F316135" w:rsidR="009A3D17" w:rsidRDefault="00A164F3" w:rsidP="0099476B">
      <w:pPr>
        <w:pStyle w:val="Caption9Pt"/>
        <w:rPr>
          <w:lang w:val="en-US"/>
        </w:rPr>
      </w:pPr>
      <w:r w:rsidRPr="00A164F3">
        <w:rPr>
          <w:lang w:val="en-US"/>
        </w:rPr>
        <w:t>liebherr-liduro-power-port-0</w:t>
      </w:r>
      <w:r w:rsidR="00037540">
        <w:rPr>
          <w:lang w:val="en-US"/>
        </w:rPr>
        <w:t>2</w:t>
      </w:r>
      <w:r w:rsidRPr="00A164F3">
        <w:rPr>
          <w:lang w:val="en-US"/>
        </w:rPr>
        <w:t>.jpg</w:t>
      </w:r>
      <w:r w:rsidRPr="00A164F3">
        <w:rPr>
          <w:lang w:val="en-US"/>
        </w:rPr>
        <w:br/>
      </w:r>
      <w:r w:rsidR="007835AA" w:rsidRPr="00A164F3">
        <w:rPr>
          <w:lang w:val="en-US"/>
        </w:rPr>
        <w:t>Liduro Power Port</w:t>
      </w:r>
      <w:r w:rsidR="007835AA">
        <w:rPr>
          <w:lang w:val="en-US"/>
        </w:rPr>
        <w:t xml:space="preserve"> – LPO 80</w:t>
      </w:r>
      <w:bookmarkEnd w:id="5"/>
    </w:p>
    <w:p w14:paraId="733679E1" w14:textId="77777777" w:rsidR="0099476B" w:rsidRDefault="0099476B" w:rsidP="0099476B">
      <w:pPr>
        <w:pStyle w:val="Copyhead11Pt"/>
      </w:pPr>
    </w:p>
    <w:p w14:paraId="12A3D274" w14:textId="680A6E4D" w:rsidR="00A164F3" w:rsidRPr="002B76D7" w:rsidRDefault="00AD2FFB" w:rsidP="0099476B">
      <w:pPr>
        <w:pStyle w:val="Copyhead11Pt"/>
        <w:rPr>
          <w:lang w:val="de-DE"/>
        </w:rPr>
      </w:pPr>
      <w:r w:rsidRPr="002B76D7">
        <w:rPr>
          <w:lang w:val="de-DE"/>
        </w:rPr>
        <w:t>Kontakt</w:t>
      </w:r>
    </w:p>
    <w:p w14:paraId="08542355" w14:textId="41304A4F" w:rsidR="00021A14" w:rsidRPr="00D64029" w:rsidRDefault="00021A14" w:rsidP="0099476B">
      <w:pPr>
        <w:pStyle w:val="Copytext11Pt"/>
        <w:rPr>
          <w:rStyle w:val="Link"/>
          <w:b/>
          <w:bCs/>
          <w:color w:val="auto"/>
          <w:u w:val="none"/>
          <w:lang w:val="it-IT"/>
        </w:rPr>
      </w:pPr>
      <w:r w:rsidRPr="002B76D7">
        <w:rPr>
          <w:lang w:val="de-DE"/>
        </w:rPr>
        <w:t>Alexandra Nolde</w:t>
      </w:r>
      <w:r w:rsidR="0099476B" w:rsidRPr="002B76D7">
        <w:rPr>
          <w:lang w:val="de-DE"/>
        </w:rPr>
        <w:br/>
      </w:r>
      <w:r w:rsidRPr="00D64029">
        <w:rPr>
          <w:lang w:val="it-IT"/>
        </w:rPr>
        <w:t>Senior Communication &amp; Media Specialist</w:t>
      </w:r>
      <w:r w:rsidR="0099476B">
        <w:rPr>
          <w:lang w:val="it-IT"/>
        </w:rPr>
        <w:br/>
      </w:r>
      <w:r w:rsidRPr="00D64029">
        <w:rPr>
          <w:lang w:val="it-IT"/>
        </w:rPr>
        <w:t>Telefon: +41 79 538 53 46</w:t>
      </w:r>
      <w:r w:rsidR="0099476B">
        <w:rPr>
          <w:lang w:val="it-IT"/>
        </w:rPr>
        <w:br/>
      </w:r>
      <w:r w:rsidRPr="00D64029">
        <w:rPr>
          <w:lang w:val="it-IT"/>
        </w:rPr>
        <w:t xml:space="preserve">E-Mail: </w:t>
      </w:r>
      <w:r w:rsidRPr="00D64029">
        <w:rPr>
          <w:rStyle w:val="Link"/>
          <w:color w:val="auto"/>
          <w:u w:val="none"/>
          <w:lang w:val="it-IT"/>
        </w:rPr>
        <w:t>alexandra.nolde@liebherr.com</w:t>
      </w:r>
    </w:p>
    <w:p w14:paraId="1EDC349F" w14:textId="77777777" w:rsidR="00021A14" w:rsidRPr="002B76D7" w:rsidRDefault="00021A14" w:rsidP="0099476B">
      <w:pPr>
        <w:pStyle w:val="Copyhead11Pt"/>
        <w:rPr>
          <w:lang w:val="de-DE"/>
        </w:rPr>
      </w:pPr>
      <w:r w:rsidRPr="002B76D7">
        <w:rPr>
          <w:lang w:val="de-DE"/>
        </w:rPr>
        <w:t>Veröffentlicht von</w:t>
      </w:r>
    </w:p>
    <w:p w14:paraId="32EBBB9C" w14:textId="47122879" w:rsidR="00B81ED6" w:rsidRPr="002B76D7" w:rsidRDefault="00021A14" w:rsidP="0099476B">
      <w:pPr>
        <w:pStyle w:val="Copytext11Pt"/>
        <w:rPr>
          <w:lang w:val="de-DE"/>
        </w:rPr>
      </w:pPr>
      <w:r w:rsidRPr="002B76D7">
        <w:rPr>
          <w:rStyle w:val="None"/>
          <w:lang w:val="de-DE"/>
        </w:rPr>
        <w:t>Liebherr-Components AG</w:t>
      </w:r>
      <w:r w:rsidR="0099476B" w:rsidRPr="002B76D7">
        <w:rPr>
          <w:rStyle w:val="None"/>
          <w:lang w:val="de-DE"/>
        </w:rPr>
        <w:br/>
      </w:r>
      <w:r w:rsidRPr="002B76D7">
        <w:rPr>
          <w:rStyle w:val="None"/>
          <w:lang w:val="de-DE"/>
        </w:rPr>
        <w:t>Nussbaumen/ Schweiz</w:t>
      </w:r>
      <w:r w:rsidR="0099476B" w:rsidRPr="002B76D7">
        <w:rPr>
          <w:rStyle w:val="None"/>
          <w:lang w:val="de-DE"/>
        </w:rPr>
        <w:br/>
      </w:r>
      <w:hyperlink r:id="rId13" w:history="1">
        <w:r w:rsidRPr="002B76D7">
          <w:rPr>
            <w:rStyle w:val="Link"/>
            <w:color w:val="auto"/>
            <w:u w:val="none"/>
            <w:lang w:val="de-DE"/>
          </w:rPr>
          <w:t>www.liebherr.com/components</w:t>
        </w:r>
      </w:hyperlink>
    </w:p>
    <w:sectPr w:rsidR="00B81ED6" w:rsidRPr="002B76D7"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BF69" w14:textId="77777777" w:rsidR="00AF23E1" w:rsidRDefault="00AF23E1" w:rsidP="00B81ED6">
      <w:pPr>
        <w:spacing w:after="0" w:line="240" w:lineRule="auto"/>
      </w:pPr>
      <w:r>
        <w:separator/>
      </w:r>
    </w:p>
  </w:endnote>
  <w:endnote w:type="continuationSeparator" w:id="0">
    <w:p w14:paraId="0357DEE2" w14:textId="77777777" w:rsidR="00AF23E1" w:rsidRDefault="00AF23E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B915DC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E74D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E74D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E74D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E74D7">
      <w:rPr>
        <w:rFonts w:ascii="Arial" w:hAnsi="Arial" w:cs="Arial"/>
      </w:rPr>
      <w:fldChar w:fldCharType="separate"/>
    </w:r>
    <w:r w:rsidR="005E74D7">
      <w:rPr>
        <w:rFonts w:ascii="Arial" w:hAnsi="Arial" w:cs="Arial"/>
        <w:noProof/>
      </w:rPr>
      <w:t>3</w:t>
    </w:r>
    <w:r w:rsidR="005E74D7" w:rsidRPr="0093605C">
      <w:rPr>
        <w:rFonts w:ascii="Arial" w:hAnsi="Arial" w:cs="Arial"/>
        <w:noProof/>
      </w:rPr>
      <w:t>/</w:t>
    </w:r>
    <w:r w:rsidR="005E74D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5EC8" w14:textId="77777777" w:rsidR="00AF23E1" w:rsidRDefault="00AF23E1" w:rsidP="00B81ED6">
      <w:pPr>
        <w:spacing w:after="0" w:line="240" w:lineRule="auto"/>
      </w:pPr>
      <w:r>
        <w:separator/>
      </w:r>
    </w:p>
  </w:footnote>
  <w:footnote w:type="continuationSeparator" w:id="0">
    <w:p w14:paraId="10F2A3FD" w14:textId="77777777" w:rsidR="00AF23E1" w:rsidRDefault="00AF23E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26B9"/>
    <w:rsid w:val="00021A14"/>
    <w:rsid w:val="00033002"/>
    <w:rsid w:val="00037540"/>
    <w:rsid w:val="00066E54"/>
    <w:rsid w:val="000E3C3F"/>
    <w:rsid w:val="001419B4"/>
    <w:rsid w:val="00145DB7"/>
    <w:rsid w:val="001A1AD7"/>
    <w:rsid w:val="001F70D5"/>
    <w:rsid w:val="00292780"/>
    <w:rsid w:val="002B76D7"/>
    <w:rsid w:val="002C3350"/>
    <w:rsid w:val="00327624"/>
    <w:rsid w:val="00330967"/>
    <w:rsid w:val="0035068E"/>
    <w:rsid w:val="003524D2"/>
    <w:rsid w:val="00353F99"/>
    <w:rsid w:val="003936A6"/>
    <w:rsid w:val="00431805"/>
    <w:rsid w:val="004817A2"/>
    <w:rsid w:val="00556698"/>
    <w:rsid w:val="0058129A"/>
    <w:rsid w:val="00590675"/>
    <w:rsid w:val="005B4971"/>
    <w:rsid w:val="005E74D7"/>
    <w:rsid w:val="00652E53"/>
    <w:rsid w:val="006E08C9"/>
    <w:rsid w:val="00747169"/>
    <w:rsid w:val="007571CB"/>
    <w:rsid w:val="00761197"/>
    <w:rsid w:val="007611BB"/>
    <w:rsid w:val="007835AA"/>
    <w:rsid w:val="007C2DD9"/>
    <w:rsid w:val="007F2586"/>
    <w:rsid w:val="00824226"/>
    <w:rsid w:val="008302B0"/>
    <w:rsid w:val="0088254D"/>
    <w:rsid w:val="00887DCC"/>
    <w:rsid w:val="008D6FDF"/>
    <w:rsid w:val="009169F9"/>
    <w:rsid w:val="00916D04"/>
    <w:rsid w:val="0093605C"/>
    <w:rsid w:val="00965077"/>
    <w:rsid w:val="0099476B"/>
    <w:rsid w:val="009A3D17"/>
    <w:rsid w:val="009B6F62"/>
    <w:rsid w:val="009C5E24"/>
    <w:rsid w:val="00A164F3"/>
    <w:rsid w:val="00A261BF"/>
    <w:rsid w:val="00A526EA"/>
    <w:rsid w:val="00AC2129"/>
    <w:rsid w:val="00AD2FFB"/>
    <w:rsid w:val="00AF1F99"/>
    <w:rsid w:val="00AF23E1"/>
    <w:rsid w:val="00B81ED6"/>
    <w:rsid w:val="00BB0BFF"/>
    <w:rsid w:val="00BD7045"/>
    <w:rsid w:val="00C464EC"/>
    <w:rsid w:val="00C77574"/>
    <w:rsid w:val="00C812D7"/>
    <w:rsid w:val="00C834A8"/>
    <w:rsid w:val="00CF2946"/>
    <w:rsid w:val="00D31C7C"/>
    <w:rsid w:val="00D42D78"/>
    <w:rsid w:val="00D63B50"/>
    <w:rsid w:val="00D64029"/>
    <w:rsid w:val="00D8249E"/>
    <w:rsid w:val="00DF088C"/>
    <w:rsid w:val="00DF40C0"/>
    <w:rsid w:val="00E260E6"/>
    <w:rsid w:val="00E32363"/>
    <w:rsid w:val="00E847CC"/>
    <w:rsid w:val="00EA26F3"/>
    <w:rsid w:val="00F21C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eop">
    <w:name w:val="eop"/>
    <w:basedOn w:val="Absatz-Standardschriftart"/>
    <w:rsid w:val="0035068E"/>
  </w:style>
  <w:style w:type="character" w:customStyle="1" w:styleId="normaltextrun">
    <w:name w:val="normaltextrun"/>
    <w:basedOn w:val="Absatz-Standardschriftart"/>
    <w:rsid w:val="00353F99"/>
  </w:style>
  <w:style w:type="character" w:styleId="Kommentarzeichen">
    <w:name w:val="annotation reference"/>
    <w:basedOn w:val="Absatz-Standardschriftart"/>
    <w:uiPriority w:val="99"/>
    <w:semiHidden/>
    <w:unhideWhenUsed/>
    <w:rsid w:val="008D6FDF"/>
    <w:rPr>
      <w:sz w:val="16"/>
      <w:szCs w:val="16"/>
    </w:rPr>
  </w:style>
  <w:style w:type="paragraph" w:styleId="Kommentartext">
    <w:name w:val="annotation text"/>
    <w:basedOn w:val="Standard"/>
    <w:link w:val="KommentartextZchn"/>
    <w:uiPriority w:val="99"/>
    <w:semiHidden/>
    <w:unhideWhenUsed/>
    <w:rsid w:val="008D6F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6FDF"/>
    <w:rPr>
      <w:sz w:val="20"/>
      <w:szCs w:val="20"/>
    </w:rPr>
  </w:style>
  <w:style w:type="paragraph" w:styleId="Kommentarthema">
    <w:name w:val="annotation subject"/>
    <w:basedOn w:val="Kommentartext"/>
    <w:next w:val="Kommentartext"/>
    <w:link w:val="KommentarthemaZchn"/>
    <w:uiPriority w:val="99"/>
    <w:semiHidden/>
    <w:unhideWhenUsed/>
    <w:rsid w:val="008D6FDF"/>
    <w:rPr>
      <w:b/>
      <w:bCs/>
    </w:rPr>
  </w:style>
  <w:style w:type="character" w:customStyle="1" w:styleId="KommentarthemaZchn">
    <w:name w:val="Kommentarthema Zchn"/>
    <w:basedOn w:val="KommentartextZchn"/>
    <w:link w:val="Kommentarthema"/>
    <w:uiPriority w:val="99"/>
    <w:semiHidden/>
    <w:rsid w:val="008D6FDF"/>
    <w:rPr>
      <w:b/>
      <w:bCs/>
      <w:sz w:val="20"/>
      <w:szCs w:val="20"/>
    </w:rPr>
  </w:style>
  <w:style w:type="paragraph" w:styleId="Sprechblasentext">
    <w:name w:val="Balloon Text"/>
    <w:basedOn w:val="Standard"/>
    <w:link w:val="SprechblasentextZchn"/>
    <w:uiPriority w:val="99"/>
    <w:semiHidden/>
    <w:unhideWhenUsed/>
    <w:rsid w:val="008D6F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FDF"/>
    <w:rPr>
      <w:rFonts w:ascii="Segoe UI" w:hAnsi="Segoe UI" w:cs="Segoe UI"/>
      <w:sz w:val="18"/>
      <w:szCs w:val="18"/>
    </w:rPr>
  </w:style>
  <w:style w:type="character" w:customStyle="1" w:styleId="Link">
    <w:name w:val="Link"/>
    <w:rsid w:val="00021A14"/>
    <w:rPr>
      <w:outline w:val="0"/>
      <w:color w:val="0563C1"/>
      <w:u w:val="single" w:color="0563C1"/>
      <w:lang w:val="fr-FR"/>
    </w:rPr>
  </w:style>
  <w:style w:type="character" w:customStyle="1" w:styleId="None">
    <w:name w:val="None"/>
    <w:rsid w:val="00021A14"/>
  </w:style>
  <w:style w:type="paragraph" w:styleId="berarbeitung">
    <w:name w:val="Revision"/>
    <w:hidden/>
    <w:uiPriority w:val="99"/>
    <w:semiHidden/>
    <w:rsid w:val="00757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compon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de5fc70-c844-4ab1-9363-350931ad3865" xsi:nil="true"/>
    <lcf76f155ced4ddcb4097134ff3c332f xmlns="0bc41ae2-c949-4b9b-80dc-37b472e7e3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2C79E457B104DB953EE632BDCEF77" ma:contentTypeVersion="12" ma:contentTypeDescription="Create a new document." ma:contentTypeScope="" ma:versionID="99b9daa951618474959001498a355d3c">
  <xsd:schema xmlns:xsd="http://www.w3.org/2001/XMLSchema" xmlns:xs="http://www.w3.org/2001/XMLSchema" xmlns:p="http://schemas.microsoft.com/office/2006/metadata/properties" xmlns:ns2="0bc41ae2-c949-4b9b-80dc-37b472e7e38b" xmlns:ns3="fde5fc70-c844-4ab1-9363-350931ad3865" targetNamespace="http://schemas.microsoft.com/office/2006/metadata/properties" ma:root="true" ma:fieldsID="07eed9e0f58b5d53123fbdcb97a403cf" ns2:_="" ns3:_="">
    <xsd:import namespace="0bc41ae2-c949-4b9b-80dc-37b472e7e38b"/>
    <xsd:import namespace="fde5fc70-c844-4ab1-9363-350931ad38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41ae2-c949-4b9b-80dc-37b472e7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e5fc70-c844-4ab1-9363-350931ad38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da0553-df77-4e31-a5a3-fb3a069443ef}" ma:internalName="TaxCatchAll" ma:showField="CatchAllData" ma:web="fde5fc70-c844-4ab1-9363-350931ad3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148BF-0472-41BE-8FF8-EF51B603C5BD}">
  <ds:schemaRefs>
    <ds:schemaRef ds:uri="http://schemas.openxmlformats.org/officeDocument/2006/bibliography"/>
  </ds:schemaRefs>
</ds:datastoreItem>
</file>

<file path=customXml/itemProps2.xml><?xml version="1.0" encoding="utf-8"?>
<ds:datastoreItem xmlns:ds="http://schemas.openxmlformats.org/officeDocument/2006/customXml" ds:itemID="{1623F51E-2C6A-4BB2-A2AC-F7EE8243778D}">
  <ds:schemaRefs>
    <ds:schemaRef ds:uri="http://schemas.microsoft.com/office/2006/metadata/properties"/>
    <ds:schemaRef ds:uri="http://schemas.microsoft.com/office/infopath/2007/PartnerControls"/>
    <ds:schemaRef ds:uri="fde5fc70-c844-4ab1-9363-350931ad3865"/>
    <ds:schemaRef ds:uri="0bc41ae2-c949-4b9b-80dc-37b472e7e38b"/>
  </ds:schemaRefs>
</ds:datastoreItem>
</file>

<file path=customXml/itemProps3.xml><?xml version="1.0" encoding="utf-8"?>
<ds:datastoreItem xmlns:ds="http://schemas.openxmlformats.org/officeDocument/2006/customXml" ds:itemID="{648E7C2E-32A4-46B3-A9AF-8D0BA7BA5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41ae2-c949-4b9b-80dc-37b472e7e38b"/>
    <ds:schemaRef ds:uri="fde5fc70-c844-4ab1-9363-350931ad3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472CD-5CFC-4D2A-A4EB-36F915FFE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5510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9</cp:revision>
  <cp:lastPrinted>2022-09-05T12:41:00Z</cp:lastPrinted>
  <dcterms:created xsi:type="dcterms:W3CDTF">2022-05-19T06:35:00Z</dcterms:created>
  <dcterms:modified xsi:type="dcterms:W3CDTF">2022-09-05T12:46:00Z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0x010100F762C79E457B104DB953EE632BDCEF77</vt:lpwstr>
  </property>
</Properties>
</file>