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9B69C" w14:textId="77777777" w:rsidR="00F62892" w:rsidRPr="0050780F" w:rsidRDefault="00E847CC" w:rsidP="00E847CC">
      <w:pPr>
        <w:pStyle w:val="Topline16Pt"/>
      </w:pPr>
      <w:r>
        <w:t>Press release</w:t>
      </w:r>
    </w:p>
    <w:p w14:paraId="0EDF5837" w14:textId="59588326" w:rsidR="0050780F" w:rsidRPr="00A72F21" w:rsidRDefault="004E0095" w:rsidP="0050780F">
      <w:pPr>
        <w:pStyle w:val="HeadlineH233Pt"/>
        <w:spacing w:line="240" w:lineRule="auto"/>
        <w:rPr>
          <w:rFonts w:cs="Arial"/>
        </w:rPr>
      </w:pPr>
      <w:bookmarkStart w:id="0" w:name="_GoBack"/>
      <w:r>
        <w:t>New Liebh</w:t>
      </w:r>
      <w:r w:rsidR="000D468A">
        <w:t>err wheel loaders at Bauma 2022</w:t>
      </w:r>
    </w:p>
    <w:bookmarkEnd w:id="0"/>
    <w:p w14:paraId="2947EBC8" w14:textId="77777777" w:rsidR="00B81ED6" w:rsidRPr="00A72F21" w:rsidRDefault="00B81ED6" w:rsidP="00B81ED6">
      <w:pPr>
        <w:pStyle w:val="HeadlineH233Pt"/>
        <w:spacing w:before="240" w:after="240" w:line="140" w:lineRule="exact"/>
        <w:rPr>
          <w:rFonts w:ascii="Tahoma" w:hAnsi="Tahoma" w:cs="Tahoma"/>
        </w:rPr>
      </w:pPr>
      <w:r>
        <w:rPr>
          <w:rFonts w:ascii="Tahoma" w:hAnsi="Tahoma"/>
        </w:rPr>
        <w:t>⸺</w:t>
      </w:r>
    </w:p>
    <w:p w14:paraId="472D1B2B" w14:textId="31FD237C" w:rsidR="009040B7" w:rsidRPr="008B17C7" w:rsidRDefault="006A58E7" w:rsidP="009040B7">
      <w:pPr>
        <w:pStyle w:val="Bulletpoints11Pt"/>
        <w:ind w:left="284" w:hanging="284"/>
      </w:pPr>
      <w:r>
        <w:t>New compact loaders now available to order from Liebherr sales partners in Europe, Australia and New Zealand</w:t>
      </w:r>
    </w:p>
    <w:p w14:paraId="28780D59" w14:textId="4D3A08EE" w:rsidR="007E3E70" w:rsidRPr="008B17C7" w:rsidRDefault="007E3E70" w:rsidP="007E3E70">
      <w:pPr>
        <w:pStyle w:val="Bulletpoints11Pt"/>
        <w:ind w:left="284" w:hanging="284"/>
      </w:pPr>
      <w:r>
        <w:t xml:space="preserve">New L 504 Compact model; L 506 Compact and L 508 Compact with </w:t>
      </w:r>
      <w:r w:rsidR="00B934DE" w:rsidRPr="00E752B3">
        <w:t>many</w:t>
      </w:r>
      <w:r>
        <w:t xml:space="preserve"> innovations</w:t>
      </w:r>
    </w:p>
    <w:p w14:paraId="20A4E92C" w14:textId="37BF9C38" w:rsidR="00A72F21" w:rsidRPr="008B17C7" w:rsidRDefault="004E0095" w:rsidP="00A72F21">
      <w:pPr>
        <w:pStyle w:val="Bulletpoints11Pt"/>
        <w:ind w:left="284" w:hanging="284"/>
      </w:pPr>
      <w:r>
        <w:t>New mid-sized wheel loaders now available to order from Liebherr sales partners in Europe, and from autumn 2022 from Liebherr sales partners in North America, Australia and New Zealand</w:t>
      </w:r>
    </w:p>
    <w:p w14:paraId="71920EA7" w14:textId="4DE9EDA9" w:rsidR="00860484" w:rsidRPr="008B17C7" w:rsidRDefault="007E3E70" w:rsidP="007E3E70">
      <w:pPr>
        <w:pStyle w:val="Bulletpoints11Pt"/>
        <w:ind w:left="284" w:hanging="284"/>
      </w:pPr>
      <w:r>
        <w:t xml:space="preserve">New lift arms and greater engine </w:t>
      </w:r>
      <w:r w:rsidR="00B934DE" w:rsidRPr="00E752B3">
        <w:t>output</w:t>
      </w:r>
      <w:r>
        <w:t xml:space="preserve"> </w:t>
      </w:r>
      <w:r w:rsidR="00B934DE" w:rsidRPr="00E752B3">
        <w:t>delivers</w:t>
      </w:r>
      <w:r>
        <w:t xml:space="preserve"> increased performance for mid-sized wheel loaders</w:t>
      </w:r>
    </w:p>
    <w:p w14:paraId="0B491C6D" w14:textId="7BE8B89C" w:rsidR="00860484" w:rsidRDefault="00D0009B" w:rsidP="001331C3">
      <w:pPr>
        <w:pStyle w:val="Teaser11Pt"/>
      </w:pPr>
      <w:r>
        <w:t xml:space="preserve">Liebherr is showcasing compact loaders and mid-sized wheel loaders at Bauma 2022 – two wheel loader </w:t>
      </w:r>
      <w:r w:rsidR="00B934DE" w:rsidRPr="00E752B3">
        <w:t>product lines</w:t>
      </w:r>
      <w:r w:rsidRPr="00E752B3">
        <w:t xml:space="preserve"> </w:t>
      </w:r>
      <w:r>
        <w:t xml:space="preserve">which have undergone complete overhauls. At Bauma 2022, the compact loaders, also including the new L 504 Compact model, can be seen for the first time at a trade </w:t>
      </w:r>
      <w:r w:rsidR="00B934DE" w:rsidRPr="00E752B3">
        <w:t xml:space="preserve">show </w:t>
      </w:r>
      <w:r>
        <w:t>in Germany. Liebherr is also using the world's leading trade fair for construction machinery as a stage for presenting the mid-sized wheel loaders to a cross-industry audience for the first time. Their stand-out feature is a significant increase in performance compared to previous models.</w:t>
      </w:r>
    </w:p>
    <w:p w14:paraId="0ED4298A" w14:textId="52617370" w:rsidR="001C1E94" w:rsidRDefault="00825F2D" w:rsidP="001C1E94">
      <w:pPr>
        <w:pStyle w:val="Copytext11Pt"/>
      </w:pPr>
      <w:r>
        <w:lastRenderedPageBreak/>
        <w:t xml:space="preserve">Munich (Germany), 21 June 2022 – The Liebherr compact loaders are represented at Bauma 2022 by the L 504 Compact and L 508 Compact models. The new L 504 Compact is the group' s smallest wheel loader. It embodies the qualities of the larger series while also </w:t>
      </w:r>
      <w:r w:rsidR="00B934DE" w:rsidRPr="00E752B3">
        <w:t>representing an</w:t>
      </w:r>
      <w:r>
        <w:t xml:space="preserve"> excellent value for </w:t>
      </w:r>
      <w:r w:rsidR="00B934DE" w:rsidRPr="00E752B3">
        <w:t xml:space="preserve">the </w:t>
      </w:r>
      <w:r>
        <w:t xml:space="preserve">money. The L 546 model </w:t>
      </w:r>
      <w:r w:rsidR="00B934DE" w:rsidRPr="00E752B3">
        <w:t>will represent</w:t>
      </w:r>
      <w:r w:rsidRPr="00E752B3">
        <w:t xml:space="preserve"> </w:t>
      </w:r>
      <w:r>
        <w:t xml:space="preserve">the mid-sized wheel loaders </w:t>
      </w:r>
      <w:r w:rsidR="00B934DE" w:rsidRPr="00E752B3">
        <w:t>at</w:t>
      </w:r>
      <w:r>
        <w:t xml:space="preserve"> the Liebherr </w:t>
      </w:r>
      <w:r w:rsidR="00A248C4">
        <w:t>booth</w:t>
      </w:r>
      <w:r>
        <w:t xml:space="preserve"> The trade fair exhibit is equipped with numerous intelligent assistance systems such as </w:t>
      </w:r>
      <w:r w:rsidR="005E542E">
        <w:t>the redesigned and powerful Skyv</w:t>
      </w:r>
      <w:r>
        <w:t>iew camera system and the active personnel detection</w:t>
      </w:r>
      <w:r w:rsidR="00B934DE" w:rsidRPr="00E752B3">
        <w:t xml:space="preserve"> with brake assist</w:t>
      </w:r>
      <w:r>
        <w:t xml:space="preserve">. Other wheel loaders from other </w:t>
      </w:r>
      <w:r w:rsidR="00B934DE" w:rsidRPr="00E752B3">
        <w:t>product lines,</w:t>
      </w:r>
      <w:r>
        <w:t xml:space="preserve"> such as the L 509 Tele or the L 586 XPower</w:t>
      </w:r>
      <w:r w:rsidRPr="00E752B3">
        <w:rPr>
          <w:vertAlign w:val="superscript"/>
        </w:rPr>
        <w:t>®</w:t>
      </w:r>
      <w:r w:rsidR="00B934DE" w:rsidRPr="00E752B3">
        <w:t xml:space="preserve">, </w:t>
      </w:r>
      <w:r>
        <w:t>complete the range of Liebherr wheel loaders on show at this year's Bauma.</w:t>
      </w:r>
    </w:p>
    <w:p w14:paraId="7C4A3F7D" w14:textId="77777777" w:rsidR="001C1E94" w:rsidRPr="008430AB" w:rsidRDefault="008430AB" w:rsidP="008430AB">
      <w:pPr>
        <w:pStyle w:val="Copyhead11Pt"/>
      </w:pPr>
      <w:r>
        <w:t>Robust and powerful performers: the new mid-sized Liebherr wheel loaders</w:t>
      </w:r>
    </w:p>
    <w:p w14:paraId="47728CA1" w14:textId="0AB2B7F4" w:rsidR="007C47FF" w:rsidRDefault="007C47FF" w:rsidP="007C47FF">
      <w:pPr>
        <w:pStyle w:val="Copytext11Pt"/>
      </w:pPr>
      <w:r>
        <w:t xml:space="preserve">Liebherr has redeveloped and </w:t>
      </w:r>
      <w:r w:rsidR="00B934DE" w:rsidRPr="00E752B3">
        <w:t>completely redesigned</w:t>
      </w:r>
      <w:r w:rsidRPr="00E752B3">
        <w:t xml:space="preserve"> </w:t>
      </w:r>
      <w:r>
        <w:t>its range of mid-sized wheel loaders. The newly</w:t>
      </w:r>
      <w:r w:rsidR="00B934DE" w:rsidRPr="00E752B3">
        <w:t>-</w:t>
      </w:r>
      <w:r>
        <w:t xml:space="preserve">designed lift arms, </w:t>
      </w:r>
      <w:r w:rsidR="00842D70" w:rsidRPr="00E752B3">
        <w:t>featuring a</w:t>
      </w:r>
      <w:r w:rsidRPr="00E752B3">
        <w:t xml:space="preserve"> </w:t>
      </w:r>
      <w:r>
        <w:t xml:space="preserve">z-bar </w:t>
      </w:r>
      <w:r w:rsidR="00842D70" w:rsidRPr="00E752B3">
        <w:t xml:space="preserve">linkage </w:t>
      </w:r>
      <w:r>
        <w:t>and improved working hydraulics, ensure maximum breakout, holding and return forces. Structural reinforcements on the lift arms</w:t>
      </w:r>
      <w:r w:rsidR="00842D70" w:rsidRPr="00E752B3">
        <w:t xml:space="preserve"> and</w:t>
      </w:r>
      <w:r>
        <w:t xml:space="preserve"> cross tube increase robustness. The modified z-bar </w:t>
      </w:r>
      <w:r w:rsidR="00842D70" w:rsidRPr="00E752B3">
        <w:t>linkage</w:t>
      </w:r>
      <w:r>
        <w:t xml:space="preserve"> with electrohydraulic pilot control</w:t>
      </w:r>
      <w:r w:rsidR="00842D70" w:rsidRPr="00E752B3">
        <w:t>s</w:t>
      </w:r>
      <w:r>
        <w:t xml:space="preserve"> has larger hydraulic cylinders and more powerful working pumps than before. The combination of these innovations enables faster cycle times and dynamic work movements – even with heavy attachments such as high dump buckets or log </w:t>
      </w:r>
      <w:r w:rsidR="00842D70" w:rsidRPr="00E752B3">
        <w:t>grapples</w:t>
      </w:r>
      <w:r>
        <w:t>.</w:t>
      </w:r>
    </w:p>
    <w:p w14:paraId="1089DDD3" w14:textId="67A95942" w:rsidR="007C47FF" w:rsidRPr="007C47FF" w:rsidRDefault="007C47FF" w:rsidP="007C47FF">
      <w:pPr>
        <w:pStyle w:val="Copytext11Pt"/>
      </w:pPr>
      <w:r>
        <w:t xml:space="preserve">In addition to the new lift arms, the optimisation of the hydrostatic travel drive in particular contributes to the increased productivity of the wheel loaders. The more powerful engines are characterised by a higher maximum torque at a lower nominal speed. This results in power and efficiency increases with the same low fuel consumption. More powerful hydraulic components, such as larger travel motors and travel pumps, ensure greater traction in all three models and thus powerful </w:t>
      </w:r>
      <w:r w:rsidR="00AB15DB" w:rsidRPr="00E752B3">
        <w:t>bucket filling</w:t>
      </w:r>
      <w:r>
        <w:t xml:space="preserve">. To ensure the highest possible reliability, Liebherr has reinforced the axles in addition to the </w:t>
      </w:r>
      <w:r w:rsidR="00AB15DB" w:rsidRPr="00E752B3">
        <w:t xml:space="preserve">travel drive </w:t>
      </w:r>
      <w:r>
        <w:t xml:space="preserve">components: </w:t>
      </w:r>
      <w:r w:rsidR="00AB15DB" w:rsidRPr="00E752B3">
        <w:t>d</w:t>
      </w:r>
      <w:r>
        <w:t>epending on the model, all three wheel loaders have larger front or rear axles than their predecessors.</w:t>
      </w:r>
    </w:p>
    <w:p w14:paraId="140F9942" w14:textId="7CB64162" w:rsidR="008430AB" w:rsidRDefault="0041309E" w:rsidP="007055BD">
      <w:pPr>
        <w:pStyle w:val="Copytext11Pt"/>
      </w:pPr>
      <w:r>
        <w:lastRenderedPageBreak/>
        <w:t xml:space="preserve">Intelligent assistance systems are also part of the overall package of the new mid-sized Liebherr wheel loaders. An example of this is the active personnel detection with brake </w:t>
      </w:r>
      <w:r w:rsidR="00AB15DB" w:rsidRPr="00E752B3">
        <w:t>assist</w:t>
      </w:r>
      <w:r>
        <w:t>. This optional assistance system, installed at the rear, warns the machine operator of dangers in the rear area both visually on the display and with acoustic signals. In order to provide a specific warning of imminent injury to people, the assistance system independently distinguishes between people and objects using smart sensors. As soon as the active personnel detection emits a warning signal, the brake assistant automatically reduces the speed of the wheel loader to a standstill in order to avoid a potential accident.</w:t>
      </w:r>
    </w:p>
    <w:p w14:paraId="357735E5" w14:textId="77777777" w:rsidR="008430AB" w:rsidRDefault="008430AB" w:rsidP="008430AB">
      <w:pPr>
        <w:pStyle w:val="Copyhead11Pt"/>
      </w:pPr>
      <w:r>
        <w:t>Safe and reliable helpers: the new Liebherr compact loaders</w:t>
      </w:r>
    </w:p>
    <w:p w14:paraId="395B5F85" w14:textId="0A0651A1" w:rsidR="007C47FF" w:rsidRPr="007C47FF" w:rsidRDefault="004F40B8" w:rsidP="007C47FF">
      <w:pPr>
        <w:pStyle w:val="Copytext11Pt"/>
      </w:pPr>
      <w:r>
        <w:t xml:space="preserve">Liebherr has overhauled its compact loaders. Now, almost 10 years on from their launch, the compact loader has become established as a safe and reliable helper in a wide range of sectors. The most important innovations include the operator's cab, which provides the </w:t>
      </w:r>
      <w:r w:rsidR="00AB15DB" w:rsidRPr="00E752B3">
        <w:t>operator</w:t>
      </w:r>
      <w:r w:rsidRPr="00E752B3">
        <w:t xml:space="preserve"> </w:t>
      </w:r>
      <w:r>
        <w:t>with excellent visibility thanks to its enlarged glass surfaces. The optimised visibility of the lift arms also ensures an unobstructed view of the working attachment</w:t>
      </w:r>
      <w:r w:rsidR="00AB15DB">
        <w:rPr>
          <w:color w:val="FF0000"/>
        </w:rPr>
        <w:t>,</w:t>
      </w:r>
      <w:r>
        <w:t xml:space="preserve"> and therefore maximum safety. Due to customer demand, the L 506 and L 508 models are now available as Speeder variants for the first time ever. In this version, they can reach a top speed of 30 km/h.</w:t>
      </w:r>
    </w:p>
    <w:p w14:paraId="016C362E" w14:textId="2533459E" w:rsidR="004F40B8" w:rsidRPr="00E34E2A" w:rsidRDefault="004F40B8" w:rsidP="004F40B8">
      <w:pPr>
        <w:pStyle w:val="Copytext11Pt"/>
      </w:pPr>
      <w:r>
        <w:t>The compact loaders have robust lift arms with</w:t>
      </w:r>
      <w:r w:rsidR="00AB15DB">
        <w:t xml:space="preserve"> </w:t>
      </w:r>
      <w:r w:rsidR="00AB15DB" w:rsidRPr="00E752B3">
        <w:t>a</w:t>
      </w:r>
      <w:r>
        <w:t xml:space="preserve"> z-bar </w:t>
      </w:r>
      <w:r w:rsidR="00145931" w:rsidRPr="00E752B3">
        <w:t>linkage</w:t>
      </w:r>
      <w:r>
        <w:t xml:space="preserve">, which facilitates the use of a wide variety of working tools. Liebherr has optimised the parallel guide for safe and precise operation </w:t>
      </w:r>
      <w:r w:rsidR="00145931" w:rsidRPr="00E752B3">
        <w:t>when working with forks</w:t>
      </w:r>
      <w:r>
        <w:t xml:space="preserve">. For instance, this is important when transporting palettes with </w:t>
      </w:r>
      <w:r w:rsidR="00145931" w:rsidRPr="00E752B3">
        <w:t>pavers</w:t>
      </w:r>
      <w:r w:rsidRPr="00E752B3">
        <w:t xml:space="preserve"> </w:t>
      </w:r>
      <w:r>
        <w:t>or decking tiles in garden and landscaping applications. To increase versatility even more, Liebherr also offers the lift arms for the L 506 and L 508 models in the High Lift version on request. This is an extended version of the lift arms with a greater reach, which enable</w:t>
      </w:r>
      <w:r w:rsidR="00145931" w:rsidRPr="00E752B3">
        <w:t>s</w:t>
      </w:r>
      <w:r>
        <w:t xml:space="preserve"> the compact loaders to also load larger transport vehicles.</w:t>
      </w:r>
    </w:p>
    <w:p w14:paraId="2F67336A" w14:textId="675542BD" w:rsidR="004F40B8" w:rsidRPr="00E34E2A" w:rsidRDefault="004F40B8" w:rsidP="004F40B8">
      <w:pPr>
        <w:pStyle w:val="Copytext11Pt"/>
      </w:pPr>
      <w:r>
        <w:lastRenderedPageBreak/>
        <w:t xml:space="preserve">Liebherr compact loaders are confronted with a myriad of challenges when used in municipal services. Transporting materials with various buckets or </w:t>
      </w:r>
      <w:r w:rsidR="00145931" w:rsidRPr="00E752B3">
        <w:t>forks</w:t>
      </w:r>
      <w:r>
        <w:t>, excavating with a 4 in 1 bucket, cleaning work with a sweeper</w:t>
      </w:r>
      <w:r w:rsidR="00145931" w:rsidRPr="00E752B3">
        <w:t>,</w:t>
      </w:r>
      <w:r>
        <w:t xml:space="preserve"> or winter services with a snow blade are just some examples of this. To ensure the mastery of this wide variety of applications, Liebherr also offers its fully automatic quick coupler system LIKUFIX for the three compact loaders. LIKUFIX allows the machine operator to change between mechanical and hydraulic working tools from the cab within seconds at the touch of a button. This saves time and reduces the risk of accidents as the operator doesn't have to leave the cab when changing the equipment.</w:t>
      </w:r>
    </w:p>
    <w:p w14:paraId="21C3657A" w14:textId="77777777" w:rsidR="006A58E7" w:rsidRDefault="006A58E7">
      <w:pPr>
        <w:rPr>
          <w:rFonts w:ascii="Arial" w:eastAsia="Times New Roman" w:hAnsi="Arial" w:cs="Times New Roman"/>
          <w:b/>
        </w:rPr>
      </w:pPr>
      <w:r>
        <w:br w:type="page"/>
      </w:r>
    </w:p>
    <w:p w14:paraId="252C45E6" w14:textId="6270F066" w:rsidR="00C77B5D" w:rsidRDefault="002B515B" w:rsidP="00C77B5D">
      <w:pPr>
        <w:pStyle w:val="Copyhead11Pt"/>
        <w:rPr>
          <w:szCs w:val="22"/>
        </w:rPr>
      </w:pPr>
      <w:r>
        <w:lastRenderedPageBreak/>
        <w:t>Performance data for the two new wheel loader series from Liebherr</w:t>
      </w:r>
    </w:p>
    <w:p w14:paraId="2E82461C" w14:textId="07845978" w:rsidR="004832F0" w:rsidRPr="00B70D98" w:rsidRDefault="004832F0" w:rsidP="004832F0">
      <w:pPr>
        <w:pStyle w:val="Copytext11Pt"/>
      </w:pPr>
      <w:r>
        <w:t>All specifications refer to the standard version. The wheel loaders meet the currently</w:t>
      </w:r>
      <w:r w:rsidR="00A248C4">
        <w:t xml:space="preserve"> </w:t>
      </w:r>
      <w:r>
        <w:t>applicable emission standards.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9"/>
        <w:gridCol w:w="2039"/>
        <w:gridCol w:w="2039"/>
        <w:gridCol w:w="2039"/>
      </w:tblGrid>
      <w:tr w:rsidR="00B70D98" w:rsidRPr="00B70D98" w14:paraId="003A31B4" w14:textId="77777777" w:rsidTr="008F36D6">
        <w:tc>
          <w:tcPr>
            <w:tcW w:w="2038" w:type="dxa"/>
            <w:tcBorders>
              <w:bottom w:val="single" w:sz="4" w:space="0" w:color="auto"/>
            </w:tcBorders>
          </w:tcPr>
          <w:p w14:paraId="56C86F2F" w14:textId="77777777" w:rsidR="007D662B" w:rsidRPr="00B70D98" w:rsidRDefault="007D662B" w:rsidP="007D662B">
            <w:pPr>
              <w:pStyle w:val="Copytext11Pt"/>
              <w:spacing w:after="120"/>
              <w:rPr>
                <w:sz w:val="22"/>
                <w:szCs w:val="22"/>
              </w:rPr>
            </w:pPr>
            <w:r>
              <w:rPr>
                <w:sz w:val="22"/>
              </w:rPr>
              <w:t>Model:</w:t>
            </w:r>
          </w:p>
        </w:tc>
        <w:tc>
          <w:tcPr>
            <w:tcW w:w="2039" w:type="dxa"/>
            <w:tcBorders>
              <w:bottom w:val="single" w:sz="4" w:space="0" w:color="auto"/>
            </w:tcBorders>
          </w:tcPr>
          <w:p w14:paraId="625E3973" w14:textId="77777777" w:rsidR="007D662B" w:rsidRPr="00B70D98" w:rsidRDefault="007D662B" w:rsidP="007D662B">
            <w:pPr>
              <w:pStyle w:val="Copytext11Pt"/>
              <w:spacing w:after="120"/>
              <w:rPr>
                <w:sz w:val="22"/>
                <w:szCs w:val="22"/>
              </w:rPr>
            </w:pPr>
            <w:r>
              <w:rPr>
                <w:sz w:val="22"/>
              </w:rPr>
              <w:t>Tipping load:</w:t>
            </w:r>
          </w:p>
        </w:tc>
        <w:tc>
          <w:tcPr>
            <w:tcW w:w="2039" w:type="dxa"/>
            <w:tcBorders>
              <w:bottom w:val="single" w:sz="4" w:space="0" w:color="auto"/>
            </w:tcBorders>
          </w:tcPr>
          <w:p w14:paraId="53CECAFD" w14:textId="77777777" w:rsidR="007D662B" w:rsidRPr="00B70D98" w:rsidRDefault="007D662B" w:rsidP="007D662B">
            <w:pPr>
              <w:pStyle w:val="Copytext11Pt"/>
              <w:spacing w:after="120"/>
              <w:rPr>
                <w:sz w:val="22"/>
                <w:szCs w:val="22"/>
              </w:rPr>
            </w:pPr>
            <w:r>
              <w:rPr>
                <w:sz w:val="22"/>
              </w:rPr>
              <w:t>Bucket capacity:</w:t>
            </w:r>
          </w:p>
        </w:tc>
        <w:tc>
          <w:tcPr>
            <w:tcW w:w="2039" w:type="dxa"/>
            <w:tcBorders>
              <w:bottom w:val="single" w:sz="4" w:space="0" w:color="auto"/>
            </w:tcBorders>
          </w:tcPr>
          <w:p w14:paraId="3F4E406D" w14:textId="77777777" w:rsidR="007D662B" w:rsidRPr="00B70D98" w:rsidRDefault="007D662B" w:rsidP="007D662B">
            <w:pPr>
              <w:pStyle w:val="Copytext11Pt"/>
              <w:spacing w:after="120"/>
              <w:rPr>
                <w:sz w:val="22"/>
                <w:szCs w:val="22"/>
              </w:rPr>
            </w:pPr>
            <w:r>
              <w:rPr>
                <w:sz w:val="22"/>
              </w:rPr>
              <w:t>Operating mass:</w:t>
            </w:r>
          </w:p>
        </w:tc>
        <w:tc>
          <w:tcPr>
            <w:tcW w:w="2039" w:type="dxa"/>
            <w:tcBorders>
              <w:bottom w:val="single" w:sz="4" w:space="0" w:color="auto"/>
            </w:tcBorders>
          </w:tcPr>
          <w:p w14:paraId="380A5A62" w14:textId="77777777" w:rsidR="007D662B" w:rsidRPr="00B70D98" w:rsidRDefault="007D662B" w:rsidP="007D662B">
            <w:pPr>
              <w:pStyle w:val="Copytext11Pt"/>
              <w:spacing w:after="120"/>
              <w:rPr>
                <w:sz w:val="22"/>
                <w:szCs w:val="22"/>
              </w:rPr>
            </w:pPr>
            <w:r>
              <w:rPr>
                <w:sz w:val="22"/>
              </w:rPr>
              <w:t>Engine power:</w:t>
            </w:r>
          </w:p>
        </w:tc>
      </w:tr>
      <w:tr w:rsidR="00B70D98" w:rsidRPr="00B70D98" w14:paraId="68391900" w14:textId="77777777" w:rsidTr="008F36D6">
        <w:tc>
          <w:tcPr>
            <w:tcW w:w="2038" w:type="dxa"/>
            <w:tcBorders>
              <w:top w:val="single" w:sz="4" w:space="0" w:color="auto"/>
            </w:tcBorders>
          </w:tcPr>
          <w:p w14:paraId="53918089" w14:textId="77777777" w:rsidR="004F40B8" w:rsidRPr="00B70D98" w:rsidRDefault="004F40B8" w:rsidP="004F40B8">
            <w:pPr>
              <w:pStyle w:val="Copytext11Pt"/>
              <w:spacing w:after="120"/>
              <w:rPr>
                <w:sz w:val="22"/>
                <w:szCs w:val="22"/>
              </w:rPr>
            </w:pPr>
            <w:r>
              <w:rPr>
                <w:sz w:val="22"/>
              </w:rPr>
              <w:t>L 504 compact</w:t>
            </w:r>
          </w:p>
        </w:tc>
        <w:tc>
          <w:tcPr>
            <w:tcW w:w="2039" w:type="dxa"/>
            <w:tcBorders>
              <w:top w:val="single" w:sz="4" w:space="0" w:color="auto"/>
            </w:tcBorders>
          </w:tcPr>
          <w:p w14:paraId="0FFCDFD1" w14:textId="77777777" w:rsidR="004F40B8" w:rsidRPr="00B70D98" w:rsidRDefault="004F40B8" w:rsidP="004F40B8">
            <w:pPr>
              <w:pStyle w:val="Copytext11Pt"/>
              <w:spacing w:after="120"/>
              <w:rPr>
                <w:sz w:val="22"/>
                <w:szCs w:val="22"/>
              </w:rPr>
            </w:pPr>
            <w:r>
              <w:rPr>
                <w:sz w:val="22"/>
              </w:rPr>
              <w:t>3,000 kg</w:t>
            </w:r>
          </w:p>
        </w:tc>
        <w:tc>
          <w:tcPr>
            <w:tcW w:w="2039" w:type="dxa"/>
            <w:tcBorders>
              <w:top w:val="single" w:sz="4" w:space="0" w:color="auto"/>
            </w:tcBorders>
          </w:tcPr>
          <w:p w14:paraId="732300D5" w14:textId="77777777" w:rsidR="004F40B8" w:rsidRPr="00B70D98" w:rsidRDefault="004F40B8" w:rsidP="004F40B8">
            <w:pPr>
              <w:pStyle w:val="Copytext11Pt"/>
              <w:spacing w:after="120"/>
              <w:rPr>
                <w:sz w:val="22"/>
                <w:szCs w:val="22"/>
              </w:rPr>
            </w:pPr>
            <w:r>
              <w:rPr>
                <w:sz w:val="22"/>
              </w:rPr>
              <w:t>0.7 m³</w:t>
            </w:r>
          </w:p>
        </w:tc>
        <w:tc>
          <w:tcPr>
            <w:tcW w:w="2039" w:type="dxa"/>
            <w:tcBorders>
              <w:top w:val="single" w:sz="4" w:space="0" w:color="auto"/>
            </w:tcBorders>
          </w:tcPr>
          <w:p w14:paraId="20E3D627" w14:textId="77777777" w:rsidR="004F40B8" w:rsidRPr="00B70D98" w:rsidRDefault="004F40B8" w:rsidP="004F40B8">
            <w:pPr>
              <w:pStyle w:val="Copytext11Pt"/>
              <w:spacing w:after="120"/>
              <w:rPr>
                <w:sz w:val="22"/>
                <w:szCs w:val="22"/>
              </w:rPr>
            </w:pPr>
            <w:r>
              <w:rPr>
                <w:sz w:val="22"/>
              </w:rPr>
              <w:t>4,600 kg</w:t>
            </w:r>
          </w:p>
        </w:tc>
        <w:tc>
          <w:tcPr>
            <w:tcW w:w="2039" w:type="dxa"/>
            <w:tcBorders>
              <w:top w:val="single" w:sz="4" w:space="0" w:color="auto"/>
            </w:tcBorders>
          </w:tcPr>
          <w:p w14:paraId="5F9B69DC" w14:textId="77777777" w:rsidR="004F40B8" w:rsidRPr="00B70D98" w:rsidRDefault="004F40B8" w:rsidP="004F40B8">
            <w:pPr>
              <w:pStyle w:val="Copytext11Pt"/>
              <w:spacing w:after="120"/>
              <w:rPr>
                <w:sz w:val="22"/>
                <w:szCs w:val="22"/>
              </w:rPr>
            </w:pPr>
            <w:r>
              <w:rPr>
                <w:sz w:val="22"/>
              </w:rPr>
              <w:t>34 kW / 46 hp</w:t>
            </w:r>
          </w:p>
        </w:tc>
      </w:tr>
      <w:tr w:rsidR="00B70D98" w:rsidRPr="00B70D98" w14:paraId="661AA252" w14:textId="77777777" w:rsidTr="008F36D6">
        <w:tc>
          <w:tcPr>
            <w:tcW w:w="2038" w:type="dxa"/>
          </w:tcPr>
          <w:p w14:paraId="71810D68" w14:textId="77777777" w:rsidR="004F40B8" w:rsidRPr="00B70D98" w:rsidRDefault="004F40B8" w:rsidP="004F40B8">
            <w:pPr>
              <w:pStyle w:val="Copytext11Pt"/>
              <w:spacing w:after="120"/>
              <w:rPr>
                <w:sz w:val="22"/>
                <w:szCs w:val="22"/>
              </w:rPr>
            </w:pPr>
            <w:r>
              <w:rPr>
                <w:sz w:val="22"/>
              </w:rPr>
              <w:t>L 506 compact</w:t>
            </w:r>
          </w:p>
        </w:tc>
        <w:tc>
          <w:tcPr>
            <w:tcW w:w="2039" w:type="dxa"/>
          </w:tcPr>
          <w:p w14:paraId="7EEC4B02" w14:textId="77777777" w:rsidR="004F40B8" w:rsidRPr="00B70D98" w:rsidRDefault="004F40B8" w:rsidP="004F40B8">
            <w:pPr>
              <w:pStyle w:val="Copytext11Pt"/>
              <w:spacing w:after="120"/>
              <w:rPr>
                <w:sz w:val="22"/>
                <w:szCs w:val="22"/>
              </w:rPr>
            </w:pPr>
            <w:r>
              <w:rPr>
                <w:sz w:val="22"/>
              </w:rPr>
              <w:t>3,500 kg</w:t>
            </w:r>
          </w:p>
        </w:tc>
        <w:tc>
          <w:tcPr>
            <w:tcW w:w="2039" w:type="dxa"/>
          </w:tcPr>
          <w:p w14:paraId="4A069239" w14:textId="77777777" w:rsidR="004F40B8" w:rsidRPr="00B70D98" w:rsidRDefault="004F40B8" w:rsidP="004F40B8">
            <w:pPr>
              <w:pStyle w:val="Copytext11Pt"/>
              <w:spacing w:after="120"/>
              <w:rPr>
                <w:sz w:val="22"/>
                <w:szCs w:val="22"/>
              </w:rPr>
            </w:pPr>
            <w:r>
              <w:rPr>
                <w:sz w:val="22"/>
              </w:rPr>
              <w:t>0.8 m³</w:t>
            </w:r>
          </w:p>
        </w:tc>
        <w:tc>
          <w:tcPr>
            <w:tcW w:w="2039" w:type="dxa"/>
          </w:tcPr>
          <w:p w14:paraId="79247057" w14:textId="77777777" w:rsidR="004F40B8" w:rsidRPr="00B70D98" w:rsidRDefault="004F40B8" w:rsidP="004F40B8">
            <w:pPr>
              <w:pStyle w:val="Copytext11Pt"/>
              <w:spacing w:after="120"/>
              <w:rPr>
                <w:sz w:val="22"/>
                <w:szCs w:val="22"/>
              </w:rPr>
            </w:pPr>
            <w:r>
              <w:rPr>
                <w:sz w:val="22"/>
              </w:rPr>
              <w:t>4,970 kg</w:t>
            </w:r>
          </w:p>
        </w:tc>
        <w:tc>
          <w:tcPr>
            <w:tcW w:w="2039" w:type="dxa"/>
          </w:tcPr>
          <w:p w14:paraId="05F6BF6E" w14:textId="77777777" w:rsidR="004F40B8" w:rsidRPr="00B70D98" w:rsidRDefault="004F40B8" w:rsidP="004F40B8">
            <w:pPr>
              <w:pStyle w:val="Copytext11Pt"/>
              <w:spacing w:after="120"/>
              <w:rPr>
                <w:sz w:val="22"/>
                <w:szCs w:val="22"/>
              </w:rPr>
            </w:pPr>
            <w:r>
              <w:rPr>
                <w:sz w:val="22"/>
              </w:rPr>
              <w:t>47.5 kW / 64 hp</w:t>
            </w:r>
          </w:p>
        </w:tc>
      </w:tr>
      <w:tr w:rsidR="00B70D98" w:rsidRPr="00B70D98" w14:paraId="7CC575ED" w14:textId="77777777" w:rsidTr="008F36D6">
        <w:tc>
          <w:tcPr>
            <w:tcW w:w="2038" w:type="dxa"/>
            <w:tcBorders>
              <w:bottom w:val="single" w:sz="4" w:space="0" w:color="auto"/>
            </w:tcBorders>
          </w:tcPr>
          <w:p w14:paraId="26D208F2" w14:textId="77777777" w:rsidR="004F40B8" w:rsidRPr="00B70D98" w:rsidRDefault="004F40B8" w:rsidP="004F40B8">
            <w:pPr>
              <w:pStyle w:val="Copytext11Pt"/>
              <w:spacing w:after="120"/>
              <w:rPr>
                <w:sz w:val="22"/>
                <w:szCs w:val="22"/>
              </w:rPr>
            </w:pPr>
            <w:r>
              <w:rPr>
                <w:sz w:val="22"/>
              </w:rPr>
              <w:t>L 508 compact</w:t>
            </w:r>
          </w:p>
        </w:tc>
        <w:tc>
          <w:tcPr>
            <w:tcW w:w="2039" w:type="dxa"/>
            <w:tcBorders>
              <w:bottom w:val="single" w:sz="4" w:space="0" w:color="auto"/>
            </w:tcBorders>
          </w:tcPr>
          <w:p w14:paraId="62ADE7A1" w14:textId="77777777" w:rsidR="004F40B8" w:rsidRPr="00B70D98" w:rsidRDefault="004F40B8" w:rsidP="004F40B8">
            <w:pPr>
              <w:pStyle w:val="Copytext11Pt"/>
              <w:spacing w:after="120"/>
              <w:rPr>
                <w:sz w:val="22"/>
                <w:szCs w:val="22"/>
              </w:rPr>
            </w:pPr>
            <w:r>
              <w:rPr>
                <w:sz w:val="22"/>
              </w:rPr>
              <w:t>3,900 kg</w:t>
            </w:r>
          </w:p>
        </w:tc>
        <w:tc>
          <w:tcPr>
            <w:tcW w:w="2039" w:type="dxa"/>
            <w:tcBorders>
              <w:bottom w:val="single" w:sz="4" w:space="0" w:color="auto"/>
            </w:tcBorders>
          </w:tcPr>
          <w:p w14:paraId="449C02C6" w14:textId="77777777" w:rsidR="004F40B8" w:rsidRPr="00B70D98" w:rsidRDefault="004F40B8" w:rsidP="004F40B8">
            <w:pPr>
              <w:pStyle w:val="Copytext11Pt"/>
              <w:spacing w:after="120"/>
              <w:rPr>
                <w:sz w:val="22"/>
                <w:szCs w:val="22"/>
              </w:rPr>
            </w:pPr>
            <w:r>
              <w:rPr>
                <w:sz w:val="22"/>
              </w:rPr>
              <w:t>1.0 m³</w:t>
            </w:r>
          </w:p>
        </w:tc>
        <w:tc>
          <w:tcPr>
            <w:tcW w:w="2039" w:type="dxa"/>
            <w:tcBorders>
              <w:bottom w:val="single" w:sz="4" w:space="0" w:color="auto"/>
            </w:tcBorders>
          </w:tcPr>
          <w:p w14:paraId="3023465D" w14:textId="77777777" w:rsidR="004F40B8" w:rsidRPr="00B70D98" w:rsidRDefault="004F40B8" w:rsidP="004F40B8">
            <w:pPr>
              <w:pStyle w:val="Copytext11Pt"/>
              <w:spacing w:after="120"/>
              <w:rPr>
                <w:sz w:val="22"/>
                <w:szCs w:val="22"/>
              </w:rPr>
            </w:pPr>
            <w:r>
              <w:rPr>
                <w:sz w:val="22"/>
              </w:rPr>
              <w:t>5,700 kg</w:t>
            </w:r>
          </w:p>
        </w:tc>
        <w:tc>
          <w:tcPr>
            <w:tcW w:w="2039" w:type="dxa"/>
            <w:tcBorders>
              <w:bottom w:val="single" w:sz="4" w:space="0" w:color="auto"/>
            </w:tcBorders>
          </w:tcPr>
          <w:p w14:paraId="544F2EDB" w14:textId="77777777" w:rsidR="004F40B8" w:rsidRPr="00B70D98" w:rsidRDefault="004F40B8" w:rsidP="004F40B8">
            <w:pPr>
              <w:pStyle w:val="Copytext11Pt"/>
              <w:spacing w:after="120"/>
              <w:rPr>
                <w:sz w:val="22"/>
                <w:szCs w:val="22"/>
              </w:rPr>
            </w:pPr>
            <w:r>
              <w:rPr>
                <w:sz w:val="22"/>
              </w:rPr>
              <w:t>47.5 kW / 64 hp</w:t>
            </w:r>
          </w:p>
        </w:tc>
      </w:tr>
      <w:tr w:rsidR="00B70D98" w:rsidRPr="00B70D98" w14:paraId="58701587" w14:textId="77777777" w:rsidTr="008F36D6">
        <w:tc>
          <w:tcPr>
            <w:tcW w:w="2038" w:type="dxa"/>
            <w:tcBorders>
              <w:top w:val="single" w:sz="4" w:space="0" w:color="auto"/>
            </w:tcBorders>
          </w:tcPr>
          <w:p w14:paraId="3E49F44B" w14:textId="77777777" w:rsidR="004F40B8" w:rsidRPr="00B70D98" w:rsidRDefault="004F40B8" w:rsidP="004F40B8">
            <w:pPr>
              <w:pStyle w:val="Copytext11Pt"/>
              <w:spacing w:after="120"/>
              <w:rPr>
                <w:sz w:val="22"/>
                <w:szCs w:val="22"/>
              </w:rPr>
            </w:pPr>
            <w:r>
              <w:rPr>
                <w:sz w:val="22"/>
              </w:rPr>
              <w:t>L 526</w:t>
            </w:r>
          </w:p>
        </w:tc>
        <w:tc>
          <w:tcPr>
            <w:tcW w:w="2039" w:type="dxa"/>
            <w:tcBorders>
              <w:top w:val="single" w:sz="4" w:space="0" w:color="auto"/>
            </w:tcBorders>
          </w:tcPr>
          <w:p w14:paraId="362DAA01" w14:textId="77777777" w:rsidR="004F40B8" w:rsidRPr="00B70D98" w:rsidRDefault="004F40B8" w:rsidP="004F40B8">
            <w:pPr>
              <w:pStyle w:val="Copytext11Pt"/>
              <w:spacing w:after="120"/>
              <w:rPr>
                <w:sz w:val="22"/>
                <w:szCs w:val="22"/>
              </w:rPr>
            </w:pPr>
            <w:r>
              <w:rPr>
                <w:sz w:val="22"/>
              </w:rPr>
              <w:t>8,730 kg</w:t>
            </w:r>
          </w:p>
        </w:tc>
        <w:tc>
          <w:tcPr>
            <w:tcW w:w="2039" w:type="dxa"/>
            <w:tcBorders>
              <w:top w:val="single" w:sz="4" w:space="0" w:color="auto"/>
            </w:tcBorders>
          </w:tcPr>
          <w:p w14:paraId="10DFAA27" w14:textId="77777777" w:rsidR="004F40B8" w:rsidRPr="00B70D98" w:rsidRDefault="004F40B8" w:rsidP="004F40B8">
            <w:pPr>
              <w:pStyle w:val="Copytext11Pt"/>
              <w:spacing w:after="120"/>
              <w:rPr>
                <w:sz w:val="22"/>
                <w:szCs w:val="22"/>
              </w:rPr>
            </w:pPr>
            <w:r>
              <w:rPr>
                <w:sz w:val="22"/>
              </w:rPr>
              <w:t>2.2 m³</w:t>
            </w:r>
          </w:p>
        </w:tc>
        <w:tc>
          <w:tcPr>
            <w:tcW w:w="2039" w:type="dxa"/>
            <w:tcBorders>
              <w:top w:val="single" w:sz="4" w:space="0" w:color="auto"/>
            </w:tcBorders>
          </w:tcPr>
          <w:p w14:paraId="6F8F6013" w14:textId="77777777" w:rsidR="004F40B8" w:rsidRPr="00B70D98" w:rsidRDefault="004F40B8" w:rsidP="004F40B8">
            <w:pPr>
              <w:pStyle w:val="Copytext11Pt"/>
              <w:spacing w:after="120"/>
              <w:rPr>
                <w:sz w:val="22"/>
                <w:szCs w:val="22"/>
              </w:rPr>
            </w:pPr>
            <w:r>
              <w:rPr>
                <w:sz w:val="22"/>
              </w:rPr>
              <w:t>13,170 kg</w:t>
            </w:r>
          </w:p>
        </w:tc>
        <w:tc>
          <w:tcPr>
            <w:tcW w:w="2039" w:type="dxa"/>
            <w:tcBorders>
              <w:top w:val="single" w:sz="4" w:space="0" w:color="auto"/>
            </w:tcBorders>
          </w:tcPr>
          <w:p w14:paraId="6A65A4CC" w14:textId="77777777" w:rsidR="004F40B8" w:rsidRPr="00B70D98" w:rsidRDefault="004F40B8" w:rsidP="004F40B8">
            <w:pPr>
              <w:pStyle w:val="Copytext11Pt"/>
              <w:spacing w:after="120"/>
              <w:rPr>
                <w:sz w:val="22"/>
                <w:szCs w:val="22"/>
              </w:rPr>
            </w:pPr>
            <w:r>
              <w:rPr>
                <w:sz w:val="22"/>
              </w:rPr>
              <w:t>116 kW / 158 hp</w:t>
            </w:r>
          </w:p>
        </w:tc>
      </w:tr>
      <w:tr w:rsidR="00B70D98" w:rsidRPr="00B70D98" w14:paraId="634FA375" w14:textId="77777777" w:rsidTr="008F36D6">
        <w:tc>
          <w:tcPr>
            <w:tcW w:w="2038" w:type="dxa"/>
          </w:tcPr>
          <w:p w14:paraId="5EF6B9B4" w14:textId="77777777" w:rsidR="004F40B8" w:rsidRPr="00B70D98" w:rsidRDefault="004F40B8" w:rsidP="004F40B8">
            <w:pPr>
              <w:pStyle w:val="Copytext11Pt"/>
              <w:spacing w:after="120"/>
              <w:rPr>
                <w:sz w:val="22"/>
                <w:szCs w:val="22"/>
              </w:rPr>
            </w:pPr>
            <w:r>
              <w:rPr>
                <w:sz w:val="22"/>
              </w:rPr>
              <w:t>L 538</w:t>
            </w:r>
          </w:p>
        </w:tc>
        <w:tc>
          <w:tcPr>
            <w:tcW w:w="2039" w:type="dxa"/>
          </w:tcPr>
          <w:p w14:paraId="3A3F0A2E" w14:textId="77777777" w:rsidR="004F40B8" w:rsidRPr="00B70D98" w:rsidRDefault="004F40B8" w:rsidP="004F40B8">
            <w:pPr>
              <w:pStyle w:val="Copytext11Pt"/>
              <w:spacing w:after="120"/>
              <w:rPr>
                <w:sz w:val="22"/>
                <w:szCs w:val="22"/>
              </w:rPr>
            </w:pPr>
            <w:r>
              <w:rPr>
                <w:sz w:val="22"/>
              </w:rPr>
              <w:t>9,650 kg</w:t>
            </w:r>
          </w:p>
        </w:tc>
        <w:tc>
          <w:tcPr>
            <w:tcW w:w="2039" w:type="dxa"/>
          </w:tcPr>
          <w:p w14:paraId="1F764DBF" w14:textId="77777777" w:rsidR="004F40B8" w:rsidRPr="00B70D98" w:rsidRDefault="004F40B8" w:rsidP="004F40B8">
            <w:pPr>
              <w:pStyle w:val="Copytext11Pt"/>
              <w:spacing w:after="120"/>
              <w:rPr>
                <w:sz w:val="22"/>
                <w:szCs w:val="22"/>
              </w:rPr>
            </w:pPr>
            <w:r>
              <w:rPr>
                <w:sz w:val="22"/>
              </w:rPr>
              <w:t>2.6 m³</w:t>
            </w:r>
          </w:p>
        </w:tc>
        <w:tc>
          <w:tcPr>
            <w:tcW w:w="2039" w:type="dxa"/>
          </w:tcPr>
          <w:p w14:paraId="1891535C" w14:textId="77777777" w:rsidR="004F40B8" w:rsidRPr="00B70D98" w:rsidRDefault="004F40B8" w:rsidP="004F40B8">
            <w:pPr>
              <w:pStyle w:val="Copytext11Pt"/>
              <w:spacing w:after="120"/>
              <w:rPr>
                <w:sz w:val="22"/>
                <w:szCs w:val="22"/>
              </w:rPr>
            </w:pPr>
            <w:r>
              <w:rPr>
                <w:sz w:val="22"/>
              </w:rPr>
              <w:t>14,520 kg</w:t>
            </w:r>
          </w:p>
        </w:tc>
        <w:tc>
          <w:tcPr>
            <w:tcW w:w="2039" w:type="dxa"/>
          </w:tcPr>
          <w:p w14:paraId="1A37A207" w14:textId="77777777" w:rsidR="004F40B8" w:rsidRPr="00B70D98" w:rsidRDefault="004F40B8" w:rsidP="004F40B8">
            <w:pPr>
              <w:pStyle w:val="Copytext11Pt"/>
              <w:spacing w:after="120"/>
              <w:rPr>
                <w:sz w:val="22"/>
                <w:szCs w:val="22"/>
              </w:rPr>
            </w:pPr>
            <w:r>
              <w:rPr>
                <w:sz w:val="22"/>
              </w:rPr>
              <w:t>129 kW / 175 hp</w:t>
            </w:r>
          </w:p>
        </w:tc>
      </w:tr>
      <w:tr w:rsidR="004F40B8" w:rsidRPr="00B70D98" w14:paraId="08A1FF78" w14:textId="77777777" w:rsidTr="008F36D6">
        <w:tc>
          <w:tcPr>
            <w:tcW w:w="2038" w:type="dxa"/>
          </w:tcPr>
          <w:p w14:paraId="013EB333" w14:textId="77777777" w:rsidR="004F40B8" w:rsidRPr="00B70D98" w:rsidRDefault="004F40B8" w:rsidP="004F40B8">
            <w:pPr>
              <w:pStyle w:val="Copytext11Pt"/>
              <w:spacing w:after="120"/>
              <w:rPr>
                <w:szCs w:val="22"/>
              </w:rPr>
            </w:pPr>
            <w:r>
              <w:t>L 546</w:t>
            </w:r>
          </w:p>
        </w:tc>
        <w:tc>
          <w:tcPr>
            <w:tcW w:w="2039" w:type="dxa"/>
          </w:tcPr>
          <w:p w14:paraId="5D6D4A06" w14:textId="77777777" w:rsidR="004F40B8" w:rsidRPr="00B70D98" w:rsidRDefault="004F40B8" w:rsidP="004F40B8">
            <w:pPr>
              <w:pStyle w:val="Copytext11Pt"/>
              <w:spacing w:after="120"/>
              <w:rPr>
                <w:szCs w:val="22"/>
              </w:rPr>
            </w:pPr>
            <w:r>
              <w:rPr>
                <w:sz w:val="22"/>
              </w:rPr>
              <w:t>11,010 kg</w:t>
            </w:r>
          </w:p>
        </w:tc>
        <w:tc>
          <w:tcPr>
            <w:tcW w:w="2039" w:type="dxa"/>
          </w:tcPr>
          <w:p w14:paraId="44BD9F3F" w14:textId="77777777" w:rsidR="004F40B8" w:rsidRPr="00B70D98" w:rsidRDefault="004F40B8" w:rsidP="004F40B8">
            <w:pPr>
              <w:pStyle w:val="Copytext11Pt"/>
              <w:spacing w:after="120"/>
              <w:rPr>
                <w:szCs w:val="22"/>
              </w:rPr>
            </w:pPr>
            <w:r>
              <w:rPr>
                <w:sz w:val="22"/>
              </w:rPr>
              <w:t>3.0 m³</w:t>
            </w:r>
          </w:p>
        </w:tc>
        <w:tc>
          <w:tcPr>
            <w:tcW w:w="2039" w:type="dxa"/>
          </w:tcPr>
          <w:p w14:paraId="39931BBD" w14:textId="77777777" w:rsidR="004F40B8" w:rsidRPr="00B70D98" w:rsidRDefault="004F40B8" w:rsidP="004F40B8">
            <w:pPr>
              <w:pStyle w:val="Copytext11Pt"/>
              <w:spacing w:after="120"/>
              <w:rPr>
                <w:szCs w:val="22"/>
              </w:rPr>
            </w:pPr>
            <w:r>
              <w:rPr>
                <w:sz w:val="22"/>
              </w:rPr>
              <w:t>15,410 kg</w:t>
            </w:r>
          </w:p>
        </w:tc>
        <w:tc>
          <w:tcPr>
            <w:tcW w:w="2039" w:type="dxa"/>
          </w:tcPr>
          <w:p w14:paraId="5B9BF20F" w14:textId="77777777" w:rsidR="004F40B8" w:rsidRPr="00B70D98" w:rsidRDefault="004F40B8" w:rsidP="004F40B8">
            <w:pPr>
              <w:pStyle w:val="Copytext11Pt"/>
              <w:spacing w:after="120"/>
              <w:rPr>
                <w:szCs w:val="22"/>
              </w:rPr>
            </w:pPr>
            <w:r>
              <w:rPr>
                <w:sz w:val="22"/>
              </w:rPr>
              <w:t>138 kW / 188 hp</w:t>
            </w:r>
          </w:p>
        </w:tc>
      </w:tr>
    </w:tbl>
    <w:p w14:paraId="49D26626" w14:textId="77777777" w:rsidR="00C77B5D" w:rsidRPr="00B70D98" w:rsidRDefault="00C77B5D" w:rsidP="00C77B5D">
      <w:pPr>
        <w:pStyle w:val="Copytext11Pt"/>
        <w:rPr>
          <w:lang w:val="de-DE"/>
        </w:rPr>
      </w:pPr>
    </w:p>
    <w:p w14:paraId="27A5AB8E" w14:textId="77777777" w:rsidR="007D662B" w:rsidRPr="00E34E2A" w:rsidRDefault="007D662B" w:rsidP="007D662B">
      <w:pPr>
        <w:pStyle w:val="BoilerplateCopyhead9Pt"/>
      </w:pPr>
      <w:r>
        <w:t>About Liebherr-Werk Bischofshofen GmbH</w:t>
      </w:r>
    </w:p>
    <w:p w14:paraId="64C5AE82" w14:textId="77777777" w:rsidR="005B0DAA" w:rsidRPr="00B43C56" w:rsidRDefault="005B0DAA" w:rsidP="005B0DAA">
      <w:pPr>
        <w:pStyle w:val="BoilerplateCopytext9Pt"/>
      </w:pPr>
      <w:r w:rsidRPr="005B0DAA">
        <w:t xml:space="preserve">Liebherr-Werk Bischofshofen GmbH (Austria) develops, produces and sells wheel loaders of the Liebherr Group. </w:t>
      </w:r>
      <w:r w:rsidRPr="00B43C56">
        <w:t>The plant in the state of Salzburg has grown steadily over the decades thanks to sustainable innovations, creative solutions and high quality standards. The wheel loader range is constantly being expanded and includes different models in four different product groups: Compact loaders, Stereoloaders, medium-sized wheel loaders and large wheel loaders, which convince with their innovative drive concepts.</w:t>
      </w:r>
    </w:p>
    <w:p w14:paraId="0820DC4C" w14:textId="77777777" w:rsidR="007D662B" w:rsidRPr="00E34E2A" w:rsidRDefault="007D662B" w:rsidP="007D662B">
      <w:pPr>
        <w:pStyle w:val="BoilerplateCopyhead9Pt"/>
      </w:pPr>
      <w:r>
        <w:t>About the Liebherr Group</w:t>
      </w:r>
    </w:p>
    <w:p w14:paraId="55F3B00E" w14:textId="4846DD58" w:rsidR="005B5B07" w:rsidRPr="00C7099A" w:rsidRDefault="00EA24C5" w:rsidP="005B5B07">
      <w:pPr>
        <w:pStyle w:val="BoilerplateCopytext9Pt"/>
      </w:pPr>
      <w:r w:rsidRPr="00EA24C5">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Kirchdorf an der Iller in Southern Germany in 1949. Since then, the employees have been pursuing the goal of achieving continuous technological innovation, and bringing industry-leading solutions to its customers.</w:t>
      </w:r>
    </w:p>
    <w:p w14:paraId="191ED58D" w14:textId="5E44D35E" w:rsidR="009A3D17" w:rsidRPr="007448B5" w:rsidRDefault="009A3D17" w:rsidP="009A3D17">
      <w:pPr>
        <w:pStyle w:val="Copyhead11Pt"/>
      </w:pPr>
      <w:r>
        <w:t>Images</w:t>
      </w:r>
    </w:p>
    <w:p w14:paraId="4EF33E04" w14:textId="77777777" w:rsidR="00BD1ED1" w:rsidRPr="0041309E" w:rsidRDefault="00BD1ED1" w:rsidP="00BD1ED1">
      <w:pPr>
        <w:rPr>
          <w:highlight w:val="magenta"/>
        </w:rPr>
      </w:pPr>
      <w:r>
        <w:rPr>
          <w:noProof/>
          <w:lang w:val="de-DE"/>
        </w:rPr>
        <w:drawing>
          <wp:inline distT="0" distB="0" distL="0" distR="0" wp14:anchorId="0E579629" wp14:editId="512848F5">
            <wp:extent cx="2701853" cy="18000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compact-loader-l504-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649EF758" w14:textId="77777777" w:rsidR="00BD1ED1" w:rsidRPr="00F25193" w:rsidRDefault="00BD1ED1" w:rsidP="00BD1ED1">
      <w:pPr>
        <w:pStyle w:val="Caption9Pt"/>
        <w:rPr>
          <w:i/>
          <w:sz w:val="22"/>
          <w:szCs w:val="22"/>
          <w:highlight w:val="yellow"/>
        </w:rPr>
      </w:pPr>
      <w:r>
        <w:t>liebherr-compact-loader-l504.jpg</w:t>
      </w:r>
      <w:r>
        <w:br/>
        <w:t>At Bauma 2022, the new L 504 Liebherr compact loader can be seen for the first time at a trade fair in Germany.</w:t>
      </w:r>
    </w:p>
    <w:p w14:paraId="4183C748" w14:textId="77777777" w:rsidR="00BD1ED1" w:rsidRPr="00F25193" w:rsidRDefault="00BD1ED1" w:rsidP="00BD1ED1">
      <w:pPr>
        <w:pStyle w:val="Caption9Pt"/>
        <w:rPr>
          <w:highlight w:val="magenta"/>
        </w:rPr>
      </w:pPr>
    </w:p>
    <w:p w14:paraId="7780E69A" w14:textId="77777777" w:rsidR="00BD1ED1" w:rsidRPr="0041309E" w:rsidRDefault="00BD1ED1" w:rsidP="00BD1ED1">
      <w:r>
        <w:rPr>
          <w:noProof/>
          <w:lang w:val="de-DE"/>
        </w:rPr>
        <w:lastRenderedPageBreak/>
        <w:drawing>
          <wp:inline distT="0" distB="0" distL="0" distR="0" wp14:anchorId="1183C356" wp14:editId="06E9760A">
            <wp:extent cx="1800000" cy="2701903"/>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compact-loader-l508-96dpix.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2701903"/>
                    </a:xfrm>
                    <a:prstGeom prst="rect">
                      <a:avLst/>
                    </a:prstGeom>
                  </pic:spPr>
                </pic:pic>
              </a:graphicData>
            </a:graphic>
          </wp:inline>
        </w:drawing>
      </w:r>
    </w:p>
    <w:p w14:paraId="271B8CCB" w14:textId="14096742" w:rsidR="00BD1ED1" w:rsidRPr="00F25193" w:rsidRDefault="00BD1ED1" w:rsidP="00BD1ED1">
      <w:pPr>
        <w:pStyle w:val="Caption9Pt"/>
        <w:rPr>
          <w:i/>
          <w:sz w:val="22"/>
          <w:szCs w:val="22"/>
          <w:highlight w:val="yellow"/>
        </w:rPr>
      </w:pPr>
      <w:r>
        <w:t>liebherr-compact-loader-l508.jpg</w:t>
      </w:r>
      <w:r>
        <w:br/>
        <w:t xml:space="preserve">The new L 508 Liebherr compact loader, pictured being used on a construction site, can be seen on the Liebherr Bauma </w:t>
      </w:r>
      <w:r w:rsidR="00A248C4">
        <w:t>booth</w:t>
      </w:r>
      <w:r>
        <w:t>.</w:t>
      </w:r>
    </w:p>
    <w:p w14:paraId="66F5227B" w14:textId="77777777" w:rsidR="00BD1ED1" w:rsidRDefault="00BD1ED1" w:rsidP="007E3E70">
      <w:pPr>
        <w:rPr>
          <w:highlight w:val="magenta"/>
        </w:rPr>
      </w:pPr>
    </w:p>
    <w:p w14:paraId="6538C79C" w14:textId="77777777" w:rsidR="00BD1ED1" w:rsidRPr="00B850AF" w:rsidRDefault="00BD1ED1" w:rsidP="007E3E70">
      <w:pPr>
        <w:rPr>
          <w:highlight w:val="magenta"/>
        </w:rPr>
      </w:pPr>
      <w:r>
        <w:rPr>
          <w:noProof/>
          <w:lang w:val="de-DE"/>
        </w:rPr>
        <w:lastRenderedPageBreak/>
        <w:drawing>
          <wp:inline distT="0" distB="0" distL="0" distR="0" wp14:anchorId="47D7795E" wp14:editId="3057EBBB">
            <wp:extent cx="2701853" cy="180000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new-mid-sized-wheel-loader-l538-loading-truck-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4E4EA056" w14:textId="77777777" w:rsidR="007E3E70" w:rsidRPr="00F25193" w:rsidRDefault="007E3E70" w:rsidP="007E3E70">
      <w:pPr>
        <w:pStyle w:val="Caption9Pt"/>
        <w:rPr>
          <w:i/>
          <w:sz w:val="22"/>
          <w:szCs w:val="22"/>
          <w:highlight w:val="yellow"/>
        </w:rPr>
      </w:pPr>
      <w:r>
        <w:t>liebherr-new-mid-sized-wheel-loader-l538-loading-truck.jpg</w:t>
      </w:r>
      <w:r>
        <w:br/>
        <w:t>More engine power, higher breakout forces: the new mid-sized Liebherr wheel loaders are robust performers.</w:t>
      </w:r>
    </w:p>
    <w:p w14:paraId="3969D5F7" w14:textId="77777777" w:rsidR="007E3E70" w:rsidRPr="00F25193" w:rsidRDefault="007E3E70" w:rsidP="007E3E70">
      <w:pPr>
        <w:pStyle w:val="Caption9Pt"/>
      </w:pPr>
    </w:p>
    <w:p w14:paraId="2C422C97" w14:textId="77777777" w:rsidR="007E3E70" w:rsidRPr="00B850AF" w:rsidRDefault="00B850AF" w:rsidP="007E3E70">
      <w:pPr>
        <w:pStyle w:val="Caption9Pt"/>
        <w:rPr>
          <w:highlight w:val="magenta"/>
        </w:rPr>
      </w:pPr>
      <w:r>
        <w:rPr>
          <w:noProof/>
          <w:lang w:val="de-DE" w:eastAsia="zh-CN"/>
        </w:rPr>
        <w:drawing>
          <wp:inline distT="0" distB="0" distL="0" distR="0" wp14:anchorId="7B43BD64" wp14:editId="70C59724">
            <wp:extent cx="2701853" cy="1800000"/>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ebherr-new-mid-sized-wheel-loader-l546-quarry-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01B557C1" w14:textId="621A2986" w:rsidR="00A248C4" w:rsidRDefault="007448B5" w:rsidP="007E3E70">
      <w:pPr>
        <w:pStyle w:val="Caption9Pt"/>
      </w:pPr>
      <w:r>
        <w:t>liebherr-new-mid-sized-wheel-loader-l546-quarry.jpg</w:t>
      </w:r>
      <w:r>
        <w:br/>
        <w:t>This year at Bauma, Liebherr is showcasing the L 546, a representative of the new mid-sized wheel loaders.</w:t>
      </w:r>
    </w:p>
    <w:p w14:paraId="71298D2F" w14:textId="3FA03BDA" w:rsidR="007E3E70" w:rsidRPr="00A248C4" w:rsidRDefault="00A248C4" w:rsidP="00A248C4">
      <w:pPr>
        <w:rPr>
          <w:rFonts w:ascii="Arial" w:eastAsiaTheme="minorHAnsi" w:hAnsi="Arial" w:cs="Arial"/>
          <w:sz w:val="18"/>
          <w:szCs w:val="18"/>
          <w:lang w:eastAsia="en-US"/>
        </w:rPr>
      </w:pPr>
      <w:r>
        <w:br w:type="page"/>
      </w:r>
    </w:p>
    <w:p w14:paraId="472553CA" w14:textId="4AC24CDD" w:rsidR="009A3D17" w:rsidRPr="00E34E2A" w:rsidRDefault="00D63B50" w:rsidP="009A3D17">
      <w:pPr>
        <w:pStyle w:val="Copyhead11Pt"/>
      </w:pPr>
      <w:r>
        <w:lastRenderedPageBreak/>
        <w:t>Contact</w:t>
      </w:r>
    </w:p>
    <w:p w14:paraId="7E0C5055" w14:textId="682F1849" w:rsidR="009A3D17" w:rsidRPr="00C77B5D" w:rsidRDefault="00C77B5D" w:rsidP="009A3D17">
      <w:pPr>
        <w:pStyle w:val="Copytext11Pt"/>
      </w:pPr>
      <w:r>
        <w:t>Martin Koller</w:t>
      </w:r>
      <w:r>
        <w:br/>
        <w:t>Marketing and Public Relations</w:t>
      </w:r>
      <w:r>
        <w:br/>
        <w:t>Phone: +</w:t>
      </w:r>
      <w:r>
        <w:rPr>
          <w:color w:val="000000" w:themeColor="text1"/>
        </w:rPr>
        <w:t>43 50809 11475</w:t>
      </w:r>
      <w:r>
        <w:br/>
        <w:t xml:space="preserve">Email: </w:t>
      </w:r>
      <w:hyperlink r:id="rId15" w:history="1">
        <w:r>
          <w:rPr>
            <w:rStyle w:val="Hyperlink"/>
          </w:rPr>
          <w:t>martin.koller.lbh@liebherr.com</w:t>
        </w:r>
      </w:hyperlink>
    </w:p>
    <w:p w14:paraId="3972D8EC" w14:textId="77777777" w:rsidR="009A3D17" w:rsidRPr="00C77B5D" w:rsidRDefault="009A3D17" w:rsidP="009A3D17">
      <w:pPr>
        <w:pStyle w:val="Copyhead11Pt"/>
      </w:pPr>
      <w:r>
        <w:t>Published by</w:t>
      </w:r>
    </w:p>
    <w:p w14:paraId="05F89BF2" w14:textId="71C3A75F" w:rsidR="00B81ED6" w:rsidRPr="00C77B5D" w:rsidRDefault="00C77B5D" w:rsidP="009A3D17">
      <w:pPr>
        <w:pStyle w:val="Copytext11Pt"/>
      </w:pPr>
      <w:r>
        <w:t>Liebherr-Werk Bischofshofen GmbH</w:t>
      </w:r>
      <w:r>
        <w:br/>
        <w:t>Bischofshofen/Austria</w:t>
      </w:r>
      <w:r>
        <w:br/>
      </w:r>
      <w:hyperlink r:id="rId16" w:history="1">
        <w:r>
          <w:rPr>
            <w:rStyle w:val="Hyperlink"/>
          </w:rPr>
          <w:t>www.liebherr.com</w:t>
        </w:r>
      </w:hyperlink>
    </w:p>
    <w:sectPr w:rsidR="00B81ED6" w:rsidRPr="00C77B5D"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979D7" w14:textId="77777777" w:rsidR="00317DDD" w:rsidRDefault="00317DDD" w:rsidP="00B81ED6">
      <w:pPr>
        <w:spacing w:after="0" w:line="240" w:lineRule="auto"/>
      </w:pPr>
      <w:r>
        <w:separator/>
      </w:r>
    </w:p>
  </w:endnote>
  <w:endnote w:type="continuationSeparator" w:id="0">
    <w:p w14:paraId="15DC2BDE" w14:textId="77777777" w:rsidR="00317DDD" w:rsidRDefault="00317DD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7FAAF" w14:textId="5A6F64A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A24C5">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A24C5">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A24C5">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EA24C5">
      <w:rPr>
        <w:rFonts w:ascii="Arial" w:hAnsi="Arial" w:cs="Arial"/>
      </w:rPr>
      <w:fldChar w:fldCharType="separate"/>
    </w:r>
    <w:r w:rsidR="00EA24C5">
      <w:rPr>
        <w:rFonts w:ascii="Arial" w:hAnsi="Arial" w:cs="Arial"/>
        <w:noProof/>
      </w:rPr>
      <w:t>1</w:t>
    </w:r>
    <w:r w:rsidR="00EA24C5" w:rsidRPr="0093605C">
      <w:rPr>
        <w:rFonts w:ascii="Arial" w:hAnsi="Arial" w:cs="Arial"/>
        <w:noProof/>
      </w:rPr>
      <w:t>/</w:t>
    </w:r>
    <w:r w:rsidR="00EA24C5">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A89E7" w14:textId="77777777" w:rsidR="00317DDD" w:rsidRDefault="00317DDD" w:rsidP="00B81ED6">
      <w:pPr>
        <w:spacing w:after="0" w:line="240" w:lineRule="auto"/>
      </w:pPr>
      <w:r>
        <w:separator/>
      </w:r>
    </w:p>
  </w:footnote>
  <w:footnote w:type="continuationSeparator" w:id="0">
    <w:p w14:paraId="64520850" w14:textId="77777777" w:rsidR="00317DDD" w:rsidRDefault="00317DD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8EF1" w14:textId="77777777" w:rsidR="00E847CC" w:rsidRDefault="00E847CC">
    <w:pPr>
      <w:pStyle w:val="Kopfzeile"/>
    </w:pPr>
    <w:r>
      <w:tab/>
    </w:r>
    <w:r>
      <w:tab/>
    </w:r>
    <w:r>
      <w:ptab w:relativeTo="margin" w:alignment="right" w:leader="none"/>
    </w:r>
    <w:r>
      <w:rPr>
        <w:noProof/>
        <w:lang w:val="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1"/>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020E"/>
    <w:rsid w:val="00033002"/>
    <w:rsid w:val="00057830"/>
    <w:rsid w:val="00066E54"/>
    <w:rsid w:val="00083152"/>
    <w:rsid w:val="000855F5"/>
    <w:rsid w:val="000A1BB2"/>
    <w:rsid w:val="000A43AD"/>
    <w:rsid w:val="000D468A"/>
    <w:rsid w:val="000E3882"/>
    <w:rsid w:val="000E7F79"/>
    <w:rsid w:val="000F614B"/>
    <w:rsid w:val="000F681A"/>
    <w:rsid w:val="00120AE7"/>
    <w:rsid w:val="001326EA"/>
    <w:rsid w:val="001331C3"/>
    <w:rsid w:val="001419B4"/>
    <w:rsid w:val="00145931"/>
    <w:rsid w:val="00145DB7"/>
    <w:rsid w:val="00150046"/>
    <w:rsid w:val="0015467C"/>
    <w:rsid w:val="00175269"/>
    <w:rsid w:val="001950FD"/>
    <w:rsid w:val="001A1AD7"/>
    <w:rsid w:val="001B2167"/>
    <w:rsid w:val="001B2B6D"/>
    <w:rsid w:val="001C1E94"/>
    <w:rsid w:val="001C2D65"/>
    <w:rsid w:val="001C42C8"/>
    <w:rsid w:val="001E418A"/>
    <w:rsid w:val="00215FB6"/>
    <w:rsid w:val="00227571"/>
    <w:rsid w:val="0025509A"/>
    <w:rsid w:val="002704D4"/>
    <w:rsid w:val="002959BB"/>
    <w:rsid w:val="002B515B"/>
    <w:rsid w:val="002C0EFA"/>
    <w:rsid w:val="002C3DD1"/>
    <w:rsid w:val="002D1B35"/>
    <w:rsid w:val="002D1DB3"/>
    <w:rsid w:val="002D48B0"/>
    <w:rsid w:val="002D66AD"/>
    <w:rsid w:val="002E096C"/>
    <w:rsid w:val="002E3D71"/>
    <w:rsid w:val="002F239E"/>
    <w:rsid w:val="002F6D29"/>
    <w:rsid w:val="002F7BA1"/>
    <w:rsid w:val="00317DDD"/>
    <w:rsid w:val="00327624"/>
    <w:rsid w:val="00327E9A"/>
    <w:rsid w:val="003446FA"/>
    <w:rsid w:val="003524D2"/>
    <w:rsid w:val="003604C8"/>
    <w:rsid w:val="00382CE0"/>
    <w:rsid w:val="003936A6"/>
    <w:rsid w:val="003D24FA"/>
    <w:rsid w:val="003E31D4"/>
    <w:rsid w:val="003E63FB"/>
    <w:rsid w:val="00404134"/>
    <w:rsid w:val="0041309E"/>
    <w:rsid w:val="0042213D"/>
    <w:rsid w:val="004832F0"/>
    <w:rsid w:val="004875AA"/>
    <w:rsid w:val="00491D87"/>
    <w:rsid w:val="004B2EE1"/>
    <w:rsid w:val="004B43EE"/>
    <w:rsid w:val="004E0095"/>
    <w:rsid w:val="004F342E"/>
    <w:rsid w:val="004F40B8"/>
    <w:rsid w:val="0050780F"/>
    <w:rsid w:val="00523E4F"/>
    <w:rsid w:val="005413BC"/>
    <w:rsid w:val="00552277"/>
    <w:rsid w:val="00556698"/>
    <w:rsid w:val="00566C4D"/>
    <w:rsid w:val="005A7295"/>
    <w:rsid w:val="005B0DAA"/>
    <w:rsid w:val="005B5B07"/>
    <w:rsid w:val="005B5E81"/>
    <w:rsid w:val="005B5FD9"/>
    <w:rsid w:val="005C554D"/>
    <w:rsid w:val="005C672E"/>
    <w:rsid w:val="005D1CDA"/>
    <w:rsid w:val="005E542E"/>
    <w:rsid w:val="00621D09"/>
    <w:rsid w:val="00634CA4"/>
    <w:rsid w:val="00642ECF"/>
    <w:rsid w:val="0065018F"/>
    <w:rsid w:val="00652E53"/>
    <w:rsid w:val="00676F59"/>
    <w:rsid w:val="00686415"/>
    <w:rsid w:val="00693C75"/>
    <w:rsid w:val="00695368"/>
    <w:rsid w:val="006A58E7"/>
    <w:rsid w:val="006A717B"/>
    <w:rsid w:val="006B114F"/>
    <w:rsid w:val="006B50CD"/>
    <w:rsid w:val="006C5D05"/>
    <w:rsid w:val="006D13D6"/>
    <w:rsid w:val="006F1BF4"/>
    <w:rsid w:val="007055BD"/>
    <w:rsid w:val="00721684"/>
    <w:rsid w:val="00733D59"/>
    <w:rsid w:val="00737007"/>
    <w:rsid w:val="007448B5"/>
    <w:rsid w:val="00747169"/>
    <w:rsid w:val="00760BC1"/>
    <w:rsid w:val="00761197"/>
    <w:rsid w:val="00772AE9"/>
    <w:rsid w:val="007C2B7C"/>
    <w:rsid w:val="007C2DD9"/>
    <w:rsid w:val="007C47FF"/>
    <w:rsid w:val="007D662B"/>
    <w:rsid w:val="007D7466"/>
    <w:rsid w:val="007E338C"/>
    <w:rsid w:val="007E3E70"/>
    <w:rsid w:val="007E3EF6"/>
    <w:rsid w:val="007E4B12"/>
    <w:rsid w:val="007F2586"/>
    <w:rsid w:val="00824226"/>
    <w:rsid w:val="00825070"/>
    <w:rsid w:val="00825F2D"/>
    <w:rsid w:val="00842D70"/>
    <w:rsid w:val="008430AB"/>
    <w:rsid w:val="00846D0C"/>
    <w:rsid w:val="00847DF8"/>
    <w:rsid w:val="00857B6F"/>
    <w:rsid w:val="00860484"/>
    <w:rsid w:val="00865D93"/>
    <w:rsid w:val="008B17C7"/>
    <w:rsid w:val="008B671C"/>
    <w:rsid w:val="008E6962"/>
    <w:rsid w:val="008F36D6"/>
    <w:rsid w:val="009040B7"/>
    <w:rsid w:val="00904914"/>
    <w:rsid w:val="00913497"/>
    <w:rsid w:val="009169F9"/>
    <w:rsid w:val="00932822"/>
    <w:rsid w:val="00935599"/>
    <w:rsid w:val="00935FE2"/>
    <w:rsid w:val="0093605C"/>
    <w:rsid w:val="00940F18"/>
    <w:rsid w:val="00954105"/>
    <w:rsid w:val="00960935"/>
    <w:rsid w:val="00960D0F"/>
    <w:rsid w:val="00962B81"/>
    <w:rsid w:val="00965077"/>
    <w:rsid w:val="00977C84"/>
    <w:rsid w:val="009A0D85"/>
    <w:rsid w:val="009A3D17"/>
    <w:rsid w:val="009B6F4D"/>
    <w:rsid w:val="009C0D64"/>
    <w:rsid w:val="009C20F0"/>
    <w:rsid w:val="009D3C6C"/>
    <w:rsid w:val="00A248C4"/>
    <w:rsid w:val="00A263BA"/>
    <w:rsid w:val="00A32A45"/>
    <w:rsid w:val="00A605DB"/>
    <w:rsid w:val="00A626ED"/>
    <w:rsid w:val="00A63769"/>
    <w:rsid w:val="00A67445"/>
    <w:rsid w:val="00A70F58"/>
    <w:rsid w:val="00A72F21"/>
    <w:rsid w:val="00A81DC9"/>
    <w:rsid w:val="00A84D84"/>
    <w:rsid w:val="00AA18DC"/>
    <w:rsid w:val="00AB15DB"/>
    <w:rsid w:val="00AC2129"/>
    <w:rsid w:val="00AF1F99"/>
    <w:rsid w:val="00AF47B4"/>
    <w:rsid w:val="00AF6D5B"/>
    <w:rsid w:val="00B04663"/>
    <w:rsid w:val="00B24755"/>
    <w:rsid w:val="00B24F39"/>
    <w:rsid w:val="00B261FC"/>
    <w:rsid w:val="00B26C45"/>
    <w:rsid w:val="00B32612"/>
    <w:rsid w:val="00B50C85"/>
    <w:rsid w:val="00B54EB0"/>
    <w:rsid w:val="00B5618F"/>
    <w:rsid w:val="00B61C6A"/>
    <w:rsid w:val="00B70D98"/>
    <w:rsid w:val="00B8084D"/>
    <w:rsid w:val="00B81ED6"/>
    <w:rsid w:val="00B850AF"/>
    <w:rsid w:val="00B934DE"/>
    <w:rsid w:val="00BA3983"/>
    <w:rsid w:val="00BA4F59"/>
    <w:rsid w:val="00BB0BFF"/>
    <w:rsid w:val="00BC79A5"/>
    <w:rsid w:val="00BD1ED1"/>
    <w:rsid w:val="00BD7045"/>
    <w:rsid w:val="00BE3CD9"/>
    <w:rsid w:val="00BE69D9"/>
    <w:rsid w:val="00C15178"/>
    <w:rsid w:val="00C36B25"/>
    <w:rsid w:val="00C40B6D"/>
    <w:rsid w:val="00C464EC"/>
    <w:rsid w:val="00C60A71"/>
    <w:rsid w:val="00C65046"/>
    <w:rsid w:val="00C65AB2"/>
    <w:rsid w:val="00C74D90"/>
    <w:rsid w:val="00C77574"/>
    <w:rsid w:val="00C77B5D"/>
    <w:rsid w:val="00C80095"/>
    <w:rsid w:val="00C80DB6"/>
    <w:rsid w:val="00C844CE"/>
    <w:rsid w:val="00C92FD6"/>
    <w:rsid w:val="00C93B50"/>
    <w:rsid w:val="00CD2D08"/>
    <w:rsid w:val="00CF7092"/>
    <w:rsid w:val="00D0009B"/>
    <w:rsid w:val="00D21E45"/>
    <w:rsid w:val="00D27C08"/>
    <w:rsid w:val="00D62423"/>
    <w:rsid w:val="00D63B50"/>
    <w:rsid w:val="00D72B20"/>
    <w:rsid w:val="00D7728A"/>
    <w:rsid w:val="00D814C9"/>
    <w:rsid w:val="00D9141A"/>
    <w:rsid w:val="00DA402F"/>
    <w:rsid w:val="00DB7718"/>
    <w:rsid w:val="00DC1373"/>
    <w:rsid w:val="00DD591F"/>
    <w:rsid w:val="00DE703D"/>
    <w:rsid w:val="00DF40C0"/>
    <w:rsid w:val="00DF5D39"/>
    <w:rsid w:val="00DF78F4"/>
    <w:rsid w:val="00E109B0"/>
    <w:rsid w:val="00E22ED3"/>
    <w:rsid w:val="00E260E6"/>
    <w:rsid w:val="00E32363"/>
    <w:rsid w:val="00E34E2A"/>
    <w:rsid w:val="00E366B1"/>
    <w:rsid w:val="00E46F42"/>
    <w:rsid w:val="00E569E4"/>
    <w:rsid w:val="00E67E1F"/>
    <w:rsid w:val="00E752B3"/>
    <w:rsid w:val="00E847CC"/>
    <w:rsid w:val="00E96EA0"/>
    <w:rsid w:val="00EA085C"/>
    <w:rsid w:val="00EA16E2"/>
    <w:rsid w:val="00EA24C5"/>
    <w:rsid w:val="00EA26F3"/>
    <w:rsid w:val="00EB40A1"/>
    <w:rsid w:val="00EC0CB4"/>
    <w:rsid w:val="00EE5F33"/>
    <w:rsid w:val="00F25193"/>
    <w:rsid w:val="00F37D50"/>
    <w:rsid w:val="00F4448F"/>
    <w:rsid w:val="00F500E8"/>
    <w:rsid w:val="00F65583"/>
    <w:rsid w:val="00F779B4"/>
    <w:rsid w:val="00FB471B"/>
    <w:rsid w:val="00FB4EA2"/>
    <w:rsid w:val="00FC09CC"/>
    <w:rsid w:val="00FE704E"/>
    <w:rsid w:val="00FE71F0"/>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tin.koller.lbh@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4ECBF9-D41E-4BBD-ADA0-52E276A0AA6C}">
  <ds:schemaRef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2223FDE-CD64-43AC-ACEA-5CE2CEC598C7}">
  <ds:schemaRefs>
    <ds:schemaRef ds:uri="http://schemas.microsoft.com/sharepoint/v3/contenttype/forms"/>
  </ds:schemaRefs>
</ds:datastoreItem>
</file>

<file path=customXml/itemProps4.xml><?xml version="1.0" encoding="utf-8"?>
<ds:datastoreItem xmlns:ds="http://schemas.openxmlformats.org/officeDocument/2006/customXml" ds:itemID="{8749B3EB-5D70-4407-9300-7AB9310B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1207</Words>
  <Characters>7607</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cp:lastPrinted>2022-01-13T07:41:00Z</cp:lastPrinted>
  <dcterms:created xsi:type="dcterms:W3CDTF">2022-06-17T08:17:00Z</dcterms:created>
  <dcterms:modified xsi:type="dcterms:W3CDTF">2022-06-17T08:17:00Z</dcterms:modified>
  <cp:category>Presseinformation</cp:category>
</cp:coreProperties>
</file>