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4C6FD" w14:textId="01141915" w:rsidR="00812273" w:rsidRPr="00D62F47" w:rsidRDefault="00A5624C" w:rsidP="00812273">
      <w:pPr>
        <w:pStyle w:val="Topline16Pt"/>
      </w:pPr>
      <w:r>
        <w:t>Nota à imprensa</w:t>
      </w:r>
    </w:p>
    <w:p w14:paraId="743B4F30" w14:textId="52A2A7A8" w:rsidR="00F654C7" w:rsidRPr="00AD44B4" w:rsidRDefault="00812273" w:rsidP="00812273">
      <w:pPr>
        <w:pStyle w:val="HeadlineH233Pt"/>
        <w:spacing w:line="240" w:lineRule="auto"/>
      </w:pPr>
      <w:r w:rsidRPr="00D62F47">
        <w:t>Simplesmente forte: medição de força segura e eficiente nos cilindros hidráulicos da Liebherr</w:t>
      </w:r>
    </w:p>
    <w:p w14:paraId="2259D249" w14:textId="77777777" w:rsidR="00B81ED6" w:rsidRPr="001F6805" w:rsidRDefault="00B81ED6" w:rsidP="00812273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5E718791" w14:textId="77777777" w:rsidR="00812273" w:rsidRPr="00D62F47" w:rsidRDefault="00812273" w:rsidP="00812273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D62F47">
        <w:t>Os cilindros hidráulicos clássicos equipados com um elemento de medição de força possibilitam uma medição precisa e dinâmica de cargas tensionadas e compressoras estáticas e dinâmicas</w:t>
      </w:r>
    </w:p>
    <w:p w14:paraId="446AC102" w14:textId="77777777" w:rsidR="00812273" w:rsidRPr="00D62F47" w:rsidRDefault="00812273" w:rsidP="00812273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D62F47">
        <w:t>Medição de força indireta via tensão oferece uma alternativa inteligente</w:t>
      </w:r>
    </w:p>
    <w:p w14:paraId="4E7B42D1" w14:textId="77777777" w:rsidR="00812273" w:rsidRPr="00D62F47" w:rsidRDefault="00812273" w:rsidP="00812273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D62F47">
        <w:t>O novo sensor de força oferece maior eficiência e segurança durante o uso diário, bem como monitoramento da condição digital de cilindros hidráulicos para soluções de automação</w:t>
      </w:r>
    </w:p>
    <w:p w14:paraId="65B463DE" w14:textId="0F416B1C" w:rsidR="00812273" w:rsidRPr="00812273" w:rsidRDefault="00812273" w:rsidP="00812273">
      <w:pPr>
        <w:pStyle w:val="Teaser11Pt"/>
      </w:pPr>
      <w:r w:rsidRPr="00812273">
        <w:rPr>
          <w:lang w:val="fr-FR"/>
        </w:rPr>
        <w:t xml:space="preserve">O novo tipo de medição de força nos cilindros hidráulicos ajuda a medir cargas tensionadas e compressoras estáticas e dinâmicas de forma precisa e dinâmica. </w:t>
      </w:r>
      <w:r w:rsidRPr="00D62F47">
        <w:t>Um sensor dedicado está no momento no status de protótipo. O resultado possibilita maior eficiência e segurança em uma ampla gama de aplicações móveis e fixas.</w:t>
      </w:r>
    </w:p>
    <w:p w14:paraId="1835B7B8" w14:textId="7E01CE0E" w:rsidR="00812273" w:rsidRPr="00D62F47" w:rsidRDefault="00812273" w:rsidP="00812273">
      <w:pPr>
        <w:pStyle w:val="Copytext11Pt"/>
      </w:pPr>
      <w:r w:rsidRPr="00D62F47">
        <w:t xml:space="preserve">Nussbaumen (Suíça), 14 setembro 2022 – Em suas instalações em Kirchdorf an der Iller (Alemanha), o segmento de produtos </w:t>
      </w:r>
      <w:r w:rsidR="00A5624C">
        <w:t>c</w:t>
      </w:r>
      <w:r w:rsidRPr="00D62F47">
        <w:t>omponents da Liebherr está cada vez mais se concentrando nas soluções de sensores e em seu uso eficiente em cilindros hidráulicos. Um impulsionador, por exemplo é medição de força dentro do cilindro. É sempre uma vantagem quando valores precisos e dinâmicos das forças predominantes no cilindro hidráulico são exigidas. Um exemplo é o monitoramento de cargas em escavadeiras e guindastes. Dessa forma, situações perigosas durante a operação do guindaste podem ser evitadas e a eficiência da máquina pode ser melhorada. A força predominante no cilindro é convencionalmente determinada de forma indireta através da pressão do óleo. Esses valores medidos tendem ao erro devido a uma fricção interna, por exemplo. Por isso que a Liebherr depende de medição de força direta via pressão com o sensor de medição de força.</w:t>
      </w:r>
    </w:p>
    <w:p w14:paraId="5FD5D4A6" w14:textId="77777777" w:rsidR="00812273" w:rsidRPr="00D62F47" w:rsidRDefault="00812273" w:rsidP="00812273">
      <w:pPr>
        <w:pStyle w:val="Copytext11Pt"/>
      </w:pPr>
      <w:r w:rsidRPr="00D62F47">
        <w:t>Os pontos de medição interna rastreiam forças tensionadas e compressoras, independentemente de forças e torques laterais. “O método de medição garante resultados significativamente mais precisos e dinâmicos”, explica Hans-Peter Lavergne, Chefe de Desenvolvimento Avançado da Liebherr-Components Kirchdorf GmbH. “Isso estabelece as condições para maior produtividade e mais segurança no uso diário em uma ampla variedade de aplicações”.</w:t>
      </w:r>
    </w:p>
    <w:p w14:paraId="294BD719" w14:textId="01FB066C" w:rsidR="00812273" w:rsidRDefault="00812273" w:rsidP="00812273">
      <w:pPr>
        <w:pStyle w:val="Copyhead11Pt"/>
      </w:pPr>
    </w:p>
    <w:p w14:paraId="5D87980C" w14:textId="77777777" w:rsidR="00812273" w:rsidRDefault="00812273" w:rsidP="00812273">
      <w:pPr>
        <w:pStyle w:val="Copyhead11Pt"/>
      </w:pPr>
    </w:p>
    <w:p w14:paraId="35E0E684" w14:textId="77777777" w:rsidR="00812273" w:rsidRPr="00D62F47" w:rsidRDefault="00812273" w:rsidP="00812273">
      <w:pPr>
        <w:pStyle w:val="Copyhead11Pt"/>
      </w:pPr>
      <w:r w:rsidRPr="00D62F47">
        <w:lastRenderedPageBreak/>
        <w:t>Configuração inteligente, muitas possibilidades</w:t>
      </w:r>
    </w:p>
    <w:p w14:paraId="0FF82DD9" w14:textId="77777777" w:rsidR="00812273" w:rsidRPr="00D62F47" w:rsidRDefault="00812273" w:rsidP="00812273">
      <w:pPr>
        <w:pStyle w:val="Copyhead11Pt"/>
        <w:rPr>
          <w:b w:val="0"/>
          <w:bCs/>
        </w:rPr>
      </w:pPr>
      <w:r w:rsidRPr="00D62F47">
        <w:rPr>
          <w:b w:val="0"/>
        </w:rPr>
        <w:t>Neste ponto, a medição de força da Liebherr no cilindro hidráulico é um protótipo de sensor funcional. Ela se destaca particularmente devido a sua grande diversidade na aplicação. Durante a fase de design, a equipe de desenvolvimento da Liebherr verifica e leva em consideração adaptações individuais relacionadas aos desejos e necessidades do operador. Isso permite que a Liebherr ofereça soluções personalizadas.</w:t>
      </w:r>
    </w:p>
    <w:p w14:paraId="3F0393C8" w14:textId="77777777" w:rsidR="00812273" w:rsidRPr="00D62F47" w:rsidRDefault="00812273" w:rsidP="00812273">
      <w:pPr>
        <w:pStyle w:val="Copyhead11Pt"/>
      </w:pPr>
      <w:r w:rsidRPr="00D62F47">
        <w:t>Sensor pequeno, grandes vantagens</w:t>
      </w:r>
    </w:p>
    <w:p w14:paraId="0749311B" w14:textId="77777777" w:rsidR="00812273" w:rsidRPr="00D62F47" w:rsidRDefault="00812273" w:rsidP="00812273">
      <w:pPr>
        <w:pStyle w:val="Copytext11Pt"/>
      </w:pPr>
      <w:r w:rsidRPr="00D62F47">
        <w:t>A medição de força aprimorada traz mais vantagens. Entre elas, incluem-se, por exemplo, um desempenho aprimorado dos sistemas de assistência por meio de sensibilidade otimizada. Graças à medição altamente dinâmica e precisa, também é possível uma vida útil de serviço no futuro. Isso desempenhará um papel decisivo não só na condição de monitoramento, mas também na redução do tamanho.</w:t>
      </w:r>
    </w:p>
    <w:p w14:paraId="62056117" w14:textId="77777777" w:rsidR="00812273" w:rsidRPr="00D62F47" w:rsidRDefault="00812273" w:rsidP="00812273">
      <w:pPr>
        <w:pStyle w:val="BoilerplateCopyhead9Pt"/>
        <w:ind w:right="565"/>
        <w:jc w:val="both"/>
      </w:pPr>
      <w:r w:rsidRPr="00D62F47">
        <w:t>Sobre a Liebherr-Components</w:t>
      </w:r>
    </w:p>
    <w:p w14:paraId="036A9E2E" w14:textId="77777777" w:rsidR="00812273" w:rsidRPr="00D62F47" w:rsidRDefault="00812273" w:rsidP="00A5624C">
      <w:pPr>
        <w:pStyle w:val="BoilerplateCopyhead9Pt"/>
        <w:ind w:right="565"/>
        <w:rPr>
          <w:b w:val="0"/>
        </w:rPr>
      </w:pPr>
      <w:r w:rsidRPr="00D62F47">
        <w:rPr>
          <w:b w:val="0"/>
        </w:rPr>
        <w:t>Neste segmento, o grupo Liebherr é especializado no desenvolvimento, concepção, fabricação e renovação de componentes de elevado desempenho no campo da tecnologia de acionamento e  de técnica de comando mecânico, hidráulico e elétrico. A Liebherr-Component Technologies AG, com sede em Bulle (Suíça), é responsável pela coordenação de todas as atividades no segmento de produtos e componentes.</w:t>
      </w:r>
    </w:p>
    <w:p w14:paraId="2C42F0A0" w14:textId="77777777" w:rsidR="00812273" w:rsidRPr="00D62F47" w:rsidRDefault="00812273" w:rsidP="00A5624C">
      <w:pPr>
        <w:pStyle w:val="BoilerplateCopytext9Pt"/>
        <w:ind w:right="565"/>
      </w:pPr>
      <w:r w:rsidRPr="00D62F47">
        <w:t>O extenso programa inclui motores à combustão, sistemas de injeção, módulos de controle do motor, bombas e motores de pistões axiais, cilindros hidráulicos, rolamentos de giro de grande diâmetro, caixas de engrenagens e guinchos de cabo, gabinetes de controle, componentes eletrônicos e   eletrônica de potência  como softwares. Os componentes de elevada qualidade são utilizados em gruas e máquinas de terraplanagem, na indústria mineira, aplicações marítimas, sistema eólico, em tecnologia de veículos ou em tecnologia de aviação e trânsito. Os efeitos de sinergia dos outros segmentos de produtos do grupo Liebherr são utilizados para impulsionar o desenvolvimento tecnológico contínuo.</w:t>
      </w:r>
    </w:p>
    <w:p w14:paraId="0FFD4302" w14:textId="77777777" w:rsidR="00566A67" w:rsidRPr="00D66C55" w:rsidRDefault="00566A67" w:rsidP="00812273">
      <w:pPr>
        <w:pStyle w:val="BoilerplateCopyhead9Pt"/>
        <w:jc w:val="both"/>
        <w:rPr>
          <w:lang w:val="pt-PT"/>
        </w:rPr>
      </w:pPr>
      <w:r w:rsidRPr="00D66C55">
        <w:rPr>
          <w:lang w:val="pt-PT"/>
        </w:rPr>
        <w:t>Sobre o Grupo Liebherr</w:t>
      </w:r>
    </w:p>
    <w:p w14:paraId="77C667AC" w14:textId="69B5AB4F" w:rsidR="00C22BC0" w:rsidRDefault="00C22BC0" w:rsidP="00A5624C">
      <w:pPr>
        <w:pStyle w:val="BoilerplateCopytext9Pt"/>
        <w:rPr>
          <w:lang w:val="es-ES_tradnl"/>
        </w:rPr>
      </w:pPr>
      <w:r>
        <w:rPr>
          <w:lang w:val="es-ES_tradnl"/>
        </w:rPr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49.000 colaboradores e faturou, em 2021, mais de € 11,6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48492775" w14:textId="11842A1F" w:rsidR="002576CB" w:rsidRPr="00C22BC0" w:rsidRDefault="002576CB" w:rsidP="002576CB">
      <w:pPr>
        <w:pStyle w:val="LHbase-type11ptregular"/>
        <w:spacing w:after="240"/>
        <w:rPr>
          <w:sz w:val="18"/>
          <w:szCs w:val="18"/>
          <w:lang w:val="es-ES_tradnl"/>
        </w:rPr>
      </w:pPr>
    </w:p>
    <w:p w14:paraId="020063A5" w14:textId="397B821B" w:rsidR="009A3D17" w:rsidRPr="002576CB" w:rsidRDefault="009A3D17" w:rsidP="00566A67">
      <w:pPr>
        <w:pStyle w:val="BoilerplateCopytext9Pt"/>
        <w:rPr>
          <w:lang w:val="pt-BR"/>
        </w:rPr>
      </w:pPr>
    </w:p>
    <w:p w14:paraId="1304A3BC" w14:textId="77777777" w:rsidR="00812273" w:rsidRPr="00A5624C" w:rsidRDefault="00812273" w:rsidP="009A3D17">
      <w:pPr>
        <w:pStyle w:val="Copyhead11Pt"/>
      </w:pPr>
    </w:p>
    <w:p w14:paraId="0BE7142B" w14:textId="77777777" w:rsidR="00812273" w:rsidRPr="00A5624C" w:rsidRDefault="00812273" w:rsidP="009A3D17">
      <w:pPr>
        <w:pStyle w:val="Copyhead11Pt"/>
      </w:pPr>
    </w:p>
    <w:p w14:paraId="285CE1F5" w14:textId="77777777" w:rsidR="00812273" w:rsidRPr="00A5624C" w:rsidRDefault="00812273" w:rsidP="009A3D17">
      <w:pPr>
        <w:pStyle w:val="Copyhead11Pt"/>
      </w:pPr>
    </w:p>
    <w:p w14:paraId="4EB3073C" w14:textId="77777777" w:rsidR="00812273" w:rsidRPr="00A5624C" w:rsidRDefault="00812273" w:rsidP="009A3D17">
      <w:pPr>
        <w:pStyle w:val="Copyhead11Pt"/>
      </w:pPr>
    </w:p>
    <w:p w14:paraId="63FB6218" w14:textId="598352D3" w:rsidR="009A3D17" w:rsidRPr="00566A67" w:rsidRDefault="00566A67" w:rsidP="009A3D17">
      <w:pPr>
        <w:pStyle w:val="Copyhead11Pt"/>
        <w:rPr>
          <w:lang w:val="de-DE"/>
        </w:rPr>
      </w:pPr>
      <w:r w:rsidRPr="00C26E74">
        <w:rPr>
          <w:lang w:val="de-DE"/>
        </w:rPr>
        <w:lastRenderedPageBreak/>
        <w:t>Image</w:t>
      </w:r>
      <w:r w:rsidR="00A5624C">
        <w:rPr>
          <w:lang w:val="de-DE"/>
        </w:rPr>
        <w:t>m</w:t>
      </w:r>
    </w:p>
    <w:p w14:paraId="3DEF128E" w14:textId="4340CE73" w:rsidR="009A3D17" w:rsidRPr="00566A67" w:rsidRDefault="00812273" w:rsidP="009A3D17">
      <w:r w:rsidRPr="00D62F47">
        <w:rPr>
          <w:rFonts w:ascii="Arial" w:hAnsi="Arial"/>
          <w:noProof/>
          <w:sz w:val="18"/>
          <w:szCs w:val="18"/>
        </w:rPr>
        <w:drawing>
          <wp:inline distT="0" distB="0" distL="0" distR="0" wp14:anchorId="69E3B70C" wp14:editId="283CE88C">
            <wp:extent cx="2694305" cy="1331305"/>
            <wp:effectExtent l="0" t="0" r="0" b="2540"/>
            <wp:docPr id="2" name="Grafik 2" descr="C:\Users\cokmoj0\AppData\Local\Microsoft\Windows\INetCache\Content.Word\Liebherr_COK_Sensor_Mobilbagger_Construction-Szeneri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kmoj0\AppData\Local\Microsoft\Windows\INetCache\Content.Word\Liebherr_COK_Sensor_Mobilbagger_Construction-Szenerie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31" cy="134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23D82" w14:textId="77777777" w:rsidR="00812273" w:rsidRPr="00812273" w:rsidRDefault="00812273" w:rsidP="00812273">
      <w:pPr>
        <w:spacing w:after="0"/>
        <w:rPr>
          <w:rFonts w:ascii="Arial" w:hAnsi="Arial"/>
          <w:sz w:val="18"/>
          <w:szCs w:val="18"/>
          <w:lang w:val="en-US"/>
        </w:rPr>
      </w:pPr>
      <w:r w:rsidRPr="00D62F47">
        <w:rPr>
          <w:rFonts w:ascii="Arial" w:hAnsi="Arial"/>
          <w:sz w:val="18"/>
          <w:szCs w:val="18"/>
          <w:lang w:val="en-GB"/>
        </w:rPr>
        <w:t>liebherr-force-measurement-in-hydraulic-cylinders.jpg</w:t>
      </w:r>
    </w:p>
    <w:p w14:paraId="2D6E64BE" w14:textId="77777777" w:rsidR="00812273" w:rsidRPr="00A5624C" w:rsidRDefault="00812273" w:rsidP="00812273">
      <w:pPr>
        <w:spacing w:after="0"/>
        <w:rPr>
          <w:rFonts w:ascii="Arial" w:eastAsia="Arial" w:hAnsi="Arial" w:cs="Arial"/>
          <w:sz w:val="18"/>
          <w:szCs w:val="18"/>
          <w:lang w:val="en-US"/>
        </w:rPr>
      </w:pPr>
      <w:r w:rsidRPr="00A5624C">
        <w:rPr>
          <w:rFonts w:ascii="Arial" w:hAnsi="Arial"/>
          <w:sz w:val="18"/>
          <w:szCs w:val="18"/>
          <w:lang w:val="en-US"/>
        </w:rPr>
        <w:t>A medição de força da Liebherr garante mais segurança e maior produtividade em diversas aplicações diariamente.</w:t>
      </w:r>
    </w:p>
    <w:p w14:paraId="6518B240" w14:textId="77777777" w:rsidR="00194D30" w:rsidRPr="00A5624C" w:rsidRDefault="00194D30" w:rsidP="009A3D17">
      <w:pPr>
        <w:pStyle w:val="Copyhead11Pt"/>
      </w:pPr>
    </w:p>
    <w:p w14:paraId="649223A3" w14:textId="1687DE73" w:rsidR="00812273" w:rsidRPr="00D62F47" w:rsidRDefault="00A5624C" w:rsidP="00812273">
      <w:pPr>
        <w:pStyle w:val="Copyhead11Pt"/>
        <w:jc w:val="both"/>
      </w:pPr>
      <w:r>
        <w:t>Contato</w:t>
      </w:r>
    </w:p>
    <w:p w14:paraId="556E10EF" w14:textId="77777777" w:rsidR="00812273" w:rsidRPr="00D62F47" w:rsidRDefault="00812273" w:rsidP="00812273">
      <w:pPr>
        <w:pStyle w:val="Copytext11Pt"/>
        <w:spacing w:after="0"/>
        <w:jc w:val="both"/>
      </w:pPr>
      <w:r w:rsidRPr="00D62F47">
        <w:t>Alexandra Nolde</w:t>
      </w:r>
    </w:p>
    <w:p w14:paraId="7A8C902A" w14:textId="77777777" w:rsidR="00812273" w:rsidRPr="00D62F47" w:rsidRDefault="00812273" w:rsidP="00812273">
      <w:pPr>
        <w:pStyle w:val="Copytext11Pt"/>
        <w:spacing w:after="0"/>
        <w:jc w:val="both"/>
      </w:pPr>
      <w:r w:rsidRPr="00D62F47">
        <w:t>Especialista Sênior de Comunicação e Mídia</w:t>
      </w:r>
    </w:p>
    <w:p w14:paraId="7D83984F" w14:textId="77777777" w:rsidR="00812273" w:rsidRPr="00812273" w:rsidRDefault="00812273" w:rsidP="00812273">
      <w:pPr>
        <w:pStyle w:val="Copytext11Pt"/>
        <w:spacing w:after="0"/>
        <w:jc w:val="both"/>
        <w:rPr>
          <w:lang w:val="de-DE"/>
        </w:rPr>
      </w:pPr>
      <w:r w:rsidRPr="00812273">
        <w:rPr>
          <w:lang w:val="de-DE"/>
        </w:rPr>
        <w:t>Telefone: +41 56 295 / 4326</w:t>
      </w:r>
    </w:p>
    <w:p w14:paraId="3C77150C" w14:textId="0B73057D" w:rsidR="00812273" w:rsidRPr="00812273" w:rsidRDefault="00812273" w:rsidP="00812273">
      <w:pPr>
        <w:pStyle w:val="Copytext11Pt"/>
        <w:spacing w:after="0"/>
        <w:jc w:val="both"/>
        <w:rPr>
          <w:lang w:val="de-DE"/>
        </w:rPr>
      </w:pPr>
      <w:r w:rsidRPr="00812273">
        <w:rPr>
          <w:lang w:val="de-DE"/>
        </w:rPr>
        <w:t xml:space="preserve">E-mail: </w:t>
      </w:r>
      <w:hyperlink r:id="rId9" w:history="1">
        <w:r w:rsidR="00A5624C" w:rsidRPr="00A10565">
          <w:rPr>
            <w:rStyle w:val="Hyperlink"/>
            <w:lang w:val="de-DE"/>
          </w:rPr>
          <w:t>alexandra.nolde@liebherr.com</w:t>
        </w:r>
      </w:hyperlink>
      <w:r w:rsidR="00A5624C">
        <w:rPr>
          <w:lang w:val="de-DE"/>
        </w:rPr>
        <w:t xml:space="preserve"> </w:t>
      </w:r>
    </w:p>
    <w:p w14:paraId="3F6F3B0F" w14:textId="77777777" w:rsidR="00812273" w:rsidRPr="00812273" w:rsidRDefault="00812273" w:rsidP="00812273">
      <w:pPr>
        <w:pStyle w:val="Copyhead11Pt"/>
        <w:jc w:val="both"/>
        <w:rPr>
          <w:lang w:val="de-DE"/>
        </w:rPr>
      </w:pPr>
    </w:p>
    <w:p w14:paraId="29399627" w14:textId="77777777" w:rsidR="00812273" w:rsidRPr="00D62F47" w:rsidRDefault="00812273" w:rsidP="00812273">
      <w:pPr>
        <w:pStyle w:val="Copyhead11Pt"/>
        <w:jc w:val="both"/>
      </w:pPr>
      <w:r w:rsidRPr="00D62F47">
        <w:t>Publicado por</w:t>
      </w:r>
    </w:p>
    <w:p w14:paraId="214218A2" w14:textId="77777777" w:rsidR="00812273" w:rsidRPr="00D62F47" w:rsidRDefault="00812273" w:rsidP="00812273">
      <w:pPr>
        <w:pStyle w:val="Copytext11Pt"/>
        <w:spacing w:after="0"/>
        <w:jc w:val="both"/>
      </w:pPr>
      <w:r w:rsidRPr="00D62F47">
        <w:t xml:space="preserve">Liebherr-Components AG </w:t>
      </w:r>
    </w:p>
    <w:p w14:paraId="7FB7B6BF" w14:textId="77777777" w:rsidR="00812273" w:rsidRPr="00D62F47" w:rsidRDefault="00812273" w:rsidP="00812273">
      <w:pPr>
        <w:pStyle w:val="Copytext11Pt"/>
        <w:spacing w:after="0"/>
        <w:jc w:val="both"/>
      </w:pPr>
      <w:r w:rsidRPr="00D62F47">
        <w:rPr>
          <w:lang w:val="de-DE"/>
        </w:rPr>
        <w:t xml:space="preserve">Nussbaumen/ </w:t>
      </w:r>
      <w:r w:rsidRPr="00D62F47">
        <w:t>Suíça</w:t>
      </w:r>
    </w:p>
    <w:p w14:paraId="45EAAA8F" w14:textId="69FBFC76" w:rsidR="00812273" w:rsidRPr="00D62F47" w:rsidRDefault="00A5624C" w:rsidP="00812273">
      <w:pPr>
        <w:pStyle w:val="Copytext11Pt"/>
        <w:spacing w:after="0"/>
        <w:jc w:val="both"/>
      </w:pPr>
      <w:hyperlink r:id="rId10" w:history="1">
        <w:r w:rsidR="00812273" w:rsidRPr="00D62F47">
          <w:rPr>
            <w:rStyle w:val="Hyperlink0"/>
          </w:rPr>
          <w:t>www.liebherr.com</w:t>
        </w:r>
      </w:hyperlink>
      <w:r>
        <w:rPr>
          <w:rStyle w:val="Hyperlink0"/>
        </w:rPr>
        <w:t xml:space="preserve"> </w:t>
      </w:r>
    </w:p>
    <w:p w14:paraId="0E13444E" w14:textId="03B57D3C" w:rsidR="00B81ED6" w:rsidRPr="002576CB" w:rsidRDefault="00B81ED6" w:rsidP="00812273">
      <w:pPr>
        <w:pStyle w:val="Copyhead11Pt"/>
        <w:rPr>
          <w:lang w:val="de-DE"/>
        </w:rPr>
      </w:pPr>
    </w:p>
    <w:sectPr w:rsidR="00B81ED6" w:rsidRPr="002576CB" w:rsidSect="00E847CC">
      <w:headerReference w:type="default" r:id="rId11"/>
      <w:footerReference w:type="default" r:id="rId12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C95A1" w14:textId="77777777" w:rsidR="00A64F82" w:rsidRDefault="00A64F82" w:rsidP="00B81ED6">
      <w:pPr>
        <w:spacing w:after="0" w:line="240" w:lineRule="auto"/>
      </w:pPr>
      <w:r>
        <w:separator/>
      </w:r>
    </w:p>
  </w:endnote>
  <w:endnote w:type="continuationSeparator" w:id="0">
    <w:p w14:paraId="7EA0D8DD" w14:textId="77777777" w:rsidR="00A64F82" w:rsidRDefault="00A64F82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19EF" w14:textId="22C5784D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A5624C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A5624C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A5624C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A5624C">
      <w:rPr>
        <w:rFonts w:ascii="Arial" w:hAnsi="Arial" w:cs="Arial"/>
      </w:rPr>
      <w:fldChar w:fldCharType="separate"/>
    </w:r>
    <w:r w:rsidR="00A5624C">
      <w:rPr>
        <w:rFonts w:ascii="Arial" w:hAnsi="Arial" w:cs="Arial"/>
        <w:noProof/>
      </w:rPr>
      <w:t>1</w:t>
    </w:r>
    <w:r w:rsidR="00A5624C" w:rsidRPr="0093605C">
      <w:rPr>
        <w:rFonts w:ascii="Arial" w:hAnsi="Arial" w:cs="Arial"/>
        <w:noProof/>
      </w:rPr>
      <w:t>/</w:t>
    </w:r>
    <w:r w:rsidR="00A5624C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7FED5" w14:textId="77777777" w:rsidR="00A64F82" w:rsidRDefault="00A64F82" w:rsidP="00B81ED6">
      <w:pPr>
        <w:spacing w:after="0" w:line="240" w:lineRule="auto"/>
      </w:pPr>
      <w:r>
        <w:separator/>
      </w:r>
    </w:p>
  </w:footnote>
  <w:footnote w:type="continuationSeparator" w:id="0">
    <w:p w14:paraId="75A086CE" w14:textId="77777777" w:rsidR="00A64F82" w:rsidRDefault="00A64F82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C68AF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2C0F3D66" wp14:editId="5FB3326B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358D2B8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F15B5F"/>
    <w:multiLevelType w:val="hybridMultilevel"/>
    <w:tmpl w:val="D09681E2"/>
    <w:numStyleLink w:val="ImportedStyle1"/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5E6BB9"/>
    <w:multiLevelType w:val="hybridMultilevel"/>
    <w:tmpl w:val="D09681E2"/>
    <w:styleLink w:val="ImportedStyle1"/>
    <w:lvl w:ilvl="0" w:tplc="55644A60">
      <w:start w:val="1"/>
      <w:numFmt w:val="bullet"/>
      <w:lvlText w:val="–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E48CDC">
      <w:start w:val="1"/>
      <w:numFmt w:val="bullet"/>
      <w:lvlText w:val="o"/>
      <w:lvlJc w:val="left"/>
      <w:pPr>
        <w:ind w:left="10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88D6EE">
      <w:start w:val="1"/>
      <w:numFmt w:val="bullet"/>
      <w:lvlText w:val="▪"/>
      <w:lvlJc w:val="left"/>
      <w:pPr>
        <w:ind w:left="17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4419D6">
      <w:start w:val="1"/>
      <w:numFmt w:val="bullet"/>
      <w:lvlText w:val="•"/>
      <w:lvlJc w:val="left"/>
      <w:pPr>
        <w:ind w:left="24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E5CA6">
      <w:start w:val="1"/>
      <w:numFmt w:val="bullet"/>
      <w:lvlText w:val="o"/>
      <w:lvlJc w:val="left"/>
      <w:pPr>
        <w:ind w:left="316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F2C1B0">
      <w:start w:val="1"/>
      <w:numFmt w:val="bullet"/>
      <w:lvlText w:val="▪"/>
      <w:lvlJc w:val="left"/>
      <w:pPr>
        <w:ind w:left="38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4FE44">
      <w:start w:val="1"/>
      <w:numFmt w:val="bullet"/>
      <w:lvlText w:val="•"/>
      <w:lvlJc w:val="left"/>
      <w:pPr>
        <w:ind w:left="46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F28122">
      <w:start w:val="1"/>
      <w:numFmt w:val="bullet"/>
      <w:lvlText w:val="o"/>
      <w:lvlJc w:val="left"/>
      <w:pPr>
        <w:ind w:left="53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A0854">
      <w:start w:val="1"/>
      <w:numFmt w:val="bullet"/>
      <w:lvlText w:val="▪"/>
      <w:lvlJc w:val="left"/>
      <w:pPr>
        <w:ind w:left="60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4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66E54"/>
    <w:rsid w:val="001419B4"/>
    <w:rsid w:val="00145DB7"/>
    <w:rsid w:val="00194D30"/>
    <w:rsid w:val="001D326D"/>
    <w:rsid w:val="002576CB"/>
    <w:rsid w:val="00327624"/>
    <w:rsid w:val="003524D2"/>
    <w:rsid w:val="003936A6"/>
    <w:rsid w:val="004932AF"/>
    <w:rsid w:val="00547499"/>
    <w:rsid w:val="00555746"/>
    <w:rsid w:val="00556698"/>
    <w:rsid w:val="00566A67"/>
    <w:rsid w:val="00652E53"/>
    <w:rsid w:val="007C2DD9"/>
    <w:rsid w:val="007F2586"/>
    <w:rsid w:val="00812273"/>
    <w:rsid w:val="00824226"/>
    <w:rsid w:val="0084633C"/>
    <w:rsid w:val="009169F9"/>
    <w:rsid w:val="0093605C"/>
    <w:rsid w:val="009463DC"/>
    <w:rsid w:val="00965077"/>
    <w:rsid w:val="009A3D17"/>
    <w:rsid w:val="009B130E"/>
    <w:rsid w:val="00A5624C"/>
    <w:rsid w:val="00A64F82"/>
    <w:rsid w:val="00AA6673"/>
    <w:rsid w:val="00AC2129"/>
    <w:rsid w:val="00AF1F99"/>
    <w:rsid w:val="00B139D2"/>
    <w:rsid w:val="00B81ED6"/>
    <w:rsid w:val="00BB0BFF"/>
    <w:rsid w:val="00BD7045"/>
    <w:rsid w:val="00C22BC0"/>
    <w:rsid w:val="00C464EC"/>
    <w:rsid w:val="00C77574"/>
    <w:rsid w:val="00CC64B3"/>
    <w:rsid w:val="00D82EAE"/>
    <w:rsid w:val="00DF40C0"/>
    <w:rsid w:val="00E260E6"/>
    <w:rsid w:val="00E32363"/>
    <w:rsid w:val="00E847CC"/>
    <w:rsid w:val="00EA26F3"/>
    <w:rsid w:val="00F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F991D9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paragraph" w:customStyle="1" w:styleId="LHbase-type11ptregular">
    <w:name w:val="LH_base-type 11pt regular"/>
    <w:qFormat/>
    <w:rsid w:val="002576CB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pt-BR" w:eastAsia="de-DE"/>
    </w:rPr>
  </w:style>
  <w:style w:type="numbering" w:customStyle="1" w:styleId="ImportedStyle1">
    <w:name w:val="Imported Style 1"/>
    <w:rsid w:val="00812273"/>
    <w:pPr>
      <w:numPr>
        <w:numId w:val="4"/>
      </w:numPr>
    </w:pPr>
  </w:style>
  <w:style w:type="character" w:customStyle="1" w:styleId="Hyperlink0">
    <w:name w:val="Hyperlink.0"/>
    <w:basedOn w:val="Absatz-Standardschriftart"/>
    <w:rsid w:val="00812273"/>
    <w:rPr>
      <w:lang w:val="pt-B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ebher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nolde@liebher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E8B83-1416-4BFC-AFB5-6F0FB58C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Nordmann Berenike (LHO)</cp:lastModifiedBy>
  <cp:revision>4</cp:revision>
  <cp:lastPrinted>2022-07-22T13:57:00Z</cp:lastPrinted>
  <dcterms:created xsi:type="dcterms:W3CDTF">2022-07-13T12:50:00Z</dcterms:created>
  <dcterms:modified xsi:type="dcterms:W3CDTF">2022-07-22T13:57:00Z</dcterms:modified>
  <cp:category>Presseinformation</cp:category>
</cp:coreProperties>
</file>