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FF5FB" w14:textId="77777777" w:rsidR="00990F83" w:rsidRDefault="00990F83" w:rsidP="00162163">
      <w:pPr>
        <w:pStyle w:val="Topline16Pt"/>
        <w:rPr>
          <w:lang w:val="en-GB"/>
        </w:rPr>
      </w:pPr>
    </w:p>
    <w:p w14:paraId="47CC5B40" w14:textId="77777777" w:rsidR="00DB69B0" w:rsidRPr="00990F83" w:rsidRDefault="00577B79" w:rsidP="00162163">
      <w:pPr>
        <w:pStyle w:val="Topline16Pt"/>
        <w:rPr>
          <w:lang w:val="en-GB"/>
        </w:rPr>
      </w:pPr>
      <w:r w:rsidRPr="00990F83">
        <w:rPr>
          <w:lang w:val="en-GB"/>
        </w:rPr>
        <w:t>Press release</w:t>
      </w:r>
    </w:p>
    <w:p w14:paraId="05D58185" w14:textId="6DF29935" w:rsidR="00DB69B0" w:rsidRPr="00990F83" w:rsidRDefault="00577B79" w:rsidP="00162163">
      <w:pPr>
        <w:pStyle w:val="HeadlineH233Pt"/>
        <w:spacing w:line="240" w:lineRule="auto"/>
        <w:rPr>
          <w:sz w:val="56"/>
          <w:szCs w:val="56"/>
          <w:lang w:val="en-GB"/>
        </w:rPr>
      </w:pPr>
      <w:r w:rsidRPr="00990F83">
        <w:rPr>
          <w:sz w:val="56"/>
          <w:szCs w:val="56"/>
          <w:lang w:val="en-GB"/>
        </w:rPr>
        <w:t xml:space="preserve">360° for 100% comfort: Liebherr </w:t>
      </w:r>
      <w:r w:rsidR="00990F83">
        <w:rPr>
          <w:sz w:val="56"/>
          <w:szCs w:val="56"/>
          <w:lang w:val="en-GB"/>
        </w:rPr>
        <w:t>sur</w:t>
      </w:r>
      <w:r w:rsidRPr="00990F83">
        <w:rPr>
          <w:sz w:val="56"/>
          <w:szCs w:val="56"/>
          <w:lang w:val="en-GB"/>
        </w:rPr>
        <w:t xml:space="preserve">round </w:t>
      </w:r>
      <w:r w:rsidR="00990F83">
        <w:rPr>
          <w:sz w:val="56"/>
          <w:szCs w:val="56"/>
          <w:lang w:val="en-GB"/>
        </w:rPr>
        <w:t>view</w:t>
      </w:r>
      <w:r w:rsidR="00990F83" w:rsidRPr="00990F83">
        <w:rPr>
          <w:sz w:val="56"/>
          <w:szCs w:val="56"/>
          <w:lang w:val="en-GB"/>
        </w:rPr>
        <w:t xml:space="preserve"> </w:t>
      </w:r>
      <w:r w:rsidRPr="00990F83">
        <w:rPr>
          <w:sz w:val="56"/>
          <w:szCs w:val="56"/>
          <w:lang w:val="en-GB"/>
        </w:rPr>
        <w:t>system for mobile machines</w:t>
      </w:r>
    </w:p>
    <w:p w14:paraId="6AD67892" w14:textId="77777777" w:rsidR="00DB69B0" w:rsidRDefault="00577B79" w:rsidP="00162163">
      <w:pPr>
        <w:pStyle w:val="HeadlineH233Pt"/>
        <w:spacing w:before="240" w:after="240" w:line="140" w:lineRule="exact"/>
        <w:rPr>
          <w:rFonts w:ascii="Tahoma" w:eastAsia="Tahoma" w:hAnsi="Tahoma" w:cs="Tahoma"/>
        </w:rPr>
      </w:pPr>
      <w:r>
        <w:rPr>
          <w:rFonts w:ascii="Arial Unicode MS" w:hAnsi="Arial Unicode MS"/>
          <w:b w:val="0"/>
          <w:bCs w:val="0"/>
        </w:rPr>
        <w:t>⸺</w:t>
      </w:r>
    </w:p>
    <w:p w14:paraId="40DC6E27" w14:textId="77BF6F33" w:rsidR="00DB69B0" w:rsidRPr="00990F83" w:rsidRDefault="00577B79" w:rsidP="00162163">
      <w:pPr>
        <w:pStyle w:val="Bulletpoints11Pt"/>
        <w:numPr>
          <w:ilvl w:val="0"/>
          <w:numId w:val="2"/>
        </w:numPr>
        <w:rPr>
          <w:lang w:val="en-GB"/>
        </w:rPr>
      </w:pPr>
      <w:r w:rsidRPr="00990F83">
        <w:rPr>
          <w:lang w:val="en-GB"/>
        </w:rPr>
        <w:t>Liebherr-Components introduces</w:t>
      </w:r>
      <w:r w:rsidR="00990F83">
        <w:rPr>
          <w:lang w:val="en-GB"/>
        </w:rPr>
        <w:t xml:space="preserve"> </w:t>
      </w:r>
      <w:r w:rsidR="00A87A27" w:rsidRPr="00083E5F">
        <w:rPr>
          <w:lang w:val="en-GB"/>
        </w:rPr>
        <w:t>LiXplore</w:t>
      </w:r>
      <w:r w:rsidR="00A87A27" w:rsidRPr="00B075F2">
        <w:rPr>
          <w:lang w:val="en-GB"/>
        </w:rPr>
        <w:t>® as</w:t>
      </w:r>
      <w:r w:rsidR="00A87A27">
        <w:rPr>
          <w:lang w:val="en-GB"/>
        </w:rPr>
        <w:t xml:space="preserve"> </w:t>
      </w:r>
      <w:r w:rsidR="00990F83" w:rsidRPr="00A87A27">
        <w:rPr>
          <w:lang w:val="en-GB"/>
        </w:rPr>
        <w:t>the</w:t>
      </w:r>
      <w:r w:rsidRPr="00990F83">
        <w:rPr>
          <w:lang w:val="en-GB"/>
        </w:rPr>
        <w:t xml:space="preserve"> new range of digital camera</w:t>
      </w:r>
      <w:r w:rsidR="00990F83">
        <w:rPr>
          <w:lang w:val="en-GB"/>
        </w:rPr>
        <w:t>-</w:t>
      </w:r>
      <w:r w:rsidR="006A75C1">
        <w:rPr>
          <w:lang w:val="en-GB"/>
        </w:rPr>
        <w:t>monitor solutions</w:t>
      </w:r>
    </w:p>
    <w:p w14:paraId="637AA469" w14:textId="2EB46D76" w:rsidR="00DB69B0" w:rsidRPr="00990F83" w:rsidRDefault="00A87A27" w:rsidP="00162163">
      <w:pPr>
        <w:pStyle w:val="Bulletpoints11Pt"/>
        <w:numPr>
          <w:ilvl w:val="0"/>
          <w:numId w:val="2"/>
        </w:numPr>
        <w:rPr>
          <w:lang w:val="en-GB"/>
        </w:rPr>
      </w:pPr>
      <w:r w:rsidRPr="00083E5F">
        <w:rPr>
          <w:lang w:val="en-GB"/>
        </w:rPr>
        <w:t xml:space="preserve">LiXplore Bird’s Eye as </w:t>
      </w:r>
      <w:r w:rsidRPr="00990F83">
        <w:rPr>
          <w:lang w:val="en-GB"/>
        </w:rPr>
        <w:t xml:space="preserve">360° variant </w:t>
      </w:r>
      <w:r w:rsidR="00577B79" w:rsidRPr="00990F83">
        <w:rPr>
          <w:lang w:val="en-GB"/>
        </w:rPr>
        <w:t xml:space="preserve">offers </w:t>
      </w:r>
      <w:r>
        <w:rPr>
          <w:lang w:val="en-GB"/>
        </w:rPr>
        <w:t>machine operators</w:t>
      </w:r>
      <w:r w:rsidRPr="00990F83">
        <w:rPr>
          <w:lang w:val="en-GB"/>
        </w:rPr>
        <w:t xml:space="preserve"> </w:t>
      </w:r>
      <w:r w:rsidR="00577B79" w:rsidRPr="00990F83">
        <w:rPr>
          <w:lang w:val="en-GB"/>
        </w:rPr>
        <w:t xml:space="preserve">an </w:t>
      </w:r>
      <w:r>
        <w:rPr>
          <w:lang w:val="en-GB"/>
        </w:rPr>
        <w:t>ideal</w:t>
      </w:r>
      <w:r w:rsidRPr="00990F83">
        <w:rPr>
          <w:lang w:val="en-GB"/>
        </w:rPr>
        <w:t xml:space="preserve"> </w:t>
      </w:r>
      <w:r w:rsidR="00990F83">
        <w:rPr>
          <w:lang w:val="en-GB"/>
        </w:rPr>
        <w:t>surround</w:t>
      </w:r>
      <w:r w:rsidR="00577B79" w:rsidRPr="00990F83">
        <w:rPr>
          <w:lang w:val="en-GB"/>
        </w:rPr>
        <w:t xml:space="preserve"> view and </w:t>
      </w:r>
      <w:r>
        <w:rPr>
          <w:lang w:val="en-GB"/>
        </w:rPr>
        <w:t>allows</w:t>
      </w:r>
      <w:r w:rsidR="00577B79" w:rsidRPr="00990F83">
        <w:rPr>
          <w:lang w:val="en-GB"/>
        </w:rPr>
        <w:t xml:space="preserve"> users</w:t>
      </w:r>
      <w:r>
        <w:rPr>
          <w:lang w:val="en-GB"/>
        </w:rPr>
        <w:t xml:space="preserve"> an easy and fast calibration</w:t>
      </w:r>
    </w:p>
    <w:p w14:paraId="73022C9A" w14:textId="312A4793" w:rsidR="00DB69B0" w:rsidRPr="00990F83" w:rsidRDefault="00A87A27" w:rsidP="00162163">
      <w:pPr>
        <w:pStyle w:val="Bulletpoints11Pt"/>
        <w:numPr>
          <w:ilvl w:val="0"/>
          <w:numId w:val="2"/>
        </w:numPr>
        <w:rPr>
          <w:lang w:val="en-GB"/>
        </w:rPr>
      </w:pPr>
      <w:r>
        <w:rPr>
          <w:lang w:val="en-GB"/>
        </w:rPr>
        <w:t>Key component</w:t>
      </w:r>
      <w:r w:rsidR="00577B79" w:rsidRPr="00990F83">
        <w:rPr>
          <w:lang w:val="en-GB"/>
        </w:rPr>
        <w:t xml:space="preserve"> of the system</w:t>
      </w:r>
      <w:r>
        <w:rPr>
          <w:lang w:val="en-GB"/>
        </w:rPr>
        <w:t>s</w:t>
      </w:r>
      <w:r w:rsidR="00577B79" w:rsidRPr="00990F83">
        <w:rPr>
          <w:lang w:val="en-GB"/>
        </w:rPr>
        <w:t xml:space="preserve"> is the MDC3 digital smart camera, which </w:t>
      </w:r>
      <w:r w:rsidRPr="00B9043C">
        <w:rPr>
          <w:lang w:val="en-GB"/>
        </w:rPr>
        <w:t xml:space="preserve">stands out </w:t>
      </w:r>
      <w:r>
        <w:rPr>
          <w:lang w:val="en-GB"/>
        </w:rPr>
        <w:t>with</w:t>
      </w:r>
      <w:r w:rsidRPr="00B9043C">
        <w:rPr>
          <w:lang w:val="en-GB"/>
        </w:rPr>
        <w:t xml:space="preserve"> its consistently </w:t>
      </w:r>
      <w:r w:rsidR="006A75C1">
        <w:rPr>
          <w:lang w:val="en-GB"/>
        </w:rPr>
        <w:t>high image quality</w:t>
      </w:r>
    </w:p>
    <w:p w14:paraId="357615B1" w14:textId="77777777" w:rsidR="00DB69B0" w:rsidRPr="00990F83" w:rsidRDefault="00DB69B0" w:rsidP="00162163">
      <w:pPr>
        <w:pStyle w:val="Bulletpoints11Pt"/>
        <w:rPr>
          <w:lang w:val="en-GB"/>
        </w:rPr>
      </w:pPr>
    </w:p>
    <w:p w14:paraId="0E2B09FC" w14:textId="20A0C96D" w:rsidR="00DB69B0" w:rsidRPr="00733E28" w:rsidRDefault="00A87A27" w:rsidP="00162163">
      <w:pPr>
        <w:pStyle w:val="Copytext11Pt"/>
        <w:rPr>
          <w:b/>
          <w:lang w:val="en-GB"/>
        </w:rPr>
      </w:pPr>
      <w:r>
        <w:rPr>
          <w:b/>
          <w:lang w:val="en-GB"/>
        </w:rPr>
        <w:t xml:space="preserve">At Bauma 2022, </w:t>
      </w:r>
      <w:r w:rsidR="00577B79" w:rsidRPr="008B49E4">
        <w:rPr>
          <w:b/>
          <w:lang w:val="en-GB"/>
        </w:rPr>
        <w:t xml:space="preserve">Liebherr's </w:t>
      </w:r>
      <w:r w:rsidR="00733E28">
        <w:rPr>
          <w:b/>
          <w:lang w:val="en-GB"/>
        </w:rPr>
        <w:t>c</w:t>
      </w:r>
      <w:r w:rsidR="00577B79" w:rsidRPr="008B49E4">
        <w:rPr>
          <w:b/>
          <w:lang w:val="en-GB"/>
        </w:rPr>
        <w:t xml:space="preserve">omponents product segment will be introducing </w:t>
      </w:r>
      <w:r w:rsidRPr="00A911E9">
        <w:rPr>
          <w:b/>
          <w:lang w:val="en-GB"/>
        </w:rPr>
        <w:t>LiXplore®</w:t>
      </w:r>
      <w:r>
        <w:rPr>
          <w:b/>
          <w:lang w:val="en-GB"/>
        </w:rPr>
        <w:t>,</w:t>
      </w:r>
      <w:r w:rsidRPr="00083E5F">
        <w:rPr>
          <w:b/>
          <w:lang w:val="en-GB"/>
        </w:rPr>
        <w:t xml:space="preserve"> </w:t>
      </w:r>
      <w:r w:rsidR="00577B79" w:rsidRPr="008B49E4">
        <w:rPr>
          <w:b/>
          <w:lang w:val="en-GB"/>
        </w:rPr>
        <w:t>its new range of digital camera</w:t>
      </w:r>
      <w:r w:rsidR="00990F83">
        <w:rPr>
          <w:b/>
          <w:lang w:val="en-GB"/>
        </w:rPr>
        <w:t>-</w:t>
      </w:r>
      <w:r w:rsidR="00577B79" w:rsidRPr="008B49E4">
        <w:rPr>
          <w:b/>
          <w:lang w:val="en-GB"/>
        </w:rPr>
        <w:t>monitor system</w:t>
      </w:r>
      <w:r>
        <w:rPr>
          <w:b/>
          <w:lang w:val="en-GB"/>
        </w:rPr>
        <w:t>.</w:t>
      </w:r>
      <w:r w:rsidR="00577B79" w:rsidRPr="008B49E4">
        <w:rPr>
          <w:b/>
          <w:lang w:val="en-GB"/>
        </w:rPr>
        <w:t xml:space="preserve"> </w:t>
      </w:r>
      <w:r w:rsidRPr="007574BE">
        <w:rPr>
          <w:b/>
          <w:lang w:val="en-GB"/>
        </w:rPr>
        <w:t xml:space="preserve">Depending on their needs, users can choose between different versions and </w:t>
      </w:r>
      <w:r w:rsidRPr="00733E28">
        <w:rPr>
          <w:b/>
          <w:lang w:val="en-GB"/>
        </w:rPr>
        <w:t xml:space="preserve">intelligent additional functions. The </w:t>
      </w:r>
      <w:r w:rsidR="00577B79" w:rsidRPr="00733E28">
        <w:rPr>
          <w:b/>
          <w:lang w:val="en-GB"/>
        </w:rPr>
        <w:t>proven components</w:t>
      </w:r>
      <w:r w:rsidRPr="00733E28">
        <w:rPr>
          <w:b/>
          <w:lang w:val="en-GB"/>
        </w:rPr>
        <w:t xml:space="preserve"> - the</w:t>
      </w:r>
      <w:r w:rsidR="00577B79" w:rsidRPr="00733E28">
        <w:rPr>
          <w:b/>
          <w:lang w:val="en-GB"/>
        </w:rPr>
        <w:t xml:space="preserve"> digital smart camera MDC3 and display controller DC5</w:t>
      </w:r>
      <w:r w:rsidRPr="00733E28">
        <w:rPr>
          <w:b/>
          <w:lang w:val="en-GB"/>
        </w:rPr>
        <w:t xml:space="preserve"> </w:t>
      </w:r>
      <w:r w:rsidR="00DE5B68" w:rsidRPr="00733E28">
        <w:rPr>
          <w:b/>
          <w:lang w:val="en-GB"/>
        </w:rPr>
        <w:t>–</w:t>
      </w:r>
      <w:r w:rsidRPr="00733E28">
        <w:rPr>
          <w:b/>
          <w:lang w:val="en-GB"/>
        </w:rPr>
        <w:t xml:space="preserve"> DC5 ensure the robustness and quality of the entire system.</w:t>
      </w:r>
    </w:p>
    <w:p w14:paraId="242AC47E" w14:textId="624B582E" w:rsidR="00DB69B0" w:rsidRPr="00990F83" w:rsidRDefault="00577B79" w:rsidP="00162163">
      <w:pPr>
        <w:pStyle w:val="Copytext11Pt"/>
        <w:rPr>
          <w:lang w:val="en-GB"/>
        </w:rPr>
      </w:pPr>
      <w:r w:rsidRPr="00733E28">
        <w:rPr>
          <w:lang w:val="en-GB"/>
        </w:rPr>
        <w:t xml:space="preserve">Nussbaumen (Switzerland), </w:t>
      </w:r>
      <w:r w:rsidR="00733E28" w:rsidRPr="00733E28">
        <w:rPr>
          <w:lang w:val="en-GB"/>
        </w:rPr>
        <w:t xml:space="preserve">26. September </w:t>
      </w:r>
      <w:r w:rsidRPr="00733E28">
        <w:rPr>
          <w:lang w:val="en-GB"/>
        </w:rPr>
        <w:t xml:space="preserve">2022 - </w:t>
      </w:r>
      <w:r w:rsidR="00A87A27" w:rsidRPr="00733E28">
        <w:rPr>
          <w:lang w:val="en-GB"/>
        </w:rPr>
        <w:t>The permanent and precise monitoring of work processes and routes is a challenge for the operators of mobile</w:t>
      </w:r>
      <w:r w:rsidR="00A87A27" w:rsidRPr="00290C84">
        <w:rPr>
          <w:lang w:val="en-GB"/>
        </w:rPr>
        <w:t xml:space="preserve"> machines.</w:t>
      </w:r>
      <w:r w:rsidR="00A87A27">
        <w:rPr>
          <w:lang w:val="en-GB"/>
        </w:rPr>
        <w:t xml:space="preserve"> </w:t>
      </w:r>
      <w:r w:rsidRPr="00990F83">
        <w:rPr>
          <w:lang w:val="en-GB"/>
        </w:rPr>
        <w:t>Whether construction equipment, agricultural machinery or forklifts, blind spots due to the size of the machine</w:t>
      </w:r>
      <w:r w:rsidR="00990F83">
        <w:rPr>
          <w:lang w:val="en-GB"/>
        </w:rPr>
        <w:t>,</w:t>
      </w:r>
      <w:r w:rsidRPr="00990F83">
        <w:rPr>
          <w:lang w:val="en-GB"/>
        </w:rPr>
        <w:t xml:space="preserve"> as well as obstacles in the field of vision impair the view from the cab. Demanding environmental conditions</w:t>
      </w:r>
      <w:r w:rsidR="00990F83">
        <w:rPr>
          <w:lang w:val="en-GB"/>
        </w:rPr>
        <w:t>,</w:t>
      </w:r>
      <w:r w:rsidRPr="00990F83">
        <w:rPr>
          <w:lang w:val="en-GB"/>
        </w:rPr>
        <w:t xml:space="preserve"> such as vibration, strong temperature fluctuations and humidity add to the difficulty. </w:t>
      </w:r>
    </w:p>
    <w:p w14:paraId="17C0D53E" w14:textId="2FD377DD" w:rsidR="00DB69B0" w:rsidRPr="00990F83" w:rsidRDefault="00A87A27" w:rsidP="00162163">
      <w:pPr>
        <w:pStyle w:val="Copytext11Pt"/>
        <w:rPr>
          <w:lang w:val="en-GB"/>
        </w:rPr>
      </w:pPr>
      <w:r>
        <w:rPr>
          <w:lang w:val="en-GB"/>
        </w:rPr>
        <w:t>C</w:t>
      </w:r>
      <w:r w:rsidR="00577B79" w:rsidRPr="00990F83">
        <w:rPr>
          <w:lang w:val="en-GB"/>
        </w:rPr>
        <w:t>amera</w:t>
      </w:r>
      <w:r>
        <w:rPr>
          <w:lang w:val="en-GB"/>
        </w:rPr>
        <w:t>-monitor</w:t>
      </w:r>
      <w:r w:rsidR="008B49E4">
        <w:rPr>
          <w:lang w:val="en-GB"/>
        </w:rPr>
        <w:t xml:space="preserve"> </w:t>
      </w:r>
      <w:r w:rsidR="00577B79" w:rsidRPr="00990F83">
        <w:rPr>
          <w:lang w:val="en-GB"/>
        </w:rPr>
        <w:t xml:space="preserve">systems </w:t>
      </w:r>
      <w:r>
        <w:rPr>
          <w:lang w:val="en-GB"/>
        </w:rPr>
        <w:t xml:space="preserve">are an ideal solution, </w:t>
      </w:r>
      <w:r w:rsidRPr="00990F83">
        <w:rPr>
          <w:lang w:val="en-GB"/>
        </w:rPr>
        <w:t>when it comes to monitoring work processes at several operating sites simultaneously</w:t>
      </w:r>
      <w:r w:rsidR="00577B79" w:rsidRPr="00990F83">
        <w:rPr>
          <w:lang w:val="en-GB"/>
        </w:rPr>
        <w:t xml:space="preserve">. They can display multiple views on one single monitor, for example the rear and boom of a harvesting machine. The advantage of digital camera technology over </w:t>
      </w:r>
      <w:r w:rsidR="00990F83">
        <w:rPr>
          <w:lang w:val="en-GB"/>
        </w:rPr>
        <w:t>the</w:t>
      </w:r>
      <w:r w:rsidR="008B49E4">
        <w:rPr>
          <w:lang w:val="en-GB"/>
        </w:rPr>
        <w:t xml:space="preserve"> </w:t>
      </w:r>
      <w:r w:rsidR="00990F83" w:rsidRPr="00990F83">
        <w:rPr>
          <w:lang w:val="en-GB"/>
        </w:rPr>
        <w:t>analogue</w:t>
      </w:r>
      <w:r w:rsidR="00990F83">
        <w:rPr>
          <w:lang w:val="en-GB"/>
        </w:rPr>
        <w:t xml:space="preserve"> one</w:t>
      </w:r>
      <w:r w:rsidR="00577B79" w:rsidRPr="00990F83">
        <w:rPr>
          <w:lang w:val="en-GB"/>
        </w:rPr>
        <w:t xml:space="preserve"> is image quality and sharpness. High-resolution cameras </w:t>
      </w:r>
      <w:r w:rsidR="00990F83">
        <w:rPr>
          <w:lang w:val="en-GB"/>
        </w:rPr>
        <w:t>by</w:t>
      </w:r>
      <w:r w:rsidR="00990F83" w:rsidRPr="00990F83">
        <w:rPr>
          <w:lang w:val="en-GB"/>
        </w:rPr>
        <w:t xml:space="preserve"> </w:t>
      </w:r>
      <w:r w:rsidR="00577B79" w:rsidRPr="00990F83">
        <w:rPr>
          <w:lang w:val="en-GB"/>
        </w:rPr>
        <w:t>Liebherr provide detailed images and result in more efficiency and comfort for the operator.</w:t>
      </w:r>
    </w:p>
    <w:p w14:paraId="5BC1593A" w14:textId="75A40151" w:rsidR="00DB69B0" w:rsidRPr="00990F83" w:rsidRDefault="00577B79" w:rsidP="00162163">
      <w:pPr>
        <w:pStyle w:val="Copytext11Pt"/>
        <w:rPr>
          <w:lang w:val="en-GB"/>
        </w:rPr>
      </w:pPr>
      <w:r w:rsidRPr="00990F83">
        <w:rPr>
          <w:lang w:val="en-GB"/>
        </w:rPr>
        <w:t>"</w:t>
      </w:r>
      <w:r w:rsidR="00A87A27">
        <w:rPr>
          <w:lang w:val="en-GB"/>
        </w:rPr>
        <w:t>For more than ten years, w</w:t>
      </w:r>
      <w:r w:rsidRPr="00990F83">
        <w:rPr>
          <w:lang w:val="en-GB"/>
        </w:rPr>
        <w:t>e have been producing digital Ethernet cameras and displays for mobile machinery</w:t>
      </w:r>
      <w:r w:rsidR="00A87A27">
        <w:rPr>
          <w:lang w:val="en-GB"/>
        </w:rPr>
        <w:t>.</w:t>
      </w:r>
      <w:r w:rsidRPr="00990F83">
        <w:rPr>
          <w:lang w:val="en-GB"/>
        </w:rPr>
        <w:t xml:space="preserve"> We are now merging our experience and </w:t>
      </w:r>
      <w:r w:rsidR="00990F83">
        <w:rPr>
          <w:lang w:val="en-GB"/>
        </w:rPr>
        <w:t>expertise</w:t>
      </w:r>
      <w:r w:rsidRPr="00990F83">
        <w:rPr>
          <w:lang w:val="en-GB"/>
        </w:rPr>
        <w:t xml:space="preserve"> into the LiXplore® product line," says Alexander Bertsch, </w:t>
      </w:r>
      <w:r w:rsidR="00990F83">
        <w:rPr>
          <w:lang w:val="en-GB"/>
        </w:rPr>
        <w:t>H</w:t>
      </w:r>
      <w:r w:rsidRPr="00990F83">
        <w:rPr>
          <w:lang w:val="en-GB"/>
        </w:rPr>
        <w:t xml:space="preserve">ead of the </w:t>
      </w:r>
      <w:r w:rsidR="00990F83">
        <w:rPr>
          <w:lang w:val="en-GB"/>
        </w:rPr>
        <w:t>S</w:t>
      </w:r>
      <w:r w:rsidRPr="00990F83">
        <w:rPr>
          <w:lang w:val="en-GB"/>
        </w:rPr>
        <w:t xml:space="preserve">ensor </w:t>
      </w:r>
      <w:r w:rsidR="00990F83">
        <w:rPr>
          <w:lang w:val="en-GB"/>
        </w:rPr>
        <w:t>P</w:t>
      </w:r>
      <w:r w:rsidRPr="00990F83">
        <w:rPr>
          <w:lang w:val="en-GB"/>
        </w:rPr>
        <w:t xml:space="preserve">roduct </w:t>
      </w:r>
      <w:r w:rsidR="00990F83">
        <w:rPr>
          <w:lang w:val="en-GB"/>
        </w:rPr>
        <w:t>L</w:t>
      </w:r>
      <w:r w:rsidRPr="00990F83">
        <w:rPr>
          <w:lang w:val="en-GB"/>
        </w:rPr>
        <w:t>ine at Liebherr-Elektronik GmbH in Lindau</w:t>
      </w:r>
      <w:r w:rsidR="00990F83">
        <w:rPr>
          <w:lang w:val="en-GB"/>
        </w:rPr>
        <w:t xml:space="preserve"> (Germany)</w:t>
      </w:r>
      <w:r w:rsidRPr="00990F83">
        <w:rPr>
          <w:lang w:val="en-GB"/>
        </w:rPr>
        <w:t xml:space="preserve">. </w:t>
      </w:r>
      <w:r w:rsidR="00990F83">
        <w:rPr>
          <w:lang w:val="en-GB"/>
        </w:rPr>
        <w:t>Liebherr’s c</w:t>
      </w:r>
      <w:r w:rsidRPr="00990F83">
        <w:rPr>
          <w:lang w:val="en-GB"/>
        </w:rPr>
        <w:t>amera</w:t>
      </w:r>
      <w:r w:rsidR="00990F83">
        <w:rPr>
          <w:lang w:val="en-GB"/>
        </w:rPr>
        <w:t>-</w:t>
      </w:r>
      <w:r w:rsidRPr="00990F83">
        <w:rPr>
          <w:lang w:val="en-GB"/>
        </w:rPr>
        <w:t xml:space="preserve">monitor systems offer a high degree of flexibility. From the number of digital cameras, the field of view angles to the size of the display - users can put together </w:t>
      </w:r>
      <w:r w:rsidR="00A87A27">
        <w:rPr>
          <w:lang w:val="en-GB"/>
        </w:rPr>
        <w:t>their</w:t>
      </w:r>
      <w:r w:rsidRPr="00990F83">
        <w:rPr>
          <w:lang w:val="en-GB"/>
        </w:rPr>
        <w:t xml:space="preserve"> system</w:t>
      </w:r>
      <w:r w:rsidR="00A87A27">
        <w:rPr>
          <w:lang w:val="en-GB"/>
        </w:rPr>
        <w:t xml:space="preserve"> according to</w:t>
      </w:r>
      <w:r w:rsidR="008B49E4">
        <w:rPr>
          <w:lang w:val="en-GB"/>
        </w:rPr>
        <w:t xml:space="preserve"> </w:t>
      </w:r>
      <w:r w:rsidRPr="00990F83">
        <w:rPr>
          <w:lang w:val="en-GB"/>
        </w:rPr>
        <w:t xml:space="preserve">their requirements. </w:t>
      </w:r>
    </w:p>
    <w:p w14:paraId="599D4A4B" w14:textId="77777777" w:rsidR="00DB69B0" w:rsidRPr="00990F83" w:rsidRDefault="00DB69B0" w:rsidP="00162163">
      <w:pPr>
        <w:pStyle w:val="Copytext11Pt"/>
        <w:rPr>
          <w:lang w:val="en-GB"/>
        </w:rPr>
      </w:pPr>
    </w:p>
    <w:p w14:paraId="0237F6FE" w14:textId="77777777" w:rsidR="00DB69B0" w:rsidRPr="00990F83" w:rsidRDefault="00DB69B0" w:rsidP="00162163">
      <w:pPr>
        <w:pStyle w:val="Copytext11Pt"/>
        <w:rPr>
          <w:lang w:val="en-GB"/>
        </w:rPr>
      </w:pPr>
    </w:p>
    <w:p w14:paraId="380B1649" w14:textId="77777777" w:rsidR="00DB69B0" w:rsidRPr="00990F83" w:rsidRDefault="00577B79" w:rsidP="00162163">
      <w:pPr>
        <w:pStyle w:val="Copytext11Pt"/>
        <w:rPr>
          <w:b/>
          <w:bCs/>
          <w:lang w:val="en-GB"/>
        </w:rPr>
      </w:pPr>
      <w:r w:rsidRPr="00990F83">
        <w:rPr>
          <w:b/>
          <w:bCs/>
          <w:lang w:val="en-GB"/>
        </w:rPr>
        <w:lastRenderedPageBreak/>
        <w:t>360° variant as an intelligent assistance system</w:t>
      </w:r>
    </w:p>
    <w:p w14:paraId="1C62C837" w14:textId="51244316" w:rsidR="00DB69B0" w:rsidRPr="00990F83" w:rsidRDefault="00577B79" w:rsidP="00162163">
      <w:pPr>
        <w:pStyle w:val="Copytext11Pt"/>
        <w:rPr>
          <w:lang w:val="en-GB"/>
        </w:rPr>
      </w:pPr>
      <w:r w:rsidRPr="00990F83">
        <w:rPr>
          <w:lang w:val="en-GB"/>
        </w:rPr>
        <w:t xml:space="preserve">The 360° </w:t>
      </w:r>
      <w:r w:rsidR="00A87A27">
        <w:rPr>
          <w:lang w:val="en-GB"/>
        </w:rPr>
        <w:t xml:space="preserve">variant </w:t>
      </w:r>
      <w:r w:rsidRPr="00990F83">
        <w:rPr>
          <w:lang w:val="en-GB"/>
        </w:rPr>
        <w:t xml:space="preserve">LiXplore® Bird's Eye variant offers operators a </w:t>
      </w:r>
      <w:r w:rsidR="00A87A27">
        <w:rPr>
          <w:lang w:val="en-GB"/>
        </w:rPr>
        <w:t>complete</w:t>
      </w:r>
      <w:r w:rsidR="00A87A27" w:rsidRPr="00990F83">
        <w:rPr>
          <w:lang w:val="en-GB"/>
        </w:rPr>
        <w:t xml:space="preserve"> </w:t>
      </w:r>
      <w:r w:rsidR="00990F83">
        <w:rPr>
          <w:lang w:val="en-GB"/>
        </w:rPr>
        <w:t>surround</w:t>
      </w:r>
      <w:r w:rsidRPr="00990F83">
        <w:rPr>
          <w:lang w:val="en-GB"/>
        </w:rPr>
        <w:t xml:space="preserve"> view of their machine's working environment. The system seamlessly merges the images from four mounted cameras into one single bird's-eye view. Compared to conventional, mostly analog</w:t>
      </w:r>
      <w:r>
        <w:rPr>
          <w:lang w:val="en-GB"/>
        </w:rPr>
        <w:t>ue</w:t>
      </w:r>
      <w:r w:rsidRPr="00990F83">
        <w:rPr>
          <w:lang w:val="en-GB"/>
        </w:rPr>
        <w:t xml:space="preserve">, </w:t>
      </w:r>
      <w:r>
        <w:rPr>
          <w:lang w:val="en-GB"/>
        </w:rPr>
        <w:t>surround</w:t>
      </w:r>
      <w:r w:rsidRPr="00990F83">
        <w:rPr>
          <w:lang w:val="en-GB"/>
        </w:rPr>
        <w:t xml:space="preserve"> </w:t>
      </w:r>
      <w:r>
        <w:rPr>
          <w:lang w:val="en-GB"/>
        </w:rPr>
        <w:t>view</w:t>
      </w:r>
      <w:r w:rsidRPr="00990F83">
        <w:rPr>
          <w:lang w:val="en-GB"/>
        </w:rPr>
        <w:t xml:space="preserve"> </w:t>
      </w:r>
      <w:r w:rsidR="0077600E">
        <w:rPr>
          <w:lang w:val="en-GB"/>
        </w:rPr>
        <w:t>solutions</w:t>
      </w:r>
      <w:r w:rsidR="0077600E" w:rsidRPr="00990F83">
        <w:rPr>
          <w:lang w:val="en-GB"/>
        </w:rPr>
        <w:t xml:space="preserve"> </w:t>
      </w:r>
      <w:r w:rsidRPr="00990F83">
        <w:rPr>
          <w:lang w:val="en-GB"/>
        </w:rPr>
        <w:t xml:space="preserve">that require an additional electronic control unit (ECU), the system is thus simple in design and economically wired. </w:t>
      </w:r>
    </w:p>
    <w:p w14:paraId="14A79A5C" w14:textId="447AE8D6" w:rsidR="00DB69B0" w:rsidRPr="00990F83" w:rsidRDefault="00577B79" w:rsidP="00162163">
      <w:pPr>
        <w:pStyle w:val="Copytext11Pt"/>
        <w:rPr>
          <w:lang w:val="en-GB"/>
        </w:rPr>
      </w:pPr>
      <w:r w:rsidRPr="00990F83">
        <w:rPr>
          <w:lang w:val="en-GB"/>
        </w:rPr>
        <w:t xml:space="preserve">In addition to the the </w:t>
      </w:r>
      <w:r w:rsidR="00A87A27">
        <w:rPr>
          <w:lang w:val="en-GB"/>
        </w:rPr>
        <w:t>classical b</w:t>
      </w:r>
      <w:r w:rsidRPr="00990F83">
        <w:rPr>
          <w:lang w:val="en-GB"/>
        </w:rPr>
        <w:t xml:space="preserve">ird's </w:t>
      </w:r>
      <w:r w:rsidR="00A87A27">
        <w:rPr>
          <w:lang w:val="en-GB"/>
        </w:rPr>
        <w:t>e</w:t>
      </w:r>
      <w:r w:rsidRPr="00990F83">
        <w:rPr>
          <w:lang w:val="en-GB"/>
        </w:rPr>
        <w:t xml:space="preserve">ye </w:t>
      </w:r>
      <w:r w:rsidR="00A87A27">
        <w:rPr>
          <w:lang w:val="en-GB"/>
        </w:rPr>
        <w:t xml:space="preserve">view, the system </w:t>
      </w:r>
      <w:r w:rsidRPr="00990F83">
        <w:rPr>
          <w:lang w:val="en-GB"/>
        </w:rPr>
        <w:t xml:space="preserve">allows users to define detailed views and overlays according to their requirements and to assign the corresponding function keys to the display. </w:t>
      </w:r>
      <w:r w:rsidR="00A87A27">
        <w:rPr>
          <w:lang w:val="en-GB"/>
        </w:rPr>
        <w:t>Operators</w:t>
      </w:r>
      <w:r w:rsidR="00A87A27" w:rsidRPr="00990F83">
        <w:rPr>
          <w:lang w:val="en-GB"/>
        </w:rPr>
        <w:t xml:space="preserve"> </w:t>
      </w:r>
      <w:r w:rsidRPr="00990F83">
        <w:rPr>
          <w:lang w:val="en-GB"/>
        </w:rPr>
        <w:t xml:space="preserve">can switch between views quickly and intuitively at the touch of a button. </w:t>
      </w:r>
    </w:p>
    <w:p w14:paraId="7CD96D9F" w14:textId="77777777" w:rsidR="00DB69B0" w:rsidRPr="00990F83" w:rsidRDefault="00577B79" w:rsidP="00162163">
      <w:pPr>
        <w:pStyle w:val="Copytext11Pt"/>
        <w:rPr>
          <w:b/>
          <w:bCs/>
          <w:lang w:val="en-GB"/>
        </w:rPr>
      </w:pPr>
      <w:r w:rsidRPr="00990F83">
        <w:rPr>
          <w:b/>
          <w:bCs/>
          <w:lang w:val="en-GB"/>
        </w:rPr>
        <w:t xml:space="preserve">Simple and time-saving calibration </w:t>
      </w:r>
    </w:p>
    <w:p w14:paraId="3C4F616D" w14:textId="119132AB" w:rsidR="00DB69B0" w:rsidRPr="00990F83" w:rsidRDefault="00577B79" w:rsidP="00162163">
      <w:pPr>
        <w:pStyle w:val="Copytext11Pt"/>
        <w:rPr>
          <w:lang w:val="en-GB"/>
        </w:rPr>
      </w:pPr>
      <w:r w:rsidRPr="00990F83">
        <w:rPr>
          <w:lang w:val="en-GB"/>
        </w:rPr>
        <w:t xml:space="preserve">Prior to operation, </w:t>
      </w:r>
      <w:r w:rsidR="00A87A27">
        <w:rPr>
          <w:lang w:val="en-GB"/>
        </w:rPr>
        <w:t xml:space="preserve">users first have to adjust or calibrate their </w:t>
      </w:r>
      <w:r>
        <w:rPr>
          <w:lang w:val="en-GB"/>
        </w:rPr>
        <w:t>sur</w:t>
      </w:r>
      <w:r w:rsidRPr="00990F83">
        <w:rPr>
          <w:lang w:val="en-GB"/>
        </w:rPr>
        <w:t xml:space="preserve">round </w:t>
      </w:r>
      <w:r>
        <w:rPr>
          <w:lang w:val="en-GB"/>
        </w:rPr>
        <w:t>view</w:t>
      </w:r>
      <w:r w:rsidRPr="00990F83">
        <w:rPr>
          <w:lang w:val="en-GB"/>
        </w:rPr>
        <w:t xml:space="preserve"> system - a time-consuming task that should not be underestimated, especially with a large fleet of machines. When developing Bird's Eye, Liebherr's </w:t>
      </w:r>
      <w:r w:rsidR="00733E28">
        <w:rPr>
          <w:lang w:val="en-GB"/>
        </w:rPr>
        <w:t>c</w:t>
      </w:r>
      <w:r w:rsidRPr="00990F83">
        <w:rPr>
          <w:lang w:val="en-GB"/>
        </w:rPr>
        <w:t>omponents product segment</w:t>
      </w:r>
      <w:r>
        <w:rPr>
          <w:lang w:val="en-GB"/>
        </w:rPr>
        <w:t>,</w:t>
      </w:r>
      <w:r w:rsidRPr="00990F83">
        <w:rPr>
          <w:lang w:val="en-GB"/>
        </w:rPr>
        <w:t xml:space="preserve"> therefore</w:t>
      </w:r>
      <w:r>
        <w:rPr>
          <w:lang w:val="en-GB"/>
        </w:rPr>
        <w:t>,</w:t>
      </w:r>
      <w:r w:rsidRPr="00990F83">
        <w:rPr>
          <w:lang w:val="en-GB"/>
        </w:rPr>
        <w:t xml:space="preserve"> attached great importance to a simple system that can be calibrated within a few minutes. The calibration mats do not have to be precisely placed, nor do the distances to other objects have to be measured. Bird's Eye is thus ideal for anyone</w:t>
      </w:r>
      <w:r>
        <w:rPr>
          <w:lang w:val="en-GB"/>
        </w:rPr>
        <w:t>,</w:t>
      </w:r>
      <w:r w:rsidRPr="00990F83">
        <w:rPr>
          <w:lang w:val="en-GB"/>
        </w:rPr>
        <w:t xml:space="preserve"> who wants to save time and money with a streamlined commissioning process.</w:t>
      </w:r>
    </w:p>
    <w:p w14:paraId="4C596565" w14:textId="77777777" w:rsidR="00DB69B0" w:rsidRPr="00990F83" w:rsidRDefault="00577B79" w:rsidP="00162163">
      <w:pPr>
        <w:pStyle w:val="Copytext11Pt"/>
        <w:rPr>
          <w:b/>
          <w:bCs/>
          <w:lang w:val="en-GB"/>
        </w:rPr>
      </w:pPr>
      <w:r w:rsidRPr="00990F83">
        <w:rPr>
          <w:b/>
          <w:bCs/>
          <w:lang w:val="en-GB"/>
        </w:rPr>
        <w:t>MDC3 digital smart camera: the heart of the system</w:t>
      </w:r>
    </w:p>
    <w:p w14:paraId="1C93A285" w14:textId="65ABAD1F" w:rsidR="00DB69B0" w:rsidRPr="00990F83" w:rsidRDefault="00577B79" w:rsidP="00162163">
      <w:pPr>
        <w:pStyle w:val="Copytext11Pt"/>
        <w:rPr>
          <w:lang w:val="en-GB"/>
        </w:rPr>
      </w:pPr>
      <w:r w:rsidRPr="00990F83">
        <w:rPr>
          <w:lang w:val="en-GB"/>
        </w:rPr>
        <w:t>For the LiXplore product series, Liebherr relies on the high-performance MDC3 camera. The HDR functionality continuously ensures high-contrast images without overexposure or underexposure, even in very dark working environments and in volatile light conditions from bright to dark. The highly robust cameras are based on years of experience</w:t>
      </w:r>
      <w:r>
        <w:rPr>
          <w:lang w:val="en-GB"/>
        </w:rPr>
        <w:t xml:space="preserve"> derived</w:t>
      </w:r>
      <w:r w:rsidRPr="00990F83">
        <w:rPr>
          <w:lang w:val="en-GB"/>
        </w:rPr>
        <w:t xml:space="preserve"> from operation in challenging industries</w:t>
      </w:r>
      <w:r>
        <w:rPr>
          <w:lang w:val="en-GB"/>
        </w:rPr>
        <w:t>,</w:t>
      </w:r>
      <w:r w:rsidRPr="00990F83">
        <w:rPr>
          <w:lang w:val="en-GB"/>
        </w:rPr>
        <w:t xml:space="preserve"> such as construction or agricultural machinery. </w:t>
      </w:r>
    </w:p>
    <w:p w14:paraId="66CE7F16" w14:textId="666F16C3" w:rsidR="00DB69B0" w:rsidRDefault="00577B79" w:rsidP="00162163">
      <w:pPr>
        <w:pStyle w:val="Copytext11Pt"/>
        <w:rPr>
          <w:lang w:val="en-GB"/>
        </w:rPr>
      </w:pPr>
      <w:r w:rsidRPr="00990F83">
        <w:rPr>
          <w:lang w:val="en-GB"/>
        </w:rPr>
        <w:t>Liebherr will present the new range of camera-monitor systems from 24</w:t>
      </w:r>
      <w:r>
        <w:rPr>
          <w:lang w:val="en-GB"/>
        </w:rPr>
        <w:t xml:space="preserve"> to </w:t>
      </w:r>
      <w:r w:rsidRPr="00990F83">
        <w:rPr>
          <w:lang w:val="en-GB"/>
        </w:rPr>
        <w:t xml:space="preserve">30 </w:t>
      </w:r>
      <w:r>
        <w:rPr>
          <w:lang w:val="en-GB"/>
        </w:rPr>
        <w:t xml:space="preserve">October </w:t>
      </w:r>
      <w:r w:rsidRPr="00990F83">
        <w:rPr>
          <w:lang w:val="en-GB"/>
        </w:rPr>
        <w:t>at Bauma 2022 in Munich (</w:t>
      </w:r>
      <w:r>
        <w:rPr>
          <w:lang w:val="en-GB"/>
        </w:rPr>
        <w:t>h</w:t>
      </w:r>
      <w:r w:rsidRPr="00990F83">
        <w:rPr>
          <w:lang w:val="en-GB"/>
        </w:rPr>
        <w:t xml:space="preserve">all A4, </w:t>
      </w:r>
      <w:r>
        <w:rPr>
          <w:lang w:val="en-GB"/>
        </w:rPr>
        <w:t>b</w:t>
      </w:r>
      <w:r w:rsidRPr="00990F83">
        <w:rPr>
          <w:lang w:val="en-GB"/>
        </w:rPr>
        <w:t>ooth 326).</w:t>
      </w:r>
    </w:p>
    <w:p w14:paraId="1AEE66BB" w14:textId="77777777" w:rsidR="00577B79" w:rsidRDefault="00577B79" w:rsidP="00162163">
      <w:pPr>
        <w:pStyle w:val="BoilerplateCopyhead9Pt"/>
        <w:ind w:right="565"/>
        <w:jc w:val="both"/>
        <w:rPr>
          <w:lang w:val="en-GB"/>
        </w:rPr>
      </w:pPr>
      <w:r>
        <w:rPr>
          <w:lang w:val="en-GB"/>
        </w:rPr>
        <w:t>About Liebherr-Components</w:t>
      </w:r>
    </w:p>
    <w:p w14:paraId="46E7D173" w14:textId="727491F3" w:rsidR="00577B79" w:rsidRDefault="00577B79" w:rsidP="00DE5B68">
      <w:pPr>
        <w:pStyle w:val="BoilerplateCopyhead9Pt"/>
        <w:ind w:right="565"/>
        <w:rPr>
          <w:b w:val="0"/>
          <w:lang w:val="en-GB"/>
        </w:rPr>
      </w:pPr>
      <w:r>
        <w:rPr>
          <w:b w:val="0"/>
          <w:lang w:val="en-GB"/>
        </w:rPr>
        <w:t xml:space="preserve">In this segment, the Liebherr Group specialises in the development, design, manufacturing of high-performance components in the field of mechanical, hydraulic and electric drive and control technology. Liebherr-Component Technologies AG, based in Bulle (Switzerland), coordinates all activities in the </w:t>
      </w:r>
      <w:r w:rsidR="00733E28">
        <w:rPr>
          <w:b w:val="0"/>
          <w:lang w:val="en-GB"/>
        </w:rPr>
        <w:t>c</w:t>
      </w:r>
      <w:r>
        <w:rPr>
          <w:b w:val="0"/>
          <w:lang w:val="en-GB"/>
        </w:rPr>
        <w:t>omponents product segment.</w:t>
      </w:r>
    </w:p>
    <w:p w14:paraId="4148741E" w14:textId="1153CB1B" w:rsidR="008B49E4" w:rsidRDefault="00577B79" w:rsidP="00DE5B68">
      <w:pPr>
        <w:pStyle w:val="BoilerplateCopytext9Pt"/>
        <w:ind w:right="565"/>
        <w:rPr>
          <w:lang w:val="en-GB"/>
        </w:rPr>
      </w:pPr>
      <w:r>
        <w:rPr>
          <w:lang w:val="en-GB"/>
        </w:rPr>
        <w:t>The extensive product range includes combustion 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in s other product segments of the Liebherr Group are used to drive continuous technological development.</w:t>
      </w:r>
    </w:p>
    <w:p w14:paraId="2D3B10AA" w14:textId="243285EC" w:rsidR="00577B79" w:rsidRPr="00BB43C2" w:rsidRDefault="00577B79" w:rsidP="00162163">
      <w:pPr>
        <w:pStyle w:val="BoilerplateCopyhead9Pt"/>
        <w:ind w:right="565"/>
        <w:jc w:val="both"/>
        <w:rPr>
          <w:lang w:val="en-GB"/>
        </w:rPr>
      </w:pPr>
      <w:r w:rsidRPr="00BB43C2">
        <w:rPr>
          <w:lang w:val="en-GB"/>
        </w:rPr>
        <w:t>About the Liebherr Group</w:t>
      </w:r>
    </w:p>
    <w:p w14:paraId="4C134172" w14:textId="77777777" w:rsidR="00162163" w:rsidRDefault="00162163" w:rsidP="00DE5B68">
      <w:pPr>
        <w:pStyle w:val="BoilerplateCopytext9Pt"/>
      </w:pPr>
      <w:r w:rsidRPr="00C7099A">
        <w:t xml:space="preserve">The </w:t>
      </w:r>
      <w:r w:rsidRPr="0028187D">
        <w:t xml:space="preserve">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w:t>
      </w:r>
      <w:r w:rsidRPr="0028187D">
        <w:lastRenderedPageBreak/>
        <w:t>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1CE46633" w14:textId="3273F120" w:rsidR="00577B79" w:rsidRDefault="008B49E4" w:rsidP="008B49E4">
      <w:pPr>
        <w:pStyle w:val="Copytext11Pt"/>
        <w:jc w:val="both"/>
        <w:rPr>
          <w:b/>
          <w:bCs/>
          <w:lang w:val="en-GB"/>
        </w:rPr>
      </w:pPr>
      <w:r>
        <w:rPr>
          <w:noProof/>
          <w:lang w:val="de-DE"/>
        </w:rPr>
        <w:drawing>
          <wp:anchor distT="0" distB="0" distL="114300" distR="114300" simplePos="0" relativeHeight="251659264" behindDoc="1" locked="0" layoutInCell="1" allowOverlap="1" wp14:anchorId="6A0AFE6A" wp14:editId="5F6893C4">
            <wp:simplePos x="0" y="0"/>
            <wp:positionH relativeFrom="margin">
              <wp:align>left</wp:align>
            </wp:positionH>
            <wp:positionV relativeFrom="page">
              <wp:posOffset>1923415</wp:posOffset>
            </wp:positionV>
            <wp:extent cx="2273841" cy="1516380"/>
            <wp:effectExtent l="0" t="0" r="0" b="7620"/>
            <wp:wrapNone/>
            <wp:docPr id="3" name="Grafik 3" descr="C:\Users\legscc5.LEGW2K\AppData\Local\Microsoft\Windows\INetCache\Content.Word\liebherr-lixplore-birds-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gscc5.LEGW2K\AppData\Local\Microsoft\Windows\INetCache\Content.Word\liebherr-lixplore-birds-ey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0197" cy="1520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B79" w:rsidRPr="00990F83">
        <w:rPr>
          <w:b/>
          <w:bCs/>
          <w:lang w:val="en-GB"/>
        </w:rPr>
        <w:t>Image</w:t>
      </w:r>
    </w:p>
    <w:p w14:paraId="013173B8" w14:textId="2748E488" w:rsidR="00577B79" w:rsidRPr="008B49E4" w:rsidRDefault="00577B79" w:rsidP="008B49E4">
      <w:pPr>
        <w:pStyle w:val="Copytext11Pt"/>
        <w:jc w:val="both"/>
        <w:rPr>
          <w:b/>
          <w:lang w:val="en-GB"/>
        </w:rPr>
      </w:pPr>
    </w:p>
    <w:p w14:paraId="61310E5E" w14:textId="5B7F46F7" w:rsidR="00577B79" w:rsidRPr="008B49E4" w:rsidRDefault="00577B79" w:rsidP="008B49E4">
      <w:pPr>
        <w:pStyle w:val="Copytext11Pt"/>
        <w:jc w:val="both"/>
        <w:rPr>
          <w:b/>
          <w:lang w:val="en-GB"/>
        </w:rPr>
      </w:pPr>
    </w:p>
    <w:p w14:paraId="320112A7" w14:textId="77777777" w:rsidR="00577B79" w:rsidRPr="008B49E4" w:rsidRDefault="00577B79" w:rsidP="008B49E4">
      <w:pPr>
        <w:pStyle w:val="Copytext11Pt"/>
        <w:jc w:val="both"/>
        <w:rPr>
          <w:b/>
          <w:lang w:val="en-GB"/>
        </w:rPr>
      </w:pPr>
    </w:p>
    <w:p w14:paraId="6E356230" w14:textId="77777777" w:rsidR="00577B79" w:rsidRPr="008B49E4" w:rsidRDefault="00577B79" w:rsidP="008B49E4">
      <w:pPr>
        <w:pStyle w:val="Copytext11Pt"/>
        <w:jc w:val="both"/>
        <w:rPr>
          <w:b/>
          <w:lang w:val="en-GB"/>
        </w:rPr>
      </w:pPr>
    </w:p>
    <w:p w14:paraId="1180269D" w14:textId="77777777" w:rsidR="008B49E4" w:rsidRDefault="00577B79" w:rsidP="008B49E4">
      <w:pPr>
        <w:pStyle w:val="Copyhead11Pt"/>
        <w:spacing w:after="0" w:line="240" w:lineRule="auto"/>
        <w:jc w:val="both"/>
        <w:rPr>
          <w:rFonts w:eastAsia="Times New Roman" w:cs="Times New Roman"/>
          <w:b w:val="0"/>
          <w:bCs w:val="0"/>
          <w:color w:val="auto"/>
          <w:sz w:val="18"/>
          <w:szCs w:val="18"/>
          <w:bdr w:val="none" w:sz="0" w:space="0" w:color="auto"/>
        </w:rPr>
      </w:pPr>
      <w:r w:rsidRPr="008B49E4">
        <w:rPr>
          <w:rFonts w:eastAsia="Times New Roman" w:cs="Times New Roman"/>
          <w:b w:val="0"/>
          <w:bCs w:val="0"/>
          <w:color w:val="auto"/>
          <w:sz w:val="18"/>
          <w:szCs w:val="18"/>
          <w:bdr w:val="none" w:sz="0" w:space="0" w:color="auto"/>
        </w:rPr>
        <w:t>liebherr-lixplore-birds eye.jpg</w:t>
      </w:r>
    </w:p>
    <w:p w14:paraId="1104BD42" w14:textId="49F9ACC8" w:rsidR="00577B79" w:rsidRDefault="00577B79" w:rsidP="008B49E4">
      <w:pPr>
        <w:pStyle w:val="Copyhead11Pt"/>
        <w:spacing w:after="0" w:line="240" w:lineRule="auto"/>
        <w:jc w:val="both"/>
        <w:rPr>
          <w:rFonts w:eastAsia="Times New Roman" w:cs="Times New Roman"/>
          <w:b w:val="0"/>
          <w:bCs w:val="0"/>
          <w:color w:val="auto"/>
          <w:sz w:val="18"/>
          <w:szCs w:val="18"/>
          <w:bdr w:val="none" w:sz="0" w:space="0" w:color="auto"/>
        </w:rPr>
      </w:pPr>
      <w:r w:rsidRPr="008B49E4">
        <w:rPr>
          <w:rFonts w:eastAsia="Times New Roman" w:cs="Times New Roman"/>
          <w:b w:val="0"/>
          <w:bCs w:val="0"/>
          <w:color w:val="auto"/>
          <w:sz w:val="18"/>
          <w:szCs w:val="18"/>
          <w:bdr w:val="none" w:sz="0" w:space="0" w:color="auto"/>
        </w:rPr>
        <w:t>All around in the picture: The LiXplore Bird's Eye 360° digital camera system offers more comfort to machine operators by providing a complete surround view of the working environment of their machines.</w:t>
      </w:r>
    </w:p>
    <w:p w14:paraId="61A8D8D8" w14:textId="77777777" w:rsidR="008B49E4" w:rsidRPr="008B49E4" w:rsidRDefault="008B49E4" w:rsidP="008B49E4">
      <w:pPr>
        <w:pStyle w:val="Copyhead11Pt"/>
        <w:spacing w:after="0"/>
        <w:jc w:val="both"/>
        <w:rPr>
          <w:rFonts w:eastAsia="Times New Roman" w:cs="Times New Roman"/>
          <w:b w:val="0"/>
          <w:bCs w:val="0"/>
          <w:color w:val="auto"/>
          <w:sz w:val="18"/>
          <w:szCs w:val="18"/>
          <w:bdr w:val="none" w:sz="0" w:space="0" w:color="auto"/>
        </w:rPr>
      </w:pPr>
    </w:p>
    <w:p w14:paraId="7DDD3D27" w14:textId="77777777" w:rsidR="00DB69B0" w:rsidRPr="00990F83" w:rsidRDefault="00577B79" w:rsidP="008B49E4">
      <w:pPr>
        <w:pStyle w:val="Copyhead11Pt"/>
        <w:spacing w:after="0"/>
        <w:jc w:val="both"/>
        <w:rPr>
          <w:lang w:val="en-GB"/>
        </w:rPr>
      </w:pPr>
      <w:r w:rsidRPr="00990F83">
        <w:rPr>
          <w:lang w:val="en-GB"/>
        </w:rPr>
        <w:t>Contact</w:t>
      </w:r>
    </w:p>
    <w:p w14:paraId="43C8E469" w14:textId="77777777" w:rsidR="008B49E4" w:rsidRPr="000A695E" w:rsidRDefault="008B49E4" w:rsidP="008B49E4">
      <w:pPr>
        <w:pStyle w:val="Copytext11Pt"/>
        <w:spacing w:after="0"/>
        <w:jc w:val="both"/>
        <w:rPr>
          <w:lang w:val="en-GB"/>
        </w:rPr>
      </w:pPr>
      <w:r w:rsidRPr="000A695E">
        <w:rPr>
          <w:lang w:val="en-GB"/>
        </w:rPr>
        <w:t>Alexandra Nolde</w:t>
      </w:r>
    </w:p>
    <w:p w14:paraId="598C6E55" w14:textId="77777777" w:rsidR="008B49E4" w:rsidRPr="000A695E" w:rsidRDefault="00577B79" w:rsidP="008B49E4">
      <w:pPr>
        <w:pStyle w:val="Copytext11Pt"/>
        <w:spacing w:after="0"/>
        <w:jc w:val="both"/>
        <w:rPr>
          <w:lang w:val="en-GB"/>
        </w:rPr>
      </w:pPr>
      <w:r w:rsidRPr="000A695E">
        <w:rPr>
          <w:lang w:val="en-GB"/>
        </w:rPr>
        <w:t>Senior C</w:t>
      </w:r>
      <w:r w:rsidR="008B49E4" w:rsidRPr="000A695E">
        <w:rPr>
          <w:lang w:val="en-GB"/>
        </w:rPr>
        <w:t>ommunication &amp; Media Specialist</w:t>
      </w:r>
    </w:p>
    <w:p w14:paraId="518D1683" w14:textId="77777777" w:rsidR="008B49E4" w:rsidRPr="000A695E" w:rsidRDefault="008B49E4" w:rsidP="008B49E4">
      <w:pPr>
        <w:pStyle w:val="Copytext11Pt"/>
        <w:spacing w:after="0"/>
        <w:jc w:val="both"/>
        <w:rPr>
          <w:lang w:val="en-GB"/>
        </w:rPr>
      </w:pPr>
      <w:r w:rsidRPr="000A695E">
        <w:rPr>
          <w:lang w:val="en-GB"/>
        </w:rPr>
        <w:t>Phone: +41 56 296 4326</w:t>
      </w:r>
    </w:p>
    <w:p w14:paraId="2B7FF981" w14:textId="281F09F6" w:rsidR="00577B79" w:rsidRPr="000A695E" w:rsidRDefault="008B49E4" w:rsidP="008B49E4">
      <w:pPr>
        <w:pStyle w:val="Copytext11Pt"/>
        <w:spacing w:after="0"/>
        <w:jc w:val="both"/>
        <w:rPr>
          <w:lang w:val="en-GB"/>
        </w:rPr>
      </w:pPr>
      <w:r w:rsidRPr="000A695E">
        <w:rPr>
          <w:lang w:val="en-GB"/>
        </w:rPr>
        <w:t>E-m</w:t>
      </w:r>
      <w:r w:rsidR="00577B79" w:rsidRPr="000A695E">
        <w:rPr>
          <w:lang w:val="en-GB"/>
        </w:rPr>
        <w:t xml:space="preserve">ail: </w:t>
      </w:r>
      <w:hyperlink r:id="rId8" w:history="1">
        <w:r w:rsidR="00577B79" w:rsidRPr="000A695E">
          <w:rPr>
            <w:rStyle w:val="Hyperlink0"/>
            <w:lang w:val="en-GB"/>
          </w:rPr>
          <w:t>alexandra.nolde@liebherr.com</w:t>
        </w:r>
      </w:hyperlink>
      <w:r w:rsidR="00577B79" w:rsidRPr="000A695E">
        <w:rPr>
          <w:lang w:val="en-GB"/>
        </w:rPr>
        <w:t xml:space="preserve"> </w:t>
      </w:r>
    </w:p>
    <w:p w14:paraId="679398E9" w14:textId="77777777" w:rsidR="00DB69B0" w:rsidRPr="000A695E" w:rsidRDefault="00DB69B0" w:rsidP="008B49E4">
      <w:pPr>
        <w:pStyle w:val="Copytext11Pt"/>
        <w:spacing w:after="0"/>
        <w:jc w:val="both"/>
        <w:rPr>
          <w:lang w:val="en-GB"/>
        </w:rPr>
      </w:pPr>
    </w:p>
    <w:p w14:paraId="245E14B0" w14:textId="77777777" w:rsidR="00577B79" w:rsidRPr="008B49E4" w:rsidRDefault="00577B79" w:rsidP="008B49E4">
      <w:pPr>
        <w:pStyle w:val="Copyhead11Pt"/>
        <w:spacing w:after="0"/>
        <w:jc w:val="both"/>
        <w:rPr>
          <w:lang w:val="en-GB"/>
        </w:rPr>
      </w:pPr>
      <w:r w:rsidRPr="0077600E">
        <w:rPr>
          <w:lang w:val="en-GB"/>
        </w:rPr>
        <w:t>Published by</w:t>
      </w:r>
    </w:p>
    <w:p w14:paraId="484C68F2" w14:textId="77777777" w:rsidR="00577B79" w:rsidRDefault="00577B79" w:rsidP="008B49E4">
      <w:pPr>
        <w:pStyle w:val="Copyhead11Pt"/>
        <w:spacing w:after="0"/>
        <w:jc w:val="both"/>
        <w:rPr>
          <w:b w:val="0"/>
          <w:lang w:val="de-DE"/>
        </w:rPr>
      </w:pPr>
      <w:r w:rsidRPr="008B49E4">
        <w:rPr>
          <w:b w:val="0"/>
          <w:lang w:val="de-DE"/>
        </w:rPr>
        <w:t>Liebherr-Components AG</w:t>
      </w:r>
    </w:p>
    <w:p w14:paraId="3662F0EB" w14:textId="4EC917DF" w:rsidR="00DB69B0" w:rsidRPr="008B49E4" w:rsidRDefault="00577B79" w:rsidP="008B49E4">
      <w:pPr>
        <w:pStyle w:val="Copyhead11Pt"/>
        <w:spacing w:after="0"/>
        <w:jc w:val="both"/>
        <w:rPr>
          <w:b w:val="0"/>
          <w:lang w:val="de-DE"/>
        </w:rPr>
      </w:pPr>
      <w:r w:rsidRPr="00577B79">
        <w:rPr>
          <w:b w:val="0"/>
          <w:lang w:val="de-DE"/>
        </w:rPr>
        <w:t xml:space="preserve">Nussbaumen / Switzerland </w:t>
      </w:r>
    </w:p>
    <w:p w14:paraId="0CC13B85" w14:textId="2DD9703B" w:rsidR="00DB69B0" w:rsidRPr="00990F83" w:rsidRDefault="00733E28" w:rsidP="008B49E4">
      <w:pPr>
        <w:pStyle w:val="Copytext11Pt"/>
        <w:jc w:val="both"/>
        <w:rPr>
          <w:lang w:val="de-DE"/>
        </w:rPr>
      </w:pPr>
      <w:hyperlink r:id="rId9" w:history="1">
        <w:r w:rsidR="00577B79">
          <w:rPr>
            <w:rStyle w:val="Hyperlink0"/>
          </w:rPr>
          <w:t>www.liebherr.com</w:t>
        </w:r>
      </w:hyperlink>
    </w:p>
    <w:sectPr w:rsidR="00DB69B0" w:rsidRPr="00990F83">
      <w:headerReference w:type="default" r:id="rId10"/>
      <w:footerReference w:type="default" r:id="rId11"/>
      <w:pgSz w:w="11900" w:h="16840"/>
      <w:pgMar w:top="851" w:right="851" w:bottom="1276" w:left="85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6248F" w14:textId="77777777" w:rsidR="00114FF0" w:rsidRDefault="00577B79">
      <w:r>
        <w:separator/>
      </w:r>
    </w:p>
  </w:endnote>
  <w:endnote w:type="continuationSeparator" w:id="0">
    <w:p w14:paraId="2A7033B2" w14:textId="77777777" w:rsidR="00114FF0" w:rsidRDefault="0057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D5C19" w14:textId="77777777" w:rsidR="00DB69B0" w:rsidRDefault="00577B79">
    <w:pPr>
      <w:pStyle w:val="zzPageNumberLine"/>
    </w:pPr>
    <w:r>
      <w:rPr>
        <w:rFonts w:ascii="Arial" w:hAnsi="Arial"/>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BC4CA" w14:textId="77777777" w:rsidR="00114FF0" w:rsidRDefault="00577B79">
      <w:r>
        <w:separator/>
      </w:r>
    </w:p>
  </w:footnote>
  <w:footnote w:type="continuationSeparator" w:id="0">
    <w:p w14:paraId="1D7C2E6E" w14:textId="77777777" w:rsidR="00114FF0" w:rsidRDefault="0057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74F64" w14:textId="77777777" w:rsidR="00DB69B0" w:rsidRDefault="00990F83" w:rsidP="00990F83">
    <w:pPr>
      <w:pStyle w:val="Kopfzeile"/>
      <w:tabs>
        <w:tab w:val="clear" w:pos="9026"/>
        <w:tab w:val="right" w:pos="10198"/>
      </w:tabs>
    </w:pPr>
    <w:r>
      <w:tab/>
    </w:r>
    <w:r w:rsidR="00577B79">
      <w:tab/>
    </w:r>
    <w:r w:rsidR="00577B79">
      <w:tab/>
    </w:r>
    <w:r w:rsidR="00577B79">
      <w:tab/>
    </w:r>
    <w:r w:rsidR="00577B79">
      <w:rPr>
        <w:noProof/>
      </w:rPr>
      <w:drawing>
        <wp:inline distT="0" distB="0" distL="0" distR="0" wp14:anchorId="53F070B1" wp14:editId="4A202A70">
          <wp:extent cx="2167200" cy="270000"/>
          <wp:effectExtent l="0" t="0" r="0" b="0"/>
          <wp:docPr id="1073741825" name="officeArt object" descr="Grafik 13"/>
          <wp:cNvGraphicFramePr/>
          <a:graphic xmlns:a="http://schemas.openxmlformats.org/drawingml/2006/main">
            <a:graphicData uri="http://schemas.openxmlformats.org/drawingml/2006/picture">
              <pic:pic xmlns:pic="http://schemas.openxmlformats.org/drawingml/2006/picture">
                <pic:nvPicPr>
                  <pic:cNvPr id="1073741825" name="Grafik 13" descr="Grafik 13"/>
                  <pic:cNvPicPr>
                    <a:picLocks noChangeAspect="1"/>
                  </pic:cNvPicPr>
                </pic:nvPicPr>
                <pic:blipFill>
                  <a:blip r:embed="rId1"/>
                  <a:stretch>
                    <a:fillRect/>
                  </a:stretch>
                </pic:blipFill>
                <pic:spPr>
                  <a:xfrm>
                    <a:off x="0" y="0"/>
                    <a:ext cx="2167200" cy="270000"/>
                  </a:xfrm>
                  <a:prstGeom prst="rect">
                    <a:avLst/>
                  </a:prstGeom>
                  <a:ln w="12700" cap="flat">
                    <a:noFill/>
                    <a:miter lim="400000"/>
                  </a:ln>
                  <a:effectLst/>
                </pic:spPr>
              </pic:pic>
            </a:graphicData>
          </a:graphic>
        </wp:inline>
      </w:drawing>
    </w:r>
    <w:r w:rsidR="00577B79">
      <w:tab/>
    </w:r>
    <w:r w:rsidR="00577B7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A7EE5"/>
    <w:multiLevelType w:val="hybridMultilevel"/>
    <w:tmpl w:val="DD521464"/>
    <w:styleLink w:val="ImportedStyle1"/>
    <w:lvl w:ilvl="0" w:tplc="8EF61FCE">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70E8F904">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A94444F8">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0D49324">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3C68C2A">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89CAA52A">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AAF270D0">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57F00242">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0290A58A">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5020B2"/>
    <w:multiLevelType w:val="hybridMultilevel"/>
    <w:tmpl w:val="DD521464"/>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B0"/>
    <w:rsid w:val="000A695E"/>
    <w:rsid w:val="00114FF0"/>
    <w:rsid w:val="00162163"/>
    <w:rsid w:val="00577B79"/>
    <w:rsid w:val="006A75C1"/>
    <w:rsid w:val="00733E28"/>
    <w:rsid w:val="0077600E"/>
    <w:rsid w:val="008B49E4"/>
    <w:rsid w:val="00990F83"/>
    <w:rsid w:val="00A87A27"/>
    <w:rsid w:val="00DB69B0"/>
    <w:rsid w:val="00DE5B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FCC4"/>
  <w15:docId w15:val="{C2A813B0-D286-49F0-B02D-9C2F9FD1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13"/>
        <w:tab w:val="right" w:pos="9026"/>
      </w:tabs>
    </w:pPr>
    <w:rPr>
      <w:rFonts w:ascii="Calibri" w:hAnsi="Calibri" w:cs="Arial Unicode MS"/>
      <w:color w:val="000000"/>
      <w:sz w:val="22"/>
      <w:szCs w:val="22"/>
      <w:u w:color="000000"/>
    </w:rPr>
  </w:style>
  <w:style w:type="paragraph" w:customStyle="1" w:styleId="zzPageNumberLine">
    <w:name w:val="zz_PageNumberLine"/>
    <w:pPr>
      <w:tabs>
        <w:tab w:val="center" w:pos="4536"/>
        <w:tab w:val="right" w:pos="9072"/>
      </w:tabs>
      <w:spacing w:before="480" w:line="240" w:lineRule="exact"/>
      <w:jc w:val="right"/>
    </w:pPr>
    <w:rPr>
      <w:rFonts w:ascii="Calibri" w:hAnsi="Calibri" w:cs="Arial Unicode MS"/>
      <w:color w:val="000000"/>
      <w:kern w:val="12"/>
      <w:sz w:val="18"/>
      <w:szCs w:val="18"/>
      <w:u w:color="000000"/>
      <w:lang w:val="en-US"/>
    </w:rPr>
  </w:style>
  <w:style w:type="paragraph" w:customStyle="1" w:styleId="Topline16Pt">
    <w:name w:val="Topline 16Pt"/>
    <w:link w:val="Topline16PtZchn"/>
    <w:qFormat/>
    <w:rPr>
      <w:rFonts w:ascii="Arial" w:hAnsi="Arial" w:cs="Arial Unicode MS"/>
      <w:color w:val="000000"/>
      <w:sz w:val="33"/>
      <w:szCs w:val="33"/>
      <w:u w:color="000000"/>
      <w:lang w:val="en-US"/>
    </w:rPr>
  </w:style>
  <w:style w:type="paragraph" w:customStyle="1" w:styleId="HeadlineH233Pt">
    <w:name w:val="Headline H2 33Pt"/>
    <w:pPr>
      <w:keepNext/>
      <w:keepLines/>
      <w:spacing w:line="259" w:lineRule="auto"/>
      <w:outlineLvl w:val="0"/>
    </w:pPr>
    <w:rPr>
      <w:rFonts w:ascii="Arial" w:hAnsi="Arial" w:cs="Arial Unicode MS"/>
      <w:b/>
      <w:bCs/>
      <w:color w:val="000000"/>
      <w:sz w:val="66"/>
      <w:szCs w:val="66"/>
      <w:u w:color="000000"/>
    </w:rPr>
  </w:style>
  <w:style w:type="paragraph" w:customStyle="1" w:styleId="Bulletpoints11Pt">
    <w:name w:val="Bulletpoints 11Pt"/>
    <w:pPr>
      <w:spacing w:line="300" w:lineRule="exact"/>
    </w:pPr>
    <w:rPr>
      <w:rFonts w:ascii="Arial" w:hAnsi="Arial" w:cs="Arial Unicode MS"/>
      <w:b/>
      <w:bCs/>
      <w:color w:val="000000"/>
      <w:sz w:val="22"/>
      <w:szCs w:val="22"/>
      <w:u w:color="000000"/>
      <w:lang w:val="en-US"/>
    </w:rPr>
  </w:style>
  <w:style w:type="numbering" w:customStyle="1" w:styleId="ImportedStyle1">
    <w:name w:val="Imported Style 1"/>
    <w:pPr>
      <w:numPr>
        <w:numId w:val="1"/>
      </w:numPr>
    </w:pPr>
  </w:style>
  <w:style w:type="paragraph" w:customStyle="1" w:styleId="Copytext11Pt">
    <w:name w:val="Copytext 11Pt"/>
    <w:link w:val="Copytext11PtZchn"/>
    <w:qFormat/>
    <w:pPr>
      <w:spacing w:after="300" w:line="300" w:lineRule="exact"/>
    </w:pPr>
    <w:rPr>
      <w:rFonts w:ascii="Arial" w:hAnsi="Arial" w:cs="Arial Unicode MS"/>
      <w:color w:val="000000"/>
      <w:sz w:val="22"/>
      <w:szCs w:val="22"/>
      <w:u w:color="000000"/>
      <w:lang w:val="en-US"/>
    </w:rPr>
  </w:style>
  <w:style w:type="paragraph" w:customStyle="1" w:styleId="Copyhead11Pt">
    <w:name w:val="Copyhead 11Pt"/>
    <w:pPr>
      <w:spacing w:after="300" w:line="300" w:lineRule="exact"/>
    </w:pPr>
    <w:rPr>
      <w:rFonts w:ascii="Arial" w:hAnsi="Arial" w:cs="Arial Unicode MS"/>
      <w:b/>
      <w:bCs/>
      <w:color w:val="000000"/>
      <w:sz w:val="22"/>
      <w:szCs w:val="22"/>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de-DE"/>
    </w:rPr>
  </w:style>
  <w:style w:type="paragraph" w:customStyle="1" w:styleId="LHbase-type10ptbold">
    <w:name w:val="LH_base-type 10pt bold"/>
    <w:pPr>
      <w:keepNext/>
      <w:tabs>
        <w:tab w:val="left" w:pos="1247"/>
        <w:tab w:val="left" w:pos="2892"/>
        <w:tab w:val="left" w:pos="4366"/>
        <w:tab w:val="left" w:pos="6804"/>
      </w:tabs>
      <w:spacing w:line="300" w:lineRule="exact"/>
      <w:outlineLvl w:val="0"/>
    </w:pPr>
    <w:rPr>
      <w:rFonts w:ascii="Arial" w:hAnsi="Arial" w:cs="Arial Unicode MS"/>
      <w:b/>
      <w:bCs/>
      <w:color w:val="000000"/>
      <w:u w:color="000000"/>
    </w:rPr>
  </w:style>
  <w:style w:type="paragraph" w:styleId="Fuzeile">
    <w:name w:val="footer"/>
    <w:basedOn w:val="Standard"/>
    <w:link w:val="FuzeileZchn"/>
    <w:uiPriority w:val="99"/>
    <w:unhideWhenUsed/>
    <w:rsid w:val="00990F83"/>
    <w:pPr>
      <w:tabs>
        <w:tab w:val="center" w:pos="4536"/>
        <w:tab w:val="right" w:pos="9072"/>
      </w:tabs>
    </w:pPr>
  </w:style>
  <w:style w:type="character" w:customStyle="1" w:styleId="FuzeileZchn">
    <w:name w:val="Fußzeile Zchn"/>
    <w:basedOn w:val="Absatz-Standardschriftart"/>
    <w:link w:val="Fuzeile"/>
    <w:uiPriority w:val="99"/>
    <w:rsid w:val="00990F83"/>
    <w:rPr>
      <w:sz w:val="24"/>
      <w:szCs w:val="24"/>
      <w:lang w:val="en-US" w:eastAsia="en-US"/>
    </w:rPr>
  </w:style>
  <w:style w:type="paragraph" w:styleId="Sprechblasentext">
    <w:name w:val="Balloon Text"/>
    <w:basedOn w:val="Standard"/>
    <w:link w:val="SprechblasentextZchn"/>
    <w:uiPriority w:val="99"/>
    <w:semiHidden/>
    <w:unhideWhenUsed/>
    <w:rsid w:val="00990F8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0F83"/>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990F83"/>
    <w:rPr>
      <w:sz w:val="16"/>
      <w:szCs w:val="16"/>
    </w:rPr>
  </w:style>
  <w:style w:type="paragraph" w:styleId="Kommentartext">
    <w:name w:val="annotation text"/>
    <w:basedOn w:val="Standard"/>
    <w:link w:val="KommentartextZchn"/>
    <w:uiPriority w:val="99"/>
    <w:semiHidden/>
    <w:unhideWhenUsed/>
    <w:rsid w:val="00990F83"/>
    <w:rPr>
      <w:sz w:val="20"/>
      <w:szCs w:val="20"/>
    </w:rPr>
  </w:style>
  <w:style w:type="character" w:customStyle="1" w:styleId="KommentartextZchn">
    <w:name w:val="Kommentartext Zchn"/>
    <w:basedOn w:val="Absatz-Standardschriftart"/>
    <w:link w:val="Kommentartext"/>
    <w:uiPriority w:val="99"/>
    <w:semiHidden/>
    <w:rsid w:val="00990F83"/>
    <w:rPr>
      <w:lang w:val="en-US" w:eastAsia="en-US"/>
    </w:rPr>
  </w:style>
  <w:style w:type="paragraph" w:styleId="Kommentarthema">
    <w:name w:val="annotation subject"/>
    <w:basedOn w:val="Kommentartext"/>
    <w:next w:val="Kommentartext"/>
    <w:link w:val="KommentarthemaZchn"/>
    <w:uiPriority w:val="99"/>
    <w:semiHidden/>
    <w:unhideWhenUsed/>
    <w:rsid w:val="00990F83"/>
    <w:rPr>
      <w:b/>
      <w:bCs/>
    </w:rPr>
  </w:style>
  <w:style w:type="character" w:customStyle="1" w:styleId="KommentarthemaZchn">
    <w:name w:val="Kommentarthema Zchn"/>
    <w:basedOn w:val="KommentartextZchn"/>
    <w:link w:val="Kommentarthema"/>
    <w:uiPriority w:val="99"/>
    <w:semiHidden/>
    <w:rsid w:val="00990F83"/>
    <w:rPr>
      <w:b/>
      <w:bCs/>
      <w:lang w:val="en-US" w:eastAsia="en-US"/>
    </w:rPr>
  </w:style>
  <w:style w:type="character" w:customStyle="1" w:styleId="Topline16PtZchn">
    <w:name w:val="Topline 16Pt Zchn"/>
    <w:basedOn w:val="Absatz-Standardschriftart"/>
    <w:link w:val="Topline16Pt"/>
    <w:rsid w:val="00577B79"/>
    <w:rPr>
      <w:rFonts w:ascii="Arial" w:hAnsi="Arial" w:cs="Arial Unicode MS"/>
      <w:color w:val="000000"/>
      <w:sz w:val="33"/>
      <w:szCs w:val="33"/>
      <w:u w:color="000000"/>
      <w:lang w:val="en-US"/>
    </w:rPr>
  </w:style>
  <w:style w:type="character" w:customStyle="1" w:styleId="Copytext11PtZchn">
    <w:name w:val="Copytext 11Pt Zchn"/>
    <w:basedOn w:val="Absatz-Standardschriftart"/>
    <w:link w:val="Copytext11Pt"/>
    <w:rsid w:val="00577B79"/>
    <w:rPr>
      <w:rFonts w:ascii="Arial" w:hAnsi="Arial" w:cs="Arial Unicode MS"/>
      <w:color w:val="000000"/>
      <w:sz w:val="22"/>
      <w:szCs w:val="22"/>
      <w:u w:color="000000"/>
      <w:lang w:val="en-US"/>
    </w:rPr>
  </w:style>
  <w:style w:type="paragraph" w:customStyle="1" w:styleId="BoilerplateCopyhead9Pt">
    <w:name w:val="Boilerplate Copyhead 9Pt"/>
    <w:link w:val="BoilerplateCopyhead9PtZchn"/>
    <w:qFormat/>
    <w:rsid w:val="00577B79"/>
    <w:pPr>
      <w:spacing w:after="240" w:line="240" w:lineRule="exact"/>
    </w:pPr>
    <w:rPr>
      <w:rFonts w:ascii="Arial" w:hAnsi="Arial" w:cs="Arial Unicode MS"/>
      <w:b/>
      <w:bCs/>
      <w:color w:val="000000"/>
      <w:sz w:val="18"/>
      <w:szCs w:val="18"/>
      <w:u w:color="000000"/>
      <w:lang w:val="en-US"/>
    </w:rPr>
  </w:style>
  <w:style w:type="paragraph" w:customStyle="1" w:styleId="BoilerplateCopytext9Pt">
    <w:name w:val="Boilerplate Copytext 9Pt"/>
    <w:link w:val="BoilerplateCopytext9PtZchn"/>
    <w:qFormat/>
    <w:rsid w:val="00577B79"/>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pPr>
    <w:rPr>
      <w:rFonts w:ascii="Arial" w:eastAsia="Times New Roman" w:hAnsi="Arial"/>
      <w:sz w:val="18"/>
      <w:szCs w:val="18"/>
      <w:bdr w:val="none" w:sz="0" w:space="0" w:color="auto"/>
      <w:lang w:val="en-US"/>
    </w:rPr>
  </w:style>
  <w:style w:type="character" w:customStyle="1" w:styleId="BoilerplateCopytext9PtZchn">
    <w:name w:val="Boilerplate Copytext 9Pt Zchn"/>
    <w:basedOn w:val="Absatz-Standardschriftart"/>
    <w:link w:val="BoilerplateCopytext9Pt"/>
    <w:rsid w:val="00577B79"/>
    <w:rPr>
      <w:rFonts w:ascii="Arial" w:eastAsia="Times New Roman" w:hAnsi="Arial"/>
      <w:sz w:val="18"/>
      <w:szCs w:val="18"/>
      <w:bdr w:val="none" w:sz="0" w:space="0" w:color="auto"/>
      <w:lang w:val="en-US"/>
    </w:rPr>
  </w:style>
  <w:style w:type="character" w:customStyle="1" w:styleId="BoilerplateCopyhead9PtZchn">
    <w:name w:val="Boilerplate Copyhead 9Pt Zchn"/>
    <w:basedOn w:val="Absatz-Standardschriftart"/>
    <w:link w:val="BoilerplateCopyhead9Pt"/>
    <w:rsid w:val="00577B79"/>
    <w:rPr>
      <w:rFonts w:ascii="Arial" w:hAnsi="Arial" w:cs="Arial Unicode MS"/>
      <w:b/>
      <w:bCs/>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lexandra.nolde@liebher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ebherr.com/lixpl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5605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Liebherr-Components Biberach GmbH</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Nolde Alexandra (COS)</dc:creator>
  <cp:lastModifiedBy>Nordmann Berenike (LHO)</cp:lastModifiedBy>
  <cp:revision>8</cp:revision>
  <cp:lastPrinted>2022-07-22T14:48:00Z</cp:lastPrinted>
  <dcterms:created xsi:type="dcterms:W3CDTF">2022-06-10T14:07:00Z</dcterms:created>
  <dcterms:modified xsi:type="dcterms:W3CDTF">2022-07-22T14:48:00Z</dcterms:modified>
</cp:coreProperties>
</file>