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Comunicato stampa</w:t>
      </w:r>
    </w:p>
    <w:p w14:paraId="0EB97FF1" w14:textId="2921464E" w:rsidR="00E847CC" w:rsidRPr="0033672B" w:rsidRDefault="0033672B" w:rsidP="00E847CC">
      <w:pPr>
        <w:pStyle w:val="HeadlineH233Pt"/>
        <w:spacing w:line="240" w:lineRule="auto"/>
        <w:rPr>
          <w:rFonts w:cs="Arial"/>
        </w:rPr>
      </w:pPr>
      <w:r>
        <w:t xml:space="preserve">La gru più potente della serie di </w:t>
      </w:r>
      <w:proofErr w:type="spellStart"/>
      <w:r>
        <w:t>Liebherr</w:t>
      </w:r>
      <w:proofErr w:type="spellEnd"/>
      <w:r>
        <w:t xml:space="preserve"> al</w:t>
      </w:r>
      <w:r w:rsidR="00273239">
        <w:t>la fiera</w:t>
      </w:r>
      <w:r>
        <w:t xml:space="preserve"> </w:t>
      </w:r>
      <w:proofErr w:type="spellStart"/>
      <w:r>
        <w:t>Bauma</w:t>
      </w:r>
      <w:proofErr w:type="spellEnd"/>
      <w:r>
        <w:t xml:space="preserve"> 2022: gru high-top 1188 EC-H con fune in fibra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3E260F6" w14:textId="7143FAAC" w:rsidR="0033672B" w:rsidRDefault="0033672B" w:rsidP="009A3D17">
      <w:pPr>
        <w:pStyle w:val="Bulletpoints11Pt"/>
      </w:pPr>
      <w:r>
        <w:t>La gru high-top 1188</w:t>
      </w:r>
      <w:r w:rsidR="00B10DA7">
        <w:t> </w:t>
      </w:r>
      <w:r>
        <w:t>EC-H</w:t>
      </w:r>
      <w:r w:rsidR="00B10DA7">
        <w:t> </w:t>
      </w:r>
      <w:r>
        <w:t>40</w:t>
      </w:r>
      <w:r w:rsidR="00B10DA7">
        <w:t> </w:t>
      </w:r>
      <w:r>
        <w:t>Fibre può essere ordinata da subito in tutto il mondo</w:t>
      </w:r>
    </w:p>
    <w:p w14:paraId="50753195" w14:textId="0950B019" w:rsidR="009A3D17" w:rsidRDefault="0033672B" w:rsidP="009A3D17">
      <w:pPr>
        <w:pStyle w:val="Bulletpoints11Pt"/>
      </w:pPr>
      <w:r>
        <w:t>La fune in fibra consente di ottenere elevati valori di prestazione con un uso attento delle risorse</w:t>
      </w:r>
    </w:p>
    <w:p w14:paraId="4812FCD5" w14:textId="36E07EB1" w:rsidR="0033672B" w:rsidRPr="0033672B" w:rsidRDefault="0033672B" w:rsidP="0033672B">
      <w:pPr>
        <w:pStyle w:val="Bulletpoints11Pt"/>
      </w:pPr>
      <w:r>
        <w:t>Capacità di carico in punta con 80</w:t>
      </w:r>
      <w:r w:rsidR="00B10DA7">
        <w:t> </w:t>
      </w:r>
      <w:r>
        <w:t>metri di sbraccio fino a 13.100</w:t>
      </w:r>
      <w:r w:rsidR="00B10DA7">
        <w:t> </w:t>
      </w:r>
      <w:r>
        <w:t xml:space="preserve">chilogrammi per sollevamenti particolarmente impegnativi  </w:t>
      </w:r>
    </w:p>
    <w:p w14:paraId="2FA57916" w14:textId="4115648B" w:rsidR="00160B0F" w:rsidRDefault="00160B0F" w:rsidP="009A3D17">
      <w:pPr>
        <w:pStyle w:val="Teaser11Pt"/>
      </w:pPr>
      <w:r>
        <w:t>Al</w:t>
      </w:r>
      <w:r w:rsidR="00273239">
        <w:t>la fiera</w:t>
      </w:r>
      <w:r>
        <w:t xml:space="preserve"> Bauma di Monaco, con la 1188</w:t>
      </w:r>
      <w:r w:rsidR="00B10DA7">
        <w:t> </w:t>
      </w:r>
      <w:r>
        <w:t>EC-H</w:t>
      </w:r>
      <w:r w:rsidR="00B10DA7">
        <w:t> </w:t>
      </w:r>
      <w:r>
        <w:t>40 Fibre, Liebherr presenta la sua gru di serie più potente e amplia il proprio portafoglio di prodotti standard. La macchina con fune in fibra ad alta resistenza è particolarmente adatta per il sollevamento di carichi elevati costituendo quindi la soluzione ideale per la costruzione di ponti, centrali elettriche e impianti. Nell'ambito di tali progetti, i pezzi prefabbricati dal peso di svariate tonnellate devono spesso essere spostati e posizionati con precisione millimetrica. Grazie a una capacità di carico massima di 40</w:t>
      </w:r>
      <w:r w:rsidR="00B10DA7">
        <w:t> </w:t>
      </w:r>
      <w:r>
        <w:t xml:space="preserve">tonnellate e a sistemi di assistenza intelligenti, la gru high-top consente di eseguire tali sollevamenti </w:t>
      </w:r>
      <w:r w:rsidR="00273239">
        <w:t>senza fatica.</w:t>
      </w:r>
    </w:p>
    <w:p w14:paraId="7B47F33F" w14:textId="4BBB26E3" w:rsidR="00113BF8" w:rsidRDefault="00F567F0" w:rsidP="00F567F0">
      <w:pPr>
        <w:pStyle w:val="Copytext11Pt"/>
      </w:pPr>
      <w:r>
        <w:t xml:space="preserve">Monaco di Baviera (Germania), 24 ottobre 2022 </w:t>
      </w:r>
      <w:r w:rsidR="000C67B1">
        <w:t>–</w:t>
      </w:r>
      <w:r>
        <w:t xml:space="preserve"> La serie EC-H è la evidente testimonianza dei miglioramenti realizzabili in combinazione con la tecnologia delle funi in fibra di Liebherr: la nuova 1188</w:t>
      </w:r>
      <w:r w:rsidR="000C67B1">
        <w:t> </w:t>
      </w:r>
      <w:r>
        <w:t>EC-H</w:t>
      </w:r>
      <w:r w:rsidR="00B10DA7">
        <w:t> </w:t>
      </w:r>
      <w:r>
        <w:t>40 Fibre solleva fino a 13.100</w:t>
      </w:r>
      <w:r w:rsidR="00B10DA7">
        <w:t> </w:t>
      </w:r>
      <w:r>
        <w:t>chilogrammi in punta con una lunghezza del braccio di 80</w:t>
      </w:r>
      <w:r w:rsidR="000C67B1">
        <w:t> </w:t>
      </w:r>
      <w:r>
        <w:t xml:space="preserve">metri. </w:t>
      </w:r>
      <w:r w:rsidR="00273239">
        <w:t>L</w:t>
      </w:r>
      <w:r>
        <w:t>a macchina Fibre supera quindi di 2,1</w:t>
      </w:r>
      <w:r w:rsidR="00B10DA7">
        <w:t> </w:t>
      </w:r>
      <w:r>
        <w:t>tonnellate in punta la già potente sorella 1000 EC</w:t>
      </w:r>
      <w:r w:rsidR="000C67B1">
        <w:noBreakHyphen/>
      </w:r>
      <w:r>
        <w:t>H</w:t>
      </w:r>
      <w:r w:rsidR="00273239">
        <w:t>,</w:t>
      </w:r>
      <w:r>
        <w:t> dotata di fune in acciaio. La portata massima della 1188</w:t>
      </w:r>
      <w:r w:rsidR="00B10DA7">
        <w:t> </w:t>
      </w:r>
      <w:r>
        <w:t>EC-H</w:t>
      </w:r>
      <w:r w:rsidR="00B10DA7">
        <w:t> </w:t>
      </w:r>
      <w:r>
        <w:t>40 Fibre è di 90</w:t>
      </w:r>
      <w:r w:rsidR="00B10DA7">
        <w:t> </w:t>
      </w:r>
      <w:r>
        <w:t>metri, il che amplia le possibilità di applicazione in cantiere. In combinazione con il sistema torre 24</w:t>
      </w:r>
      <w:r w:rsidR="00B10DA7">
        <w:t> </w:t>
      </w:r>
      <w:r>
        <w:t>HC</w:t>
      </w:r>
      <w:r w:rsidR="00B10DA7">
        <w:t> </w:t>
      </w:r>
      <w:r>
        <w:t xml:space="preserve">1000, è possibile raggiungere altezze di gancio </w:t>
      </w:r>
      <w:r w:rsidR="00273239">
        <w:t>libere</w:t>
      </w:r>
      <w:r>
        <w:t xml:space="preserve"> fino a 81,3</w:t>
      </w:r>
      <w:r w:rsidR="00B10DA7">
        <w:t> </w:t>
      </w:r>
      <w:r>
        <w:t xml:space="preserve">metri, in modo estremamente economico. </w:t>
      </w:r>
    </w:p>
    <w:p w14:paraId="7C3CE28D" w14:textId="561E057C" w:rsidR="00C67AA6" w:rsidRPr="004E5292" w:rsidRDefault="00C67AA6" w:rsidP="00C67AA6">
      <w:pPr>
        <w:pStyle w:val="Copyhead11Pt"/>
      </w:pPr>
      <w:r>
        <w:t>Soluzione efficiente per grandi cantieri</w:t>
      </w:r>
    </w:p>
    <w:p w14:paraId="5F4C9279" w14:textId="1233FCC0" w:rsidR="00113BF8" w:rsidRDefault="006F597A" w:rsidP="00F567F0">
      <w:pPr>
        <w:pStyle w:val="Copytext11Pt"/>
      </w:pPr>
      <w:r>
        <w:t>"La 1188</w:t>
      </w:r>
      <w:r w:rsidR="00B10DA7">
        <w:t> </w:t>
      </w:r>
      <w:r>
        <w:t>EC-H</w:t>
      </w:r>
      <w:r w:rsidR="00B10DA7">
        <w:t> </w:t>
      </w:r>
      <w:r>
        <w:t xml:space="preserve">40 è la nostra prima gru </w:t>
      </w:r>
      <w:proofErr w:type="spellStart"/>
      <w:r w:rsidR="009753DB">
        <w:t>hig</w:t>
      </w:r>
      <w:proofErr w:type="spellEnd"/>
      <w:r w:rsidR="009753DB">
        <w:t>-top</w:t>
      </w:r>
      <w:r>
        <w:t xml:space="preserve"> con tecnologia a fune in fibra. Grazie ad essa, sarà possibile accrescere ulteriormente le prestazioni della nostra serie EC-H e fornire ai nostri clienti un supporto ancora maggiore nella realizzazione di progetti speciali e su larga scala", afferma Markus Kinateder, Product Manager</w:t>
      </w:r>
      <w:r w:rsidR="009753DB">
        <w:t xml:space="preserve"> della</w:t>
      </w:r>
      <w:r>
        <w:t xml:space="preserve"> </w:t>
      </w:r>
      <w:proofErr w:type="spellStart"/>
      <w:r>
        <w:t>Liebherr-Werk</w:t>
      </w:r>
      <w:proofErr w:type="spellEnd"/>
      <w:r>
        <w:t xml:space="preserve"> </w:t>
      </w:r>
      <w:proofErr w:type="spellStart"/>
      <w:r>
        <w:t>Biberach</w:t>
      </w:r>
      <w:proofErr w:type="spellEnd"/>
      <w:r w:rsidR="00B10DA7">
        <w:t> </w:t>
      </w:r>
      <w:r>
        <w:t xml:space="preserve">GmbH. Valori di prestazione importanti, elevata efficienza economica e un uso attento delle risorse: con la nuova gru high-top dotata di fune in fibra, Liebherr offre ai propri clienti un'efficace soluzione per </w:t>
      </w:r>
      <w:r w:rsidR="002C1E98">
        <w:t xml:space="preserve">i </w:t>
      </w:r>
      <w:r>
        <w:t xml:space="preserve">cantieri. Il peso ridotto della fune in fibra </w:t>
      </w:r>
      <w:r>
        <w:lastRenderedPageBreak/>
        <w:t xml:space="preserve">consente di utilizzare una struttura di gru più leggera rispetto a quella necessaria per la versione con fune in acciaio. La fune in fibra assicura inoltre un ciclo di vita maggiore di quella in acciaio.  </w:t>
      </w:r>
    </w:p>
    <w:p w14:paraId="6F0308B5" w14:textId="74DE31AC" w:rsidR="00724CAB" w:rsidRPr="00724CAB" w:rsidRDefault="00D73B48" w:rsidP="00D31B3F">
      <w:pPr>
        <w:pStyle w:val="Copytext11Pt"/>
      </w:pPr>
      <w:r>
        <w:t>La gru EC-H è un'eccellenza nella movimentazione di carichi pesanti. Grazie alla piattaforma girevole con cabina esterna e al compatto sistema torre 24</w:t>
      </w:r>
      <w:r w:rsidR="00B10DA7">
        <w:t> </w:t>
      </w:r>
      <w:r>
        <w:t>HC</w:t>
      </w:r>
      <w:r w:rsidR="00B10DA7">
        <w:t> </w:t>
      </w:r>
      <w:r>
        <w:t>1000, la gru convince anche per quanto riguard</w:t>
      </w:r>
      <w:r w:rsidR="00670C98">
        <w:t>a</w:t>
      </w:r>
      <w:r>
        <w:t xml:space="preserve"> il trasporto e il montaggio. Gli azionamenti ad alta prestazione di nostra produzione garantiscono un'elevata capacità di movimentazione per supportare positivamente i processi in cantiere. I diversi sistemi di </w:t>
      </w:r>
      <w:proofErr w:type="spellStart"/>
      <w:r w:rsidR="009753DB">
        <w:t>telescopaggio</w:t>
      </w:r>
      <w:proofErr w:type="spellEnd"/>
      <w:r w:rsidR="009753DB">
        <w:t xml:space="preserve"> </w:t>
      </w:r>
      <w:r>
        <w:t xml:space="preserve">e ancoraggio consentono di raggiungere altezze gancio elevatissime. I sistemi di assistenza intelligente aiutano </w:t>
      </w:r>
      <w:r w:rsidR="009753DB">
        <w:t>il gruista</w:t>
      </w:r>
      <w:r>
        <w:t xml:space="preserve"> a controllare la gru in modo efficiente e sicuro. La cabina ergonomica </w:t>
      </w:r>
      <w:proofErr w:type="spellStart"/>
      <w:r>
        <w:t>LiCAB</w:t>
      </w:r>
      <w:proofErr w:type="spellEnd"/>
      <w:r>
        <w:t xml:space="preserve"> consente di lavorare con un elevato comfort e una vista totale sul cantiere. </w:t>
      </w:r>
    </w:p>
    <w:p w14:paraId="31B477E5" w14:textId="4C11A078" w:rsidR="009A3D17" w:rsidRDefault="00FB4EC2" w:rsidP="009A3D17">
      <w:pPr>
        <w:pStyle w:val="Copyhead11Pt"/>
      </w:pPr>
      <w:r>
        <w:t>In breve: vantaggi della fune in fibra</w:t>
      </w:r>
    </w:p>
    <w:p w14:paraId="27F40E3F" w14:textId="5587DEA6" w:rsidR="009753DB" w:rsidRDefault="009753DB" w:rsidP="009753DB">
      <w:pPr>
        <w:pStyle w:val="Copytext11Pt"/>
      </w:pPr>
      <w:r>
        <w:t xml:space="preserve">La fune in fibra ad alta resistenza, frutto del lavoro di </w:t>
      </w:r>
      <w:r w:rsidR="00AE222A">
        <w:t>progettazione lungo</w:t>
      </w:r>
      <w:r>
        <w:t xml:space="preserve"> </w:t>
      </w:r>
      <w:proofErr w:type="gramStart"/>
      <w:r>
        <w:t>10</w:t>
      </w:r>
      <w:proofErr w:type="gramEnd"/>
      <w:r w:rsidR="00B10DA7">
        <w:t> </w:t>
      </w:r>
      <w:r>
        <w:t xml:space="preserve">anni condotto da </w:t>
      </w:r>
      <w:proofErr w:type="spellStart"/>
      <w:r>
        <w:t>Liebherr</w:t>
      </w:r>
      <w:proofErr w:type="spellEnd"/>
      <w:r>
        <w:t xml:space="preserve"> e dal costruttore di funi </w:t>
      </w:r>
      <w:proofErr w:type="spellStart"/>
      <w:r>
        <w:t>Teufelberger</w:t>
      </w:r>
      <w:proofErr w:type="spellEnd"/>
      <w:r>
        <w:t xml:space="preserve">, è una tecnologia all'avanguardia. Rispetto alle versioni dotate di fune in acciaio, le gru Fibre raggiungono prestazioni sensibilmente più elevate. La fune in fibra assicura al tempo stesso un più lungo ciclo di vita, una semplice maneggevolezza durante l'avvolgimento e una facile manutenzione. Essa accresce inoltre anche la sicurezza operativa: il gruista potrà riconoscere a prima vista quando deve essere sostituita. I componenti del rivestimento presentano un'usura diversificata e il raggiungimento dello strato rosso indica l'imminente fine del ciclo di vita della fune in fibra. </w:t>
      </w:r>
    </w:p>
    <w:p w14:paraId="59D80855" w14:textId="77777777" w:rsidR="00CC63CB" w:rsidRPr="00101A70" w:rsidRDefault="00CC63CB" w:rsidP="00CC63CB">
      <w:pPr>
        <w:pStyle w:val="BoilerplateCopyhead9Pt"/>
      </w:pPr>
      <w:r>
        <w:t>Informazioni sulla divisione gru a torre di Liebherr</w:t>
      </w:r>
    </w:p>
    <w:p w14:paraId="4FC48862" w14:textId="77777777" w:rsidR="00CC63CB" w:rsidRPr="00101A70" w:rsidRDefault="00CC63CB" w:rsidP="00CC63CB">
      <w:pPr>
        <w:pStyle w:val="BoilerplateCopytext9Pt"/>
      </w:pPr>
      <w:r>
        <w:t xml:space="preserve">Oltre settant'anni di esperienza fanno di Liebherr uno specialista riconosciuto nel settore della tecnologia di sollevamento in cantieri di ogni tipo. La serie </w:t>
      </w:r>
      <w:proofErr w:type="spellStart"/>
      <w:r>
        <w:t>Liebherr</w:t>
      </w:r>
      <w:proofErr w:type="spellEnd"/>
      <w:r>
        <w:t xml:space="preserve"> Tower </w:t>
      </w:r>
      <w:proofErr w:type="spellStart"/>
      <w:r>
        <w:t>Cranes</w:t>
      </w:r>
      <w:proofErr w:type="spellEnd"/>
      <w:r>
        <w:t xml:space="preserve"> comprende una vasta gamma di gru a torre di alta qualità utilizzate in tutto il mondo. Tra queste figurano: gru a montaggio rapido, a rotazione alta, con braccio regolabile e gru speciali, nonché gru </w:t>
      </w:r>
      <w:proofErr w:type="spellStart"/>
      <w:r>
        <w:t>automontanti</w:t>
      </w:r>
      <w:proofErr w:type="spellEnd"/>
      <w:r>
        <w:t xml:space="preserve">. Oltre ai prodotti, la divisione </w:t>
      </w:r>
      <w:proofErr w:type="spellStart"/>
      <w:r>
        <w:t>Liebherr</w:t>
      </w:r>
      <w:proofErr w:type="spellEnd"/>
      <w:r>
        <w:t xml:space="preserve"> Tower </w:t>
      </w:r>
      <w:proofErr w:type="spellStart"/>
      <w:r>
        <w:t>Cranes</w:t>
      </w:r>
      <w:proofErr w:type="spellEnd"/>
      <w:r>
        <w:t xml:space="preserve"> propone anche una vasta scelta di servizi a completamento del suo portafoglio: le Tower </w:t>
      </w:r>
      <w:proofErr w:type="spellStart"/>
      <w:r>
        <w:t>Crane</w:t>
      </w:r>
      <w:proofErr w:type="spellEnd"/>
      <w:r>
        <w:t xml:space="preserve"> Solutions, il Tower </w:t>
      </w:r>
      <w:proofErr w:type="spellStart"/>
      <w:r>
        <w:t>Crane</w:t>
      </w:r>
      <w:proofErr w:type="spellEnd"/>
      <w:r>
        <w:t xml:space="preserve"> Center e il Tower </w:t>
      </w:r>
      <w:proofErr w:type="spellStart"/>
      <w:r>
        <w:t>Crane</w:t>
      </w:r>
      <w:proofErr w:type="spellEnd"/>
      <w:r>
        <w:t xml:space="preserve"> Customer Service.</w:t>
      </w:r>
    </w:p>
    <w:p w14:paraId="41B0F9D5" w14:textId="77777777" w:rsidR="00CC63CB" w:rsidRDefault="00CC63CB" w:rsidP="00B10DA7">
      <w:pPr>
        <w:pStyle w:val="BoilerplateCopyhead9Pt"/>
      </w:pPr>
      <w:r>
        <w:t>A proposito del gruppo imprenditoriale Liebherr</w:t>
      </w:r>
    </w:p>
    <w:p w14:paraId="231FDF5A" w14:textId="77777777" w:rsidR="00CC63CB" w:rsidRDefault="00CC63CB" w:rsidP="00B10DA7">
      <w:pPr>
        <w:pStyle w:val="BoilerplateCopytext9Pt"/>
      </w:pPr>
      <w:r>
        <w:t xml:space="preserve">Il gruppo imprenditoriale </w:t>
      </w:r>
      <w:proofErr w:type="spellStart"/>
      <w:r>
        <w:t>Liebherr</w:t>
      </w:r>
      <w:proofErr w:type="spellEnd"/>
      <w:r>
        <w:t xml:space="preserve">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w:t>
      </w:r>
      <w:proofErr w:type="spellStart"/>
      <w:r>
        <w:t>Kirchdorf</w:t>
      </w:r>
      <w:proofErr w:type="spellEnd"/>
      <w:r>
        <w:t xml:space="preserve"> an </w:t>
      </w:r>
      <w:proofErr w:type="spellStart"/>
      <w:r>
        <w:t>der</w:t>
      </w:r>
      <w:proofErr w:type="spellEnd"/>
      <w:r>
        <w:t xml:space="preserve"> </w:t>
      </w:r>
      <w:proofErr w:type="spellStart"/>
      <w:r>
        <w:t>Iller</w:t>
      </w:r>
      <w:proofErr w:type="spellEnd"/>
      <w:r>
        <w:t xml:space="preserve"> nella Germania meridionale, Liebherr persegue lo scopo di convincere i propri clienti grazie a soluzioni ambiziose e contribuire al progresso tecnologico.</w:t>
      </w:r>
    </w:p>
    <w:p w14:paraId="7B8A751E" w14:textId="57A94405" w:rsidR="009A3D17" w:rsidRPr="008B5AF8" w:rsidRDefault="007933BF" w:rsidP="009A3D17">
      <w:pPr>
        <w:pStyle w:val="Copyhead11Pt"/>
      </w:pPr>
      <w:r>
        <w:rPr>
          <w:noProof/>
        </w:rPr>
        <w:lastRenderedPageBreak/>
        <w:drawing>
          <wp:anchor distT="0" distB="0" distL="114300" distR="114300" simplePos="0" relativeHeight="251661312" behindDoc="0" locked="0" layoutInCell="1" allowOverlap="1" wp14:anchorId="507F42D3" wp14:editId="6708ECC1">
            <wp:simplePos x="0" y="0"/>
            <wp:positionH relativeFrom="margin">
              <wp:align>left</wp:align>
            </wp:positionH>
            <wp:positionV relativeFrom="paragraph">
              <wp:posOffset>290195</wp:posOffset>
            </wp:positionV>
            <wp:extent cx="2700000" cy="1591261"/>
            <wp:effectExtent l="0" t="0" r="571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700000" cy="1591261"/>
                    </a:xfrm>
                    <a:prstGeom prst="rect">
                      <a:avLst/>
                    </a:prstGeom>
                    <a:noFill/>
                    <a:ln>
                      <a:noFill/>
                    </a:ln>
                  </pic:spPr>
                </pic:pic>
              </a:graphicData>
            </a:graphic>
            <wp14:sizeRelH relativeFrom="margin">
              <wp14:pctWidth>0</wp14:pctWidth>
            </wp14:sizeRelH>
            <wp14:sizeRelV relativeFrom="margin">
              <wp14:pctHeight>0</wp14:pctHeight>
            </wp14:sizeRelV>
          </wp:anchor>
        </w:drawing>
      </w:r>
      <w:r>
        <w:t>Immagine</w:t>
      </w:r>
    </w:p>
    <w:p w14:paraId="14BD747D" w14:textId="7EDAD0D5" w:rsidR="009A3D17" w:rsidRPr="00093142" w:rsidRDefault="009A3D17" w:rsidP="00093142">
      <w:pPr>
        <w:pStyle w:val="InfoBU"/>
      </w:pPr>
      <w:r>
        <w:t>liebherr-1188-ec-h-fibre-01.jpg</w:t>
      </w:r>
      <w:r>
        <w:br/>
        <w:t xml:space="preserve">La </w:t>
      </w:r>
      <w:proofErr w:type="spellStart"/>
      <w:r>
        <w:t>Liebherr</w:t>
      </w:r>
      <w:proofErr w:type="spellEnd"/>
      <w:r>
        <w:t xml:space="preserve"> 1188</w:t>
      </w:r>
      <w:r w:rsidR="00B10DA7">
        <w:t> </w:t>
      </w:r>
      <w:r>
        <w:t>EC-H 40</w:t>
      </w:r>
      <w:r w:rsidR="00B10DA7">
        <w:t> </w:t>
      </w:r>
      <w:r>
        <w:t>Fibre offre una capacità di carico in punta di 13.100</w:t>
      </w:r>
      <w:r w:rsidR="00B10DA7">
        <w:t> </w:t>
      </w:r>
      <w:r>
        <w:t>chilogrammi con 80</w:t>
      </w:r>
      <w:r w:rsidR="00B10DA7">
        <w:t> </w:t>
      </w:r>
      <w:r>
        <w:t xml:space="preserve">metri di sbraccio. </w:t>
      </w:r>
    </w:p>
    <w:p w14:paraId="0FA76623" w14:textId="77777777" w:rsidR="00B10DA7" w:rsidRDefault="00B10DA7" w:rsidP="000C67B1">
      <w:pPr>
        <w:pStyle w:val="Copyhead11Pt"/>
      </w:pPr>
    </w:p>
    <w:p w14:paraId="6C6E9BDC" w14:textId="77777777" w:rsidR="00B10DA7" w:rsidRDefault="00B10DA7" w:rsidP="000C67B1">
      <w:pPr>
        <w:pStyle w:val="Copyhead11Pt"/>
      </w:pPr>
    </w:p>
    <w:p w14:paraId="3645171F" w14:textId="6AB993F9" w:rsidR="009A3D17" w:rsidRPr="00BA1DEA" w:rsidRDefault="00D63B50" w:rsidP="000C67B1">
      <w:pPr>
        <w:pStyle w:val="Copyhead11Pt"/>
      </w:pPr>
      <w:r>
        <w:t>Contatto</w:t>
      </w:r>
    </w:p>
    <w:p w14:paraId="1394D96E" w14:textId="795CA797" w:rsidR="009A3D17" w:rsidRPr="00A53434" w:rsidRDefault="00230C6E" w:rsidP="009A3D17">
      <w:pPr>
        <w:pStyle w:val="Copytext11Pt"/>
      </w:pPr>
      <w:r>
        <w:t>Daniel H</w:t>
      </w:r>
      <w:r w:rsidR="00E87698">
        <w:t>ae</w:t>
      </w:r>
      <w:r>
        <w:t>fele</w:t>
      </w:r>
      <w:r>
        <w:br/>
        <w:t xml:space="preserve">Global </w:t>
      </w:r>
      <w:proofErr w:type="spellStart"/>
      <w:r>
        <w:t>Communication</w:t>
      </w:r>
      <w:proofErr w:type="spellEnd"/>
      <w:r>
        <w:br/>
        <w:t>Telefono: +49 7351 / 41 - 2330</w:t>
      </w:r>
      <w:r>
        <w:br/>
        <w:t xml:space="preserve">E-mail: daniel.haefele@liebherr.com </w:t>
      </w:r>
    </w:p>
    <w:p w14:paraId="50660A48" w14:textId="77777777" w:rsidR="009A3D17" w:rsidRPr="00CC63CB" w:rsidRDefault="009A3D17" w:rsidP="009A3D17">
      <w:pPr>
        <w:pStyle w:val="Copyhead11Pt"/>
        <w:rPr>
          <w:lang w:val="de-DE"/>
        </w:rPr>
      </w:pPr>
      <w:proofErr w:type="spellStart"/>
      <w:r w:rsidRPr="00CC63CB">
        <w:rPr>
          <w:lang w:val="de-DE"/>
        </w:rPr>
        <w:t>Pubblicato</w:t>
      </w:r>
      <w:proofErr w:type="spellEnd"/>
      <w:r w:rsidRPr="00CC63CB">
        <w:rPr>
          <w:lang w:val="de-DE"/>
        </w:rPr>
        <w:t xml:space="preserve"> da</w:t>
      </w:r>
    </w:p>
    <w:p w14:paraId="6038FC48" w14:textId="33B7BD3F" w:rsidR="00B81ED6" w:rsidRPr="00B81ED6" w:rsidRDefault="00230C6E" w:rsidP="00B10DA7">
      <w:pPr>
        <w:pStyle w:val="Text"/>
        <w:rPr>
          <w:lang w:val="de-DE"/>
        </w:rPr>
      </w:pPr>
      <w:r w:rsidRPr="00CC63CB">
        <w:rPr>
          <w:lang w:val="de-DE"/>
        </w:rPr>
        <w:t xml:space="preserve">Liebherr-Werk Biberach GmbH </w:t>
      </w:r>
      <w:r w:rsidRPr="00CC63CB">
        <w:rPr>
          <w:lang w:val="de-DE"/>
        </w:rPr>
        <w:br/>
        <w:t xml:space="preserve">Biberach / Deutschland </w:t>
      </w:r>
      <w:r w:rsidRPr="00CC63CB">
        <w:rPr>
          <w:lang w:val="de-DE"/>
        </w:rPr>
        <w:br/>
        <w:t>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9054" w14:textId="77777777" w:rsidR="00CF0C75" w:rsidRDefault="00CF0C75" w:rsidP="00B81ED6">
      <w:pPr>
        <w:spacing w:after="0" w:line="240" w:lineRule="auto"/>
      </w:pPr>
      <w:r>
        <w:separator/>
      </w:r>
    </w:p>
  </w:endnote>
  <w:endnote w:type="continuationSeparator" w:id="0">
    <w:p w14:paraId="4C5A68A1" w14:textId="77777777" w:rsidR="00CF0C75" w:rsidRDefault="00CF0C7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2054EE7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10DA7">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10DA7">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10DA7">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B10DA7">
      <w:rPr>
        <w:rFonts w:ascii="Arial" w:hAnsi="Arial" w:cs="Arial"/>
      </w:rPr>
      <w:fldChar w:fldCharType="separate"/>
    </w:r>
    <w:r w:rsidR="00B10DA7">
      <w:rPr>
        <w:rFonts w:ascii="Arial" w:hAnsi="Arial" w:cs="Arial"/>
        <w:noProof/>
      </w:rPr>
      <w:t>2</w:t>
    </w:r>
    <w:r w:rsidR="00B10DA7" w:rsidRPr="0093605C">
      <w:rPr>
        <w:rFonts w:ascii="Arial" w:hAnsi="Arial" w:cs="Arial"/>
        <w:noProof/>
      </w:rPr>
      <w:t>/</w:t>
    </w:r>
    <w:r w:rsidR="00B10DA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C859" w14:textId="77777777" w:rsidR="00CF0C75" w:rsidRDefault="00CF0C75" w:rsidP="00B81ED6">
      <w:pPr>
        <w:spacing w:after="0" w:line="240" w:lineRule="auto"/>
      </w:pPr>
      <w:r>
        <w:separator/>
      </w:r>
    </w:p>
  </w:footnote>
  <w:footnote w:type="continuationSeparator" w:id="0">
    <w:p w14:paraId="6CB9B5F9" w14:textId="77777777" w:rsidR="00CF0C75" w:rsidRDefault="00CF0C7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23A02"/>
    <w:rsid w:val="00033002"/>
    <w:rsid w:val="0003379F"/>
    <w:rsid w:val="00066E54"/>
    <w:rsid w:val="00093142"/>
    <w:rsid w:val="000C67B1"/>
    <w:rsid w:val="000E3C3F"/>
    <w:rsid w:val="000F0978"/>
    <w:rsid w:val="00113BF8"/>
    <w:rsid w:val="001218CF"/>
    <w:rsid w:val="001419B4"/>
    <w:rsid w:val="00145DB7"/>
    <w:rsid w:val="00160B0F"/>
    <w:rsid w:val="001A1AD7"/>
    <w:rsid w:val="001F63C2"/>
    <w:rsid w:val="00230C6E"/>
    <w:rsid w:val="00273239"/>
    <w:rsid w:val="002C1E98"/>
    <w:rsid w:val="002C3350"/>
    <w:rsid w:val="002D2B5B"/>
    <w:rsid w:val="00327624"/>
    <w:rsid w:val="0033672B"/>
    <w:rsid w:val="003524D2"/>
    <w:rsid w:val="0037334B"/>
    <w:rsid w:val="003911D3"/>
    <w:rsid w:val="003936A6"/>
    <w:rsid w:val="003B56F5"/>
    <w:rsid w:val="00412B7B"/>
    <w:rsid w:val="00413F2B"/>
    <w:rsid w:val="00485E63"/>
    <w:rsid w:val="004A0B60"/>
    <w:rsid w:val="004A3DAB"/>
    <w:rsid w:val="004E5292"/>
    <w:rsid w:val="004F73AA"/>
    <w:rsid w:val="00556698"/>
    <w:rsid w:val="00607467"/>
    <w:rsid w:val="00652E53"/>
    <w:rsid w:val="006627DD"/>
    <w:rsid w:val="006660FD"/>
    <w:rsid w:val="00670C98"/>
    <w:rsid w:val="00672524"/>
    <w:rsid w:val="006B39FD"/>
    <w:rsid w:val="006F597A"/>
    <w:rsid w:val="00724CAB"/>
    <w:rsid w:val="00747169"/>
    <w:rsid w:val="00761197"/>
    <w:rsid w:val="00762F48"/>
    <w:rsid w:val="00791078"/>
    <w:rsid w:val="007933BF"/>
    <w:rsid w:val="007C2DD9"/>
    <w:rsid w:val="007F2586"/>
    <w:rsid w:val="008117FD"/>
    <w:rsid w:val="00824226"/>
    <w:rsid w:val="008410DC"/>
    <w:rsid w:val="00895231"/>
    <w:rsid w:val="008B7814"/>
    <w:rsid w:val="009169F9"/>
    <w:rsid w:val="0093605C"/>
    <w:rsid w:val="00965077"/>
    <w:rsid w:val="009753DB"/>
    <w:rsid w:val="009A3D17"/>
    <w:rsid w:val="009F710E"/>
    <w:rsid w:val="00A261BF"/>
    <w:rsid w:val="00A54911"/>
    <w:rsid w:val="00A73FE2"/>
    <w:rsid w:val="00A8130F"/>
    <w:rsid w:val="00AC2129"/>
    <w:rsid w:val="00AD5081"/>
    <w:rsid w:val="00AE222A"/>
    <w:rsid w:val="00AF1F99"/>
    <w:rsid w:val="00B10DA7"/>
    <w:rsid w:val="00B46256"/>
    <w:rsid w:val="00B5215E"/>
    <w:rsid w:val="00B81ED6"/>
    <w:rsid w:val="00BB0BFF"/>
    <w:rsid w:val="00BC4670"/>
    <w:rsid w:val="00BD7045"/>
    <w:rsid w:val="00C464EC"/>
    <w:rsid w:val="00C67AA6"/>
    <w:rsid w:val="00C748C2"/>
    <w:rsid w:val="00C77574"/>
    <w:rsid w:val="00CC63CB"/>
    <w:rsid w:val="00CF0C75"/>
    <w:rsid w:val="00D31B3F"/>
    <w:rsid w:val="00D401CA"/>
    <w:rsid w:val="00D40A92"/>
    <w:rsid w:val="00D63B50"/>
    <w:rsid w:val="00D73B48"/>
    <w:rsid w:val="00DB6949"/>
    <w:rsid w:val="00DF2778"/>
    <w:rsid w:val="00DF40C0"/>
    <w:rsid w:val="00E260E6"/>
    <w:rsid w:val="00E32363"/>
    <w:rsid w:val="00E847CC"/>
    <w:rsid w:val="00E87698"/>
    <w:rsid w:val="00EA26F3"/>
    <w:rsid w:val="00F567F0"/>
    <w:rsid w:val="00FB4E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it-IT"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it-IT"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0F0978"/>
    <w:rPr>
      <w:sz w:val="16"/>
      <w:szCs w:val="16"/>
    </w:rPr>
  </w:style>
  <w:style w:type="paragraph" w:styleId="Kommentartext">
    <w:name w:val="annotation text"/>
    <w:basedOn w:val="Standard"/>
    <w:link w:val="KommentartextZchn"/>
    <w:uiPriority w:val="99"/>
    <w:semiHidden/>
    <w:unhideWhenUsed/>
    <w:rsid w:val="000F09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0978"/>
    <w:rPr>
      <w:sz w:val="20"/>
      <w:szCs w:val="20"/>
    </w:rPr>
  </w:style>
  <w:style w:type="paragraph" w:styleId="Kommentarthema">
    <w:name w:val="annotation subject"/>
    <w:basedOn w:val="Kommentartext"/>
    <w:next w:val="Kommentartext"/>
    <w:link w:val="KommentarthemaZchn"/>
    <w:uiPriority w:val="99"/>
    <w:semiHidden/>
    <w:unhideWhenUsed/>
    <w:rsid w:val="000F0978"/>
    <w:rPr>
      <w:b/>
      <w:bCs/>
    </w:rPr>
  </w:style>
  <w:style w:type="character" w:customStyle="1" w:styleId="KommentarthemaZchn">
    <w:name w:val="Kommentarthema Zchn"/>
    <w:basedOn w:val="KommentartextZchn"/>
    <w:link w:val="Kommentarthema"/>
    <w:uiPriority w:val="99"/>
    <w:semiHidden/>
    <w:rsid w:val="000F0978"/>
    <w:rPr>
      <w:b/>
      <w:bCs/>
      <w:sz w:val="20"/>
      <w:szCs w:val="20"/>
    </w:rPr>
  </w:style>
  <w:style w:type="paragraph" w:styleId="berarbeitung">
    <w:name w:val="Revision"/>
    <w:hidden/>
    <w:uiPriority w:val="99"/>
    <w:semiHidden/>
    <w:rsid w:val="003B56F5"/>
    <w:pPr>
      <w:spacing w:after="0" w:line="240" w:lineRule="auto"/>
    </w:pPr>
  </w:style>
  <w:style w:type="paragraph" w:customStyle="1" w:styleId="LHbase-type11ptregular">
    <w:name w:val="LH_base-type 11pt regular"/>
    <w:qFormat/>
    <w:rsid w:val="00CC63CB"/>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CC63C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221F3-12DA-4A05-AAD5-947BABB95E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0E401-6391-4283-84B8-4E3AC59B1F1F}">
  <ds:schemaRefs>
    <ds:schemaRef ds:uri="http://schemas.microsoft.com/sharepoint/v3/contenttype/forms"/>
  </ds:schemaRefs>
</ds:datastoreItem>
</file>

<file path=customXml/itemProps3.xml><?xml version="1.0" encoding="utf-8"?>
<ds:datastoreItem xmlns:ds="http://schemas.openxmlformats.org/officeDocument/2006/customXml" ds:itemID="{DEC90434-CCEE-406D-B36C-C640E339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826</Words>
  <Characters>5209</Characters>
  <Application>Microsoft Office Word</Application>
  <DocSecurity>0</DocSecurity>
  <Lines>43</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12</cp:revision>
  <dcterms:created xsi:type="dcterms:W3CDTF">2022-09-14T12:18:00Z</dcterms:created>
  <dcterms:modified xsi:type="dcterms:W3CDTF">2022-10-13T08:24:00Z</dcterms:modified>
  <cp:category>Presseinformation</cp:category>
</cp:coreProperties>
</file>