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Nota de prensa</w:t>
      </w:r>
    </w:p>
    <w:p w14:paraId="3B016BA5" w14:textId="34854799" w:rsidR="00E56D51" w:rsidRDefault="00183146" w:rsidP="00E847CC">
      <w:pPr>
        <w:pStyle w:val="HeadlineH233Pt"/>
        <w:spacing w:line="240" w:lineRule="auto"/>
        <w:rPr>
          <w:rFonts w:cs="Arial"/>
        </w:rPr>
      </w:pPr>
      <w:r>
        <w:t xml:space="preserve">Liebherr en la </w:t>
      </w:r>
      <w:proofErr w:type="spellStart"/>
      <w:r>
        <w:t>Bauma</w:t>
      </w:r>
      <w:proofErr w:type="spellEnd"/>
      <w:r>
        <w:t xml:space="preserve"> 2022: Soluciones digitales y sistemas de asistencia inteligentes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1B1419F7" w:rsidR="0018535C" w:rsidRDefault="00682BEB" w:rsidP="0018535C">
      <w:pPr>
        <w:pStyle w:val="Bulletpoints11Pt"/>
      </w:pPr>
      <w:r>
        <w:t xml:space="preserve">Los modelos de información de grúas (Crane </w:t>
      </w:r>
      <w:proofErr w:type="spellStart"/>
      <w:r>
        <w:t>Information</w:t>
      </w:r>
      <w:proofErr w:type="spellEnd"/>
      <w:r>
        <w:t xml:space="preserve"> </w:t>
      </w:r>
      <w:proofErr w:type="spellStart"/>
      <w:r>
        <w:t>Models</w:t>
      </w:r>
      <w:proofErr w:type="spellEnd"/>
      <w:r>
        <w:t xml:space="preserve">) ayudan a seleccionar la grúa adecuada para el trabajo </w:t>
      </w:r>
    </w:p>
    <w:p w14:paraId="50753195" w14:textId="36823848" w:rsidR="009A3D17" w:rsidRPr="0018535C" w:rsidRDefault="00535E8F" w:rsidP="0018535C">
      <w:pPr>
        <w:pStyle w:val="Bulletpoints11Pt"/>
      </w:pPr>
      <w:r>
        <w:t xml:space="preserve">El futuro proyecto de control remoto para grúas torre refuerza los procesos en la obra </w:t>
      </w:r>
    </w:p>
    <w:p w14:paraId="79B8EFBD" w14:textId="227D7F1A" w:rsidR="00BB6E46" w:rsidRPr="005F78FB" w:rsidRDefault="00682BEB" w:rsidP="00936CA5">
      <w:pPr>
        <w:pStyle w:val="Bulletpoints11Pt"/>
      </w:pPr>
      <w:r>
        <w:t xml:space="preserve">Los datos relevantes proporcionan una visión fiable de la calidad y el progreso de las obras     </w:t>
      </w:r>
    </w:p>
    <w:p w14:paraId="0206FF28" w14:textId="0051C1ED" w:rsidR="005F5236" w:rsidRPr="00936CA5" w:rsidRDefault="005F5236" w:rsidP="00936CA5">
      <w:pPr>
        <w:pStyle w:val="Teaser11Pt"/>
      </w:pPr>
      <w:r>
        <w:t xml:space="preserve">La digitalización ofrece al sector de la construcción un amplio abanico de oportunidades para seguir aumentando el rendimiento, la fiabilidad y la seguridad de sus obras. Las grúas torre de Liebherr, como proveedor de soluciones integrales, ofrecen una visión de los nuevos desarrollos digitales en torno al manejo de las grúas en la feria de máquinas para obras civiles de Múnich. Una planificación exhaustiva, procesos eficientes y análisis precisos: todo esto será posible gracias a las nuevas herramientas y sistemas de asistencia de Liebherr. </w:t>
      </w:r>
    </w:p>
    <w:p w14:paraId="00CA9AC7" w14:textId="7EC5501F" w:rsidR="00AB2BA4" w:rsidRDefault="00F567F0" w:rsidP="00591A39">
      <w:pPr>
        <w:pStyle w:val="Copytext11Pt"/>
      </w:pPr>
      <w:r>
        <w:t>Múnich (Alemania), 24 de octubre de 2022</w:t>
      </w:r>
      <w:r w:rsidR="00DF0F37">
        <w:t xml:space="preserve"> –</w:t>
      </w:r>
      <w:r>
        <w:t xml:space="preserve"> Liebherr lanzará al mercado en los próximos meses modelos de información de grúa (CIM) completos para una planificación precisa de la obra. Esto facilita el trabajo de los arquitectos y planificadores de edificios, ya que pueden tener en cuenta desde el principio los detalles importantes relativos al uso de la grúa y elegirla con precisión. El departamento de proyectos Tower Crane </w:t>
      </w:r>
      <w:proofErr w:type="spellStart"/>
      <w:r>
        <w:t>Solutions</w:t>
      </w:r>
      <w:proofErr w:type="spellEnd"/>
      <w:r>
        <w:t xml:space="preserve"> de Liebherr también apoya la planificación económica de una obra con su dilatada experiencia a lo largo de décadas.</w:t>
      </w:r>
    </w:p>
    <w:p w14:paraId="57D3645B" w14:textId="3607ABCF" w:rsidR="000610EA" w:rsidRPr="000610EA" w:rsidRDefault="00682BEB" w:rsidP="000610EA">
      <w:pPr>
        <w:pStyle w:val="Copyhead11Pt"/>
      </w:pPr>
      <w:r>
        <w:t>Acuerdos rápidos, funcionamiento intuitivo</w:t>
      </w:r>
    </w:p>
    <w:p w14:paraId="64760CF6" w14:textId="23D52731" w:rsidR="00AA6771" w:rsidRDefault="007C38B7" w:rsidP="00AA6771">
      <w:pPr>
        <w:pStyle w:val="Copytext11Pt"/>
      </w:pPr>
      <w:r>
        <w:t xml:space="preserve">La atención se centra también en otras mejoras para una manipulación eficiente de la carga. Gracias a la interfaz de usuario del sistema operativo Tower Crane </w:t>
      </w:r>
      <w:proofErr w:type="spellStart"/>
      <w:r>
        <w:t>Operating</w:t>
      </w:r>
      <w:proofErr w:type="spellEnd"/>
      <w:r>
        <w:t xml:space="preserve"> </w:t>
      </w:r>
      <w:proofErr w:type="spellStart"/>
      <w:r>
        <w:t>System</w:t>
      </w:r>
      <w:proofErr w:type="spellEnd"/>
      <w:r>
        <w:t xml:space="preserve">, que ya está disponible en muchas grúas, los conductores de grúa y los técnicos de asistencia pueden navegar fácilmente por una estructura de menú adecuada a través de la pantalla táctil. La unidad de control remoto </w:t>
      </w:r>
      <w:proofErr w:type="spellStart"/>
      <w:r>
        <w:t>LiReCon</w:t>
      </w:r>
      <w:proofErr w:type="spellEnd"/>
      <w:r>
        <w:t xml:space="preserve"> para grúas torre ofrece una perspectiva del control futuro de la máquina y las posibilidades asociadas. El puesto de control remoto </w:t>
      </w:r>
      <w:proofErr w:type="spellStart"/>
      <w:r>
        <w:t>LiReCon</w:t>
      </w:r>
      <w:proofErr w:type="spellEnd"/>
      <w:r>
        <w:t xml:space="preserve"> se puede colocar directamente junto al capataz, por ejemplo. Esto permitiría que el gruista y el capataz interactuaran entre sí en el futuro y discutieran los cambios en el proceso de construcción de forma inmediata y en persona. Además, </w:t>
      </w:r>
      <w:proofErr w:type="spellStart"/>
      <w:r>
        <w:t>LiReCon</w:t>
      </w:r>
      <w:proofErr w:type="spellEnd"/>
      <w:r>
        <w:t xml:space="preserve"> también ofrecerá la posibilidad de cambiar a distintas grúas torre. Esto permite una respuesta flexible a las condiciones actuales de la obra.</w:t>
      </w:r>
    </w:p>
    <w:p w14:paraId="446A84DD" w14:textId="77777777" w:rsidR="00DF0F37" w:rsidRDefault="00DF0F37">
      <w:pPr>
        <w:rPr>
          <w:rFonts w:ascii="Arial" w:eastAsia="Times New Roman" w:hAnsi="Arial" w:cs="Times New Roman"/>
          <w:szCs w:val="18"/>
          <w:lang w:eastAsia="de-DE"/>
        </w:rPr>
      </w:pPr>
      <w:r>
        <w:br w:type="page"/>
      </w:r>
    </w:p>
    <w:p w14:paraId="3076581A" w14:textId="275D614D" w:rsidR="000610EA" w:rsidRDefault="000610EA" w:rsidP="000610EA">
      <w:pPr>
        <w:pStyle w:val="Copytext11Pt"/>
      </w:pPr>
      <w:r>
        <w:lastRenderedPageBreak/>
        <w:t xml:space="preserve">Además, los sistemas inteligentes de asistencia simplifican el trabajo del gruista. Al mismo tiempo, los sistemas de asistencia contribuyen a la seguridad en la obra, por lo que Liebherr los sigue desarrollando de forma continua. Aquí es donde el nuevo sistema operativo Tower Crane OS abre nuevas posibilidades: los nuevos sistemas de asistencia contrarrestan activamente las situaciones de peligro, como el balanceo excesivo de la carga. Liebherr mostrará los primeros prototipos en una experiencia interactiva en la feria de máquinas para obras civiles.  </w:t>
      </w:r>
    </w:p>
    <w:p w14:paraId="6F7060AE" w14:textId="3DF83102" w:rsidR="005F5236" w:rsidRPr="00A46672" w:rsidRDefault="00682BEB" w:rsidP="00682BEB">
      <w:pPr>
        <w:pStyle w:val="Copyhead11Pt"/>
      </w:pPr>
      <w:r>
        <w:t xml:space="preserve">Solución digital «Site </w:t>
      </w:r>
      <w:proofErr w:type="spellStart"/>
      <w:r>
        <w:t>Monitoring</w:t>
      </w:r>
      <w:proofErr w:type="spellEnd"/>
      <w:r>
        <w:t>»</w:t>
      </w:r>
    </w:p>
    <w:p w14:paraId="6E3784C7" w14:textId="68F415A2" w:rsidR="00B2589E" w:rsidRDefault="00B2589E" w:rsidP="0032263C">
      <w:pPr>
        <w:pStyle w:val="Copytext11Pt"/>
      </w:pPr>
      <w:r>
        <w:t xml:space="preserve">Una vez terminada la obra, los datos adecuados ayudan a evaluar su éxito. Cada obra es diferente y, sin embargo, se puede aprender de los distintos procesos para proyectos posteriores. Aquí es donde entra en juego la solución digital de Liebherr «Site </w:t>
      </w:r>
      <w:proofErr w:type="spellStart"/>
      <w:r>
        <w:t>Monitoring</w:t>
      </w:r>
      <w:proofErr w:type="spellEnd"/>
      <w:r>
        <w:t xml:space="preserve">»: los datos pertinentes sobre la grúa pueden recogerse, visualizarse y analizarse fácilmente. Al mismo tiempo, esta información proporciona a los capataces y a los planificadores de la construcción una visión general fiable de la eficiencia y el progreso de la obra. </w:t>
      </w:r>
    </w:p>
    <w:p w14:paraId="4B43073F" w14:textId="28DF7573" w:rsidR="0032263C" w:rsidRPr="001F49B4" w:rsidRDefault="001F49B4" w:rsidP="0032263C">
      <w:pPr>
        <w:pStyle w:val="Copytext11Pt"/>
      </w:pPr>
      <w:r>
        <w:t>«Seguimos viendo grandes esfuerzos por aumentar la eficiencia de las obras. Traducido a los productos de grúas torre de Liebherr, esto significa apoyar los procesos de construcción con información transparente tanto en la planificación, como en la ejecución y en el análisis posterior», dice Tobias Scholz, responsable de mercados internacionales de Liebherr-</w:t>
      </w:r>
      <w:proofErr w:type="spellStart"/>
      <w:r>
        <w:t>Werk</w:t>
      </w:r>
      <w:proofErr w:type="spellEnd"/>
      <w:r>
        <w:t xml:space="preserve"> </w:t>
      </w:r>
      <w:proofErr w:type="spellStart"/>
      <w:r>
        <w:t>Biberach</w:t>
      </w:r>
      <w:proofErr w:type="spellEnd"/>
      <w:r>
        <w:t xml:space="preserve"> </w:t>
      </w:r>
      <w:proofErr w:type="spellStart"/>
      <w:r>
        <w:t>GmbH</w:t>
      </w:r>
      <w:proofErr w:type="spellEnd"/>
      <w:r>
        <w:t xml:space="preserve">. Liebherr está al lado de sus clientes en lo que se refiere a digitalización y ofrece soluciones a medida para el uso correcto de las grúas torre.   </w:t>
      </w:r>
    </w:p>
    <w:p w14:paraId="0D4F123E" w14:textId="77777777" w:rsidR="001F0F1D" w:rsidRPr="00101A70" w:rsidRDefault="001F0F1D" w:rsidP="001F0F1D">
      <w:pPr>
        <w:pStyle w:val="BoilerplateCopyhead9Pt"/>
      </w:pPr>
      <w:r>
        <w:t>Sobre el sector de las grúas torre de Liebherr</w:t>
      </w:r>
    </w:p>
    <w:p w14:paraId="2D7B8B26" w14:textId="77777777" w:rsidR="001F0F1D" w:rsidRPr="00101A70" w:rsidRDefault="001F0F1D" w:rsidP="001F0F1D">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t>Solutions</w:t>
      </w:r>
      <w:proofErr w:type="spellEnd"/>
      <w:r>
        <w:t xml:space="preserve">, Tower Crane Center y Tower Crane </w:t>
      </w:r>
      <w:proofErr w:type="spellStart"/>
      <w:r>
        <w:t>Customer</w:t>
      </w:r>
      <w:proofErr w:type="spellEnd"/>
      <w:r>
        <w:t xml:space="preserve"> </w:t>
      </w:r>
      <w:proofErr w:type="spellStart"/>
      <w:r>
        <w:t>Service</w:t>
      </w:r>
      <w:proofErr w:type="spellEnd"/>
      <w:r>
        <w:t>.</w:t>
      </w:r>
    </w:p>
    <w:p w14:paraId="7795F43D" w14:textId="77777777" w:rsidR="001F0F1D" w:rsidRDefault="001F0F1D" w:rsidP="00DF0F37">
      <w:pPr>
        <w:pStyle w:val="BoilerplateCopyhead9Pt"/>
      </w:pPr>
      <w:r>
        <w:t>Acerca del Grupo Liebherr</w:t>
      </w:r>
    </w:p>
    <w:p w14:paraId="5E5C0C31" w14:textId="77777777" w:rsidR="001F0F1D" w:rsidRPr="00DF0F37" w:rsidRDefault="001F0F1D" w:rsidP="00DF0F37">
      <w:pPr>
        <w:pStyle w:val="BoilerplateCopytext9Pt"/>
      </w:pPr>
      <w:r w:rsidRPr="00DF0F37">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DF0F37">
        <w:t>Kirchdorf</w:t>
      </w:r>
      <w:proofErr w:type="spellEnd"/>
      <w:r w:rsidRPr="00DF0F37">
        <w:t xml:space="preserve"> </w:t>
      </w:r>
      <w:proofErr w:type="spellStart"/>
      <w:r w:rsidRPr="00DF0F37">
        <w:t>an</w:t>
      </w:r>
      <w:proofErr w:type="spellEnd"/>
      <w:r w:rsidRPr="00DF0F37">
        <w:t xml:space="preserve"> </w:t>
      </w:r>
      <w:proofErr w:type="spellStart"/>
      <w:r w:rsidRPr="00DF0F37">
        <w:t>der</w:t>
      </w:r>
      <w:proofErr w:type="spellEnd"/>
      <w:r w:rsidRPr="00DF0F37">
        <w:t xml:space="preserve"> </w:t>
      </w:r>
      <w:proofErr w:type="spellStart"/>
      <w:r w:rsidRPr="00DF0F37">
        <w:t>Iller</w:t>
      </w:r>
      <w:proofErr w:type="spellEnd"/>
      <w:r w:rsidRPr="00DF0F37">
        <w:t xml:space="preserve">, al sur de Alemania. Desde entonces, los empleados trabajan con el objetivo de convencer a sus clientes con soluciones exigentes y de contribuir al progreso tecnológico.   </w:t>
      </w:r>
    </w:p>
    <w:p w14:paraId="7B8A751E" w14:textId="13725B32" w:rsidR="009A3D17" w:rsidRDefault="008C3824" w:rsidP="009A3D17">
      <w:pPr>
        <w:pStyle w:val="Copyhead11Pt"/>
      </w:pPr>
      <w:r>
        <w:rPr>
          <w:noProof/>
        </w:rPr>
        <w:lastRenderedPageBreak/>
        <w:drawing>
          <wp:anchor distT="0" distB="0" distL="114300" distR="114300" simplePos="0" relativeHeight="251663360" behindDoc="0" locked="0" layoutInCell="1" allowOverlap="1" wp14:anchorId="427539A2" wp14:editId="22CD852B">
            <wp:simplePos x="0" y="0"/>
            <wp:positionH relativeFrom="margin">
              <wp:posOffset>-635</wp:posOffset>
            </wp:positionH>
            <wp:positionV relativeFrom="paragraph">
              <wp:posOffset>240864</wp:posOffset>
            </wp:positionV>
            <wp:extent cx="2941955" cy="2413000"/>
            <wp:effectExtent l="0" t="0" r="0" b="635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1955" cy="2413000"/>
                    </a:xfrm>
                    <a:prstGeom prst="rect">
                      <a:avLst/>
                    </a:prstGeom>
                  </pic:spPr>
                </pic:pic>
              </a:graphicData>
            </a:graphic>
            <wp14:sizeRelH relativeFrom="margin">
              <wp14:pctWidth>0</wp14:pctWidth>
            </wp14:sizeRelH>
            <wp14:sizeRelV relativeFrom="margin">
              <wp14:pctHeight>0</wp14:pctHeight>
            </wp14:sizeRelV>
          </wp:anchor>
        </w:drawing>
      </w:r>
      <w:r>
        <w:t>Fig.</w:t>
      </w:r>
    </w:p>
    <w:p w14:paraId="008AAA58" w14:textId="19C46C72" w:rsidR="008C3824" w:rsidRDefault="001F49B4" w:rsidP="001F49B4">
      <w:pPr>
        <w:pStyle w:val="Caption9Pt"/>
      </w:pPr>
      <w:r>
        <w:t>liebherr-digital-solution-01.jpg</w:t>
      </w:r>
      <w:r>
        <w:br/>
        <w:t>Los modelos IFC de una 370 EC-B </w:t>
      </w:r>
      <w:proofErr w:type="spellStart"/>
      <w:r>
        <w:t>Fibre</w:t>
      </w:r>
      <w:proofErr w:type="spellEnd"/>
      <w:r>
        <w:t xml:space="preserve"> de Liebherr apoyan el equipamiento de la obra como producto digital.</w:t>
      </w:r>
    </w:p>
    <w:p w14:paraId="7C6F5AD0" w14:textId="3A514B94" w:rsidR="00E11CA3" w:rsidRDefault="00E11CA3" w:rsidP="009A3D17">
      <w:pPr>
        <w:pStyle w:val="Copyhead11Pt"/>
      </w:pPr>
    </w:p>
    <w:p w14:paraId="5BCD5224" w14:textId="77777777" w:rsidR="00DF0F37" w:rsidRPr="001F0F1D" w:rsidRDefault="00DF0F37" w:rsidP="009A3D17">
      <w:pPr>
        <w:pStyle w:val="Copyhead11Pt"/>
      </w:pPr>
    </w:p>
    <w:p w14:paraId="3645171F" w14:textId="10D7F897" w:rsidR="009A3D17" w:rsidRPr="00BA1DEA" w:rsidRDefault="00D63B50" w:rsidP="009A3D17">
      <w:pPr>
        <w:pStyle w:val="Copyhead11Pt"/>
      </w:pPr>
      <w:r>
        <w:t>Contacto</w:t>
      </w:r>
    </w:p>
    <w:p w14:paraId="1394D96E" w14:textId="4AF52C3D" w:rsidR="009A3D17" w:rsidRPr="00A53434" w:rsidRDefault="00230C6E" w:rsidP="009A3D17">
      <w:pPr>
        <w:pStyle w:val="Copytext11Pt"/>
      </w:pPr>
      <w:r>
        <w:t>Daniel H</w:t>
      </w:r>
      <w:r w:rsidR="00BB52B6">
        <w:t>ae</w:t>
      </w:r>
      <w:r>
        <w:t>fele</w:t>
      </w:r>
      <w:r>
        <w:br/>
        <w:t xml:space="preserve">Global </w:t>
      </w:r>
      <w:proofErr w:type="spellStart"/>
      <w:r>
        <w:t>Communication</w:t>
      </w:r>
      <w:proofErr w:type="spellEnd"/>
      <w:r>
        <w:br/>
        <w:t>Teléfono: +49 7351 / 41 - 2330</w:t>
      </w:r>
      <w:r>
        <w:br/>
        <w:t xml:space="preserve">Correo electrónico: daniel.haefele@liebherr.com </w:t>
      </w:r>
    </w:p>
    <w:p w14:paraId="50660A48" w14:textId="77777777" w:rsidR="009A3D17" w:rsidRPr="00BA1DEA" w:rsidRDefault="009A3D17" w:rsidP="009A3D17">
      <w:pPr>
        <w:pStyle w:val="Copyhead11Pt"/>
      </w:pPr>
      <w:r>
        <w:t>Publicado por</w:t>
      </w:r>
    </w:p>
    <w:p w14:paraId="6038FC48" w14:textId="39710B39" w:rsidR="00B81ED6" w:rsidRPr="001F0F1D" w:rsidRDefault="00230C6E" w:rsidP="00DF0F37">
      <w:pPr>
        <w:pStyle w:val="Text"/>
      </w:pPr>
      <w:r>
        <w:t>Liebherr-</w:t>
      </w:r>
      <w:proofErr w:type="spellStart"/>
      <w:r>
        <w:t>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 xml:space="preserve"> / Alemania</w:t>
      </w:r>
      <w:r>
        <w:br/>
        <w:t>www.liebherr.com</w:t>
      </w:r>
    </w:p>
    <w:sectPr w:rsidR="00B81ED6" w:rsidRPr="001F0F1D"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FE1D" w14:textId="77777777" w:rsidR="009D3172" w:rsidRDefault="009D3172" w:rsidP="00B81ED6">
      <w:pPr>
        <w:spacing w:after="0" w:line="240" w:lineRule="auto"/>
      </w:pPr>
      <w:r>
        <w:separator/>
      </w:r>
    </w:p>
  </w:endnote>
  <w:endnote w:type="continuationSeparator" w:id="0">
    <w:p w14:paraId="46182DCD" w14:textId="77777777" w:rsidR="009D3172" w:rsidRDefault="009D317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33CF371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F0F37">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F0F37">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F0F37">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DF0F37">
      <w:rPr>
        <w:rFonts w:ascii="Arial" w:hAnsi="Arial" w:cs="Arial"/>
      </w:rPr>
      <w:fldChar w:fldCharType="separate"/>
    </w:r>
    <w:r w:rsidR="00DF0F37">
      <w:rPr>
        <w:rFonts w:ascii="Arial" w:hAnsi="Arial" w:cs="Arial"/>
        <w:noProof/>
      </w:rPr>
      <w:t>3</w:t>
    </w:r>
    <w:r w:rsidR="00DF0F37" w:rsidRPr="0093605C">
      <w:rPr>
        <w:rFonts w:ascii="Arial" w:hAnsi="Arial" w:cs="Arial"/>
        <w:noProof/>
      </w:rPr>
      <w:t>/</w:t>
    </w:r>
    <w:r w:rsidR="00DF0F3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F0E1" w14:textId="77777777" w:rsidR="009D3172" w:rsidRDefault="009D3172" w:rsidP="00B81ED6">
      <w:pPr>
        <w:spacing w:after="0" w:line="240" w:lineRule="auto"/>
      </w:pPr>
      <w:r>
        <w:separator/>
      </w:r>
    </w:p>
  </w:footnote>
  <w:footnote w:type="continuationSeparator" w:id="0">
    <w:p w14:paraId="5104DD1A" w14:textId="77777777" w:rsidR="009D3172" w:rsidRDefault="009D317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60B0B"/>
    <w:rsid w:val="000610EA"/>
    <w:rsid w:val="00066E54"/>
    <w:rsid w:val="000C21CC"/>
    <w:rsid w:val="000E3C3F"/>
    <w:rsid w:val="000F0592"/>
    <w:rsid w:val="00113BF8"/>
    <w:rsid w:val="001218CF"/>
    <w:rsid w:val="00135585"/>
    <w:rsid w:val="001419B4"/>
    <w:rsid w:val="00145DB7"/>
    <w:rsid w:val="00160B0F"/>
    <w:rsid w:val="00183146"/>
    <w:rsid w:val="0018535C"/>
    <w:rsid w:val="001A1AD7"/>
    <w:rsid w:val="001F0F1D"/>
    <w:rsid w:val="001F49B4"/>
    <w:rsid w:val="001F63C2"/>
    <w:rsid w:val="00230C6E"/>
    <w:rsid w:val="00294EB0"/>
    <w:rsid w:val="00296390"/>
    <w:rsid w:val="002C3350"/>
    <w:rsid w:val="002F5FB1"/>
    <w:rsid w:val="0032263C"/>
    <w:rsid w:val="00327624"/>
    <w:rsid w:val="0033672B"/>
    <w:rsid w:val="003524D2"/>
    <w:rsid w:val="003708F4"/>
    <w:rsid w:val="00372571"/>
    <w:rsid w:val="0037334B"/>
    <w:rsid w:val="003736A8"/>
    <w:rsid w:val="003838EB"/>
    <w:rsid w:val="003936A6"/>
    <w:rsid w:val="003E6B9D"/>
    <w:rsid w:val="00484351"/>
    <w:rsid w:val="004A0B60"/>
    <w:rsid w:val="004A3DAB"/>
    <w:rsid w:val="004A6AC9"/>
    <w:rsid w:val="004C3C2C"/>
    <w:rsid w:val="004F765B"/>
    <w:rsid w:val="00501DDE"/>
    <w:rsid w:val="00511890"/>
    <w:rsid w:val="00535E8F"/>
    <w:rsid w:val="00556698"/>
    <w:rsid w:val="005731CA"/>
    <w:rsid w:val="00591A39"/>
    <w:rsid w:val="005A10A5"/>
    <w:rsid w:val="005F5236"/>
    <w:rsid w:val="005F5C2E"/>
    <w:rsid w:val="005F78FB"/>
    <w:rsid w:val="00607467"/>
    <w:rsid w:val="00652E53"/>
    <w:rsid w:val="006678F2"/>
    <w:rsid w:val="00682BEB"/>
    <w:rsid w:val="006D7D5B"/>
    <w:rsid w:val="00724068"/>
    <w:rsid w:val="00724CAB"/>
    <w:rsid w:val="00747169"/>
    <w:rsid w:val="00761197"/>
    <w:rsid w:val="00791078"/>
    <w:rsid w:val="007C2DD9"/>
    <w:rsid w:val="007C38B7"/>
    <w:rsid w:val="007E13A0"/>
    <w:rsid w:val="007F2586"/>
    <w:rsid w:val="00824226"/>
    <w:rsid w:val="00857D75"/>
    <w:rsid w:val="008918F0"/>
    <w:rsid w:val="008C3824"/>
    <w:rsid w:val="009169F9"/>
    <w:rsid w:val="0093605C"/>
    <w:rsid w:val="00936CA5"/>
    <w:rsid w:val="00965077"/>
    <w:rsid w:val="009A3D17"/>
    <w:rsid w:val="009C3950"/>
    <w:rsid w:val="009D3172"/>
    <w:rsid w:val="009E0A75"/>
    <w:rsid w:val="00A261BF"/>
    <w:rsid w:val="00A46672"/>
    <w:rsid w:val="00A82308"/>
    <w:rsid w:val="00AA6771"/>
    <w:rsid w:val="00AA6D5B"/>
    <w:rsid w:val="00AB2BA4"/>
    <w:rsid w:val="00AC2129"/>
    <w:rsid w:val="00AF1F99"/>
    <w:rsid w:val="00B049A0"/>
    <w:rsid w:val="00B215D3"/>
    <w:rsid w:val="00B2589E"/>
    <w:rsid w:val="00B7058A"/>
    <w:rsid w:val="00B81ED6"/>
    <w:rsid w:val="00BA03D2"/>
    <w:rsid w:val="00BB0BFF"/>
    <w:rsid w:val="00BB52B6"/>
    <w:rsid w:val="00BB6E46"/>
    <w:rsid w:val="00BC4670"/>
    <w:rsid w:val="00BD7045"/>
    <w:rsid w:val="00BE34AD"/>
    <w:rsid w:val="00C464EC"/>
    <w:rsid w:val="00C748C2"/>
    <w:rsid w:val="00C77574"/>
    <w:rsid w:val="00D31B3F"/>
    <w:rsid w:val="00D54B74"/>
    <w:rsid w:val="00D63B50"/>
    <w:rsid w:val="00D84689"/>
    <w:rsid w:val="00DF0912"/>
    <w:rsid w:val="00DF0F37"/>
    <w:rsid w:val="00DF40C0"/>
    <w:rsid w:val="00DF5973"/>
    <w:rsid w:val="00E11CA3"/>
    <w:rsid w:val="00E24590"/>
    <w:rsid w:val="00E260E6"/>
    <w:rsid w:val="00E32363"/>
    <w:rsid w:val="00E339B3"/>
    <w:rsid w:val="00E56D51"/>
    <w:rsid w:val="00E805B4"/>
    <w:rsid w:val="00E847CC"/>
    <w:rsid w:val="00EA26F3"/>
    <w:rsid w:val="00EE2A53"/>
    <w:rsid w:val="00EE789A"/>
    <w:rsid w:val="00F567F0"/>
    <w:rsid w:val="00F61713"/>
    <w:rsid w:val="00F76A39"/>
    <w:rsid w:val="00F84130"/>
    <w:rsid w:val="00F943B2"/>
    <w:rsid w:val="00FB4EC2"/>
    <w:rsid w:val="00FD75F1"/>
    <w:rsid w:val="00FE35F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s-E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0C21CC"/>
    <w:rPr>
      <w:sz w:val="16"/>
      <w:szCs w:val="16"/>
    </w:rPr>
  </w:style>
  <w:style w:type="paragraph" w:styleId="Kommentartext">
    <w:name w:val="annotation text"/>
    <w:basedOn w:val="Standard"/>
    <w:link w:val="KommentartextZchn"/>
    <w:uiPriority w:val="99"/>
    <w:semiHidden/>
    <w:unhideWhenUsed/>
    <w:rsid w:val="000C21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21CC"/>
    <w:rPr>
      <w:sz w:val="20"/>
      <w:szCs w:val="20"/>
    </w:rPr>
  </w:style>
  <w:style w:type="paragraph" w:styleId="Kommentarthema">
    <w:name w:val="annotation subject"/>
    <w:basedOn w:val="Kommentartext"/>
    <w:next w:val="Kommentartext"/>
    <w:link w:val="KommentarthemaZchn"/>
    <w:uiPriority w:val="99"/>
    <w:semiHidden/>
    <w:unhideWhenUsed/>
    <w:rsid w:val="000C21CC"/>
    <w:rPr>
      <w:b/>
      <w:bCs/>
    </w:rPr>
  </w:style>
  <w:style w:type="character" w:customStyle="1" w:styleId="KommentarthemaZchn">
    <w:name w:val="Kommentarthema Zchn"/>
    <w:basedOn w:val="KommentartextZchn"/>
    <w:link w:val="Kommentarthema"/>
    <w:uiPriority w:val="99"/>
    <w:semiHidden/>
    <w:rsid w:val="000C21CC"/>
    <w:rPr>
      <w:b/>
      <w:bCs/>
      <w:sz w:val="20"/>
      <w:szCs w:val="20"/>
    </w:rPr>
  </w:style>
  <w:style w:type="paragraph" w:customStyle="1" w:styleId="LHbase-type11ptbold">
    <w:name w:val="LH_base-type 11pt bold"/>
    <w:basedOn w:val="Standard"/>
    <w:qFormat/>
    <w:rsid w:val="001F0F1D"/>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299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C1B4A-BBD9-4B81-BA69-06716B33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2FA8E383-1567-44CB-A523-9B43F2AC746D}">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76C8593-F240-42E9-9DF8-4006A1959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819</Words>
  <Characters>5163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8</cp:revision>
  <dcterms:created xsi:type="dcterms:W3CDTF">2022-09-14T11:54:00Z</dcterms:created>
  <dcterms:modified xsi:type="dcterms:W3CDTF">2022-10-13T11:44:00Z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