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8E0086" w:rsidRDefault="00E847CC" w:rsidP="00E847CC">
      <w:pPr>
        <w:pStyle w:val="Topline16Pt"/>
      </w:pPr>
      <w:r w:rsidRPr="008E0086">
        <w:t>Communiqué de presse</w:t>
      </w:r>
    </w:p>
    <w:p w14:paraId="5EE2A464" w14:textId="6228CD03" w:rsidR="000C162F" w:rsidRPr="002B40DC" w:rsidRDefault="00897DDC" w:rsidP="002B40DC">
      <w:pPr>
        <w:pStyle w:val="HeadlineH233Pt"/>
      </w:pPr>
      <w:r w:rsidRPr="002B40DC">
        <w:t xml:space="preserve">Le nouvel engin polyvalent de Liebherr : la pelle à câbles </w:t>
      </w:r>
      <w:r w:rsidR="00C25FF8" w:rsidRPr="002B40DC">
        <w:br/>
      </w:r>
      <w:r w:rsidRPr="002B40DC">
        <w:t>HS 8070.1</w:t>
      </w:r>
    </w:p>
    <w:p w14:paraId="4EAE8E32" w14:textId="293FB771" w:rsidR="001407EB" w:rsidRPr="008E0086" w:rsidRDefault="00B81ED6" w:rsidP="001407EB">
      <w:pPr>
        <w:pStyle w:val="HeadlineH233Pt"/>
        <w:spacing w:before="240" w:after="240" w:line="140" w:lineRule="exact"/>
        <w:rPr>
          <w:rFonts w:ascii="Tahoma" w:hAnsi="Tahoma" w:cs="Tahoma"/>
        </w:rPr>
      </w:pPr>
      <w:r w:rsidRPr="008E0086">
        <w:rPr>
          <w:rFonts w:ascii="Tahoma" w:hAnsi="Tahoma" w:cs="Tahoma"/>
        </w:rPr>
        <w:t>⸺</w:t>
      </w:r>
    </w:p>
    <w:p w14:paraId="284EFF33" w14:textId="3DB29209" w:rsidR="00CD300D" w:rsidRPr="008E0086" w:rsidRDefault="005462F4" w:rsidP="001407EB">
      <w:pPr>
        <w:pStyle w:val="Bulletpoints11Pt"/>
        <w:numPr>
          <w:ilvl w:val="0"/>
          <w:numId w:val="7"/>
        </w:numPr>
        <w:ind w:left="284" w:hanging="284"/>
      </w:pPr>
      <w:r w:rsidRPr="008E0086">
        <w:t xml:space="preserve">Prédestinée pour la manutention, les travaux de fondations spéciales et les opérations </w:t>
      </w:r>
      <w:r w:rsidR="0088116A">
        <w:br/>
      </w:r>
      <w:r w:rsidRPr="008E0086">
        <w:t>de levage</w:t>
      </w:r>
    </w:p>
    <w:p w14:paraId="7AC01DF9" w14:textId="0C65BCAB" w:rsidR="00DF1B14" w:rsidRPr="008E0086" w:rsidRDefault="00DF1B14" w:rsidP="001407EB">
      <w:pPr>
        <w:pStyle w:val="Bulletpoints11Pt"/>
        <w:numPr>
          <w:ilvl w:val="0"/>
          <w:numId w:val="7"/>
        </w:numPr>
        <w:ind w:left="284" w:hanging="284"/>
      </w:pPr>
      <w:r w:rsidRPr="008E0086">
        <w:t>Système modulaire de contrepoids pour différents types d'utilisation</w:t>
      </w:r>
    </w:p>
    <w:p w14:paraId="47207FDE" w14:textId="7AF39B2A" w:rsidR="00DF1B14" w:rsidRPr="008E0086" w:rsidRDefault="00DF1B14" w:rsidP="001407EB">
      <w:pPr>
        <w:pStyle w:val="Bulletpoints11Pt"/>
        <w:numPr>
          <w:ilvl w:val="0"/>
          <w:numId w:val="7"/>
        </w:numPr>
        <w:ind w:left="284" w:hanging="284"/>
      </w:pPr>
      <w:r w:rsidRPr="008E0086">
        <w:t>Nouveau système de chevalet pour les applications dynamiques</w:t>
      </w:r>
    </w:p>
    <w:p w14:paraId="3995BCD5" w14:textId="16B433FD" w:rsidR="003E18EA" w:rsidRPr="008E0086" w:rsidRDefault="00897DDC" w:rsidP="00C745AD">
      <w:pPr>
        <w:pStyle w:val="Teaser11Pt"/>
      </w:pPr>
      <w:r w:rsidRPr="008E0086">
        <w:t>Polyvalente, flexible et compacte : que de qualités réunies par la nouvelle pelle à câbles HS 8070.1. Elle présente à elle seule tous les atouts des engins polyvalents de la série HS de Liebherr et est équipée pour une gamme d'applications particulièrement large. Son nouveau design lui permet d'être équipée en fonction de l'application et des exigences du client.</w:t>
      </w:r>
    </w:p>
    <w:p w14:paraId="4288FAA3" w14:textId="110AD546" w:rsidR="00DF1B14" w:rsidRPr="008E0086" w:rsidRDefault="005462F4" w:rsidP="00DF1B14">
      <w:pPr>
        <w:pStyle w:val="Copytext11Pt"/>
      </w:pPr>
      <w:r w:rsidRPr="008E0086">
        <w:t xml:space="preserve">Munich (Allemagne), le 24 octobre 2022 – Avec la HS 8070.1 flambant neuve, Liebherr dévoile sa toute nouvelle génération de pelles à câbles. La machine présente une </w:t>
      </w:r>
      <w:r w:rsidR="00C25FF8">
        <w:t xml:space="preserve">capacité de </w:t>
      </w:r>
      <w:r w:rsidRPr="008E0086">
        <w:t>charge de 70 tonnes et est idéale pour de nombreuses applications : manutention, travaux de fondations spéciales ou opérations de levage.</w:t>
      </w:r>
    </w:p>
    <w:p w14:paraId="1C0410E4" w14:textId="58420827" w:rsidR="00DF1B14" w:rsidRPr="008E0086" w:rsidRDefault="00DF1B14" w:rsidP="00DF1B14">
      <w:pPr>
        <w:pStyle w:val="Copytext11Pt"/>
      </w:pPr>
      <w:r w:rsidRPr="008E0086">
        <w:t xml:space="preserve">Grâce au système </w:t>
      </w:r>
      <w:r w:rsidR="00C25FF8">
        <w:t>Jack-Up</w:t>
      </w:r>
      <w:r w:rsidRPr="008E0086">
        <w:t xml:space="preserve"> (système </w:t>
      </w:r>
      <w:r w:rsidR="00C25FF8">
        <w:t>d’auto-chargement</w:t>
      </w:r>
      <w:r w:rsidRPr="008E0086">
        <w:t xml:space="preserve">), les trains de chenilles peuvent être facilement démontés pour le transport et le poids de transport ainsi réduit à moins de 35 tonnes. Les plateformes et </w:t>
      </w:r>
      <w:r w:rsidR="00C25FF8">
        <w:t>garde-corps</w:t>
      </w:r>
      <w:r w:rsidR="00C25FF8" w:rsidRPr="008E0086">
        <w:t xml:space="preserve"> </w:t>
      </w:r>
      <w:r w:rsidRPr="008E0086">
        <w:t>n'ont plus besoin d'être démontées pour le transport.</w:t>
      </w:r>
    </w:p>
    <w:p w14:paraId="458BD9FD" w14:textId="1B9C6647" w:rsidR="00DF1B14" w:rsidRPr="008E0086" w:rsidRDefault="00DF1B14" w:rsidP="00DF1B14">
      <w:pPr>
        <w:pStyle w:val="Copyhead11Pt"/>
      </w:pPr>
      <w:r w:rsidRPr="008E0086">
        <w:t>Design flexible</w:t>
      </w:r>
    </w:p>
    <w:p w14:paraId="6308ADDA" w14:textId="59FB0C29" w:rsidR="00DF1B14" w:rsidRPr="008E0086" w:rsidRDefault="00DF1B14" w:rsidP="00DF1B14">
      <w:pPr>
        <w:pStyle w:val="Copytext11Pt"/>
      </w:pPr>
      <w:r w:rsidRPr="008E0086">
        <w:t>Le nouveau modèle est équipé non pas d'un seul contrepoids, mais d'un système modulaire. La pelle à câbles peut être personnalisée en fonction de l'application et des besoins du client. La flèche de la HS 8070.1 est également compatible avec la HS 8100.1. Ainsi, les clients peuvent utiliser des accessoires comme la benne à parois moulées HSG 5-18 sur les deux machines et réaliser des épaisseurs de parois moulées plus grandes avec un engin compact.</w:t>
      </w:r>
    </w:p>
    <w:p w14:paraId="34930FD8" w14:textId="4DA0503B" w:rsidR="002B40DC" w:rsidRDefault="00DF1B14" w:rsidP="00D920B9">
      <w:pPr>
        <w:pStyle w:val="Copytext11Pt"/>
      </w:pPr>
      <w:r w:rsidRPr="008E0086">
        <w:t>En comparaison avec le système fixe, le nouveau chevalet mobile assure des performances plus élevées pour les applications dynamiques. De plus, il simplifie et accélère l'assemblage et le transport de l'engin. La tubulure de remplissage facilement accessible via la plateforme sur la tourelle fait partie du concept convivial – un parfait exemple de design moderne et personnalisé.</w:t>
      </w:r>
    </w:p>
    <w:p w14:paraId="1A32B43D" w14:textId="77777777" w:rsidR="002B40DC" w:rsidRDefault="002B40DC">
      <w:pPr>
        <w:rPr>
          <w:rFonts w:ascii="Arial" w:eastAsia="Times New Roman" w:hAnsi="Arial" w:cs="Times New Roman"/>
          <w:szCs w:val="18"/>
          <w:lang w:eastAsia="de-DE"/>
        </w:rPr>
      </w:pPr>
      <w:r>
        <w:br w:type="page"/>
      </w:r>
    </w:p>
    <w:p w14:paraId="466F8F4B" w14:textId="7CB0E339" w:rsidR="002B40DC" w:rsidRDefault="002B40DC" w:rsidP="002B40DC">
      <w:pPr>
        <w:pStyle w:val="BoilerplateCopyhead9Pt"/>
      </w:pPr>
      <w:r>
        <w:lastRenderedPageBreak/>
        <w:t>À propos du Groupe Liebherr</w:t>
      </w:r>
    </w:p>
    <w:p w14:paraId="40D90331" w14:textId="77777777" w:rsidR="002B40DC" w:rsidRPr="002B40DC" w:rsidRDefault="002B40DC" w:rsidP="002B40DC">
      <w:pPr>
        <w:pStyle w:val="BoilerplateCopytext9Pt"/>
      </w:pPr>
      <w:r w:rsidRPr="002B40DC">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2B40DC">
        <w:t>Kirchdorf</w:t>
      </w:r>
      <w:proofErr w:type="spellEnd"/>
      <w:r w:rsidRPr="002B40DC">
        <w:t xml:space="preserve"> an der Iller, dans le sud de l'Allemagne. Depuis, les employés ont pour objectif de convaincre leurs clients par des solutions exigeantes tout en contribuant au progrès technologique.</w:t>
      </w:r>
    </w:p>
    <w:p w14:paraId="62450F59" w14:textId="23C1CB9C" w:rsidR="009A3D17" w:rsidRPr="008E0086" w:rsidRDefault="00D920B9" w:rsidP="009A3D17">
      <w:pPr>
        <w:pStyle w:val="Copyhead11Pt"/>
      </w:pPr>
      <w:r w:rsidRPr="008E0086">
        <w:rPr>
          <w:noProof/>
          <w:lang w:val="de-DE" w:eastAsia="zh-CN"/>
        </w:rPr>
        <w:drawing>
          <wp:anchor distT="0" distB="0" distL="114300" distR="114300" simplePos="0" relativeHeight="251658752" behindDoc="1" locked="0" layoutInCell="1" allowOverlap="1" wp14:anchorId="263ACBF7" wp14:editId="0C2A6EEE">
            <wp:simplePos x="0" y="0"/>
            <wp:positionH relativeFrom="margin">
              <wp:align>left</wp:align>
            </wp:positionH>
            <wp:positionV relativeFrom="paragraph">
              <wp:posOffset>335280</wp:posOffset>
            </wp:positionV>
            <wp:extent cx="2662555" cy="3846830"/>
            <wp:effectExtent l="0" t="0" r="4445" b="127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2555" cy="384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7066">
        <w:t>Images</w:t>
      </w:r>
      <w:bookmarkStart w:id="0" w:name="_GoBack"/>
      <w:bookmarkEnd w:id="0"/>
    </w:p>
    <w:p w14:paraId="0E6AAA4B" w14:textId="737A0A30" w:rsidR="009A3D17" w:rsidRPr="008E0086" w:rsidRDefault="009A3D17" w:rsidP="009A3D17">
      <w:pPr>
        <w:rPr>
          <w:noProof/>
        </w:rPr>
      </w:pPr>
    </w:p>
    <w:p w14:paraId="118DC9E5" w14:textId="373F74CB" w:rsidR="002B40DC" w:rsidRDefault="00BF18F9" w:rsidP="001C7166">
      <w:pPr>
        <w:pStyle w:val="Caption9Pt"/>
      </w:pPr>
      <w:r w:rsidRPr="00FF30C6">
        <w:t>liebherr-hs-8070.1.jpg</w:t>
      </w:r>
      <w:r w:rsidRPr="00FF30C6">
        <w:br/>
      </w:r>
      <w:r w:rsidRPr="008E0086">
        <w:t>La série HS de Liebherr a un nouvel engin polyvalent : la HS 8070.1</w:t>
      </w:r>
      <w:r w:rsidR="00102C9C">
        <w:t>.</w:t>
      </w:r>
    </w:p>
    <w:p w14:paraId="16328FDE" w14:textId="77777777" w:rsidR="002B40DC" w:rsidRDefault="002B40DC">
      <w:pPr>
        <w:rPr>
          <w:rFonts w:ascii="Arial" w:eastAsiaTheme="minorHAnsi" w:hAnsi="Arial" w:cs="Arial"/>
          <w:sz w:val="18"/>
          <w:szCs w:val="18"/>
          <w:lang w:eastAsia="en-US"/>
        </w:rPr>
      </w:pPr>
      <w:r>
        <w:br w:type="page"/>
      </w:r>
    </w:p>
    <w:p w14:paraId="1512715B" w14:textId="020E18BA" w:rsidR="00C72A22" w:rsidRPr="0088116A" w:rsidRDefault="00C72A22" w:rsidP="00C72A22">
      <w:pPr>
        <w:pStyle w:val="Copyhead11Pt"/>
      </w:pPr>
      <w:r w:rsidRPr="0088116A">
        <w:lastRenderedPageBreak/>
        <w:t>Contact</w:t>
      </w:r>
    </w:p>
    <w:p w14:paraId="5D469545" w14:textId="133550D4" w:rsidR="00C745AD" w:rsidRPr="00C25FF8" w:rsidRDefault="00C72A22" w:rsidP="00C72A22">
      <w:pPr>
        <w:pStyle w:val="Copytext11Pt"/>
        <w:rPr>
          <w:rFonts w:eastAsiaTheme="minorHAnsi"/>
        </w:rPr>
      </w:pPr>
      <w:r w:rsidRPr="00FF30C6">
        <w:t xml:space="preserve">Gregor </w:t>
      </w:r>
      <w:proofErr w:type="spellStart"/>
      <w:r w:rsidRPr="00FF30C6">
        <w:t>Grießer</w:t>
      </w:r>
      <w:proofErr w:type="spellEnd"/>
      <w:r w:rsidRPr="00FF30C6">
        <w:br/>
      </w:r>
      <w:r w:rsidR="00C25FF8">
        <w:t>M</w:t>
      </w:r>
      <w:r w:rsidR="00C25FF8" w:rsidRPr="003D07AE">
        <w:t>arketing stratégique et communication</w:t>
      </w:r>
      <w:r w:rsidRPr="0088116A">
        <w:br/>
        <w:t>E-Mail</w:t>
      </w:r>
      <w:r w:rsidR="0088116A">
        <w:t xml:space="preserve"> </w:t>
      </w:r>
      <w:r w:rsidRPr="0088116A">
        <w:t xml:space="preserve">: </w:t>
      </w:r>
      <w:hyperlink r:id="rId12" w:history="1">
        <w:r w:rsidRPr="00FF30C6">
          <w:rPr>
            <w:rStyle w:val="Hyperlink"/>
            <w:rFonts w:eastAsiaTheme="minorHAnsi"/>
          </w:rPr>
          <w:t>gregor.griesser@liebherr.com</w:t>
        </w:r>
      </w:hyperlink>
    </w:p>
    <w:p w14:paraId="781644B1" w14:textId="10B6BDD3" w:rsidR="00C72A22" w:rsidRPr="00C25FF8" w:rsidRDefault="00C72A22" w:rsidP="00C72A22">
      <w:pPr>
        <w:pStyle w:val="Copytext11Pt"/>
        <w:rPr>
          <w:rFonts w:eastAsiaTheme="minorHAnsi"/>
        </w:rPr>
      </w:pPr>
      <w:r w:rsidRPr="00FF30C6">
        <w:t>Wolfgang Pfister</w:t>
      </w:r>
      <w:r w:rsidRPr="00FF30C6">
        <w:br/>
      </w:r>
      <w:r w:rsidR="0088116A">
        <w:t>Responsable</w:t>
      </w:r>
      <w:r w:rsidR="00C25FF8" w:rsidRPr="00FF30C6">
        <w:t xml:space="preserve"> marketing stratégique et communication</w:t>
      </w:r>
      <w:r w:rsidRPr="0088116A">
        <w:br/>
        <w:t>T</w:t>
      </w:r>
      <w:r w:rsidR="0088116A">
        <w:t>é</w:t>
      </w:r>
      <w:r w:rsidRPr="0088116A">
        <w:t>l.</w:t>
      </w:r>
      <w:r w:rsidR="0088116A">
        <w:t xml:space="preserve"> </w:t>
      </w:r>
      <w:r w:rsidRPr="0088116A">
        <w:t>: +43 50809 41444</w:t>
      </w:r>
      <w:r w:rsidRPr="0088116A">
        <w:br/>
        <w:t>E-Mail</w:t>
      </w:r>
      <w:r w:rsidR="0088116A">
        <w:t xml:space="preserve"> </w:t>
      </w:r>
      <w:r w:rsidRPr="0088116A">
        <w:t xml:space="preserve">: </w:t>
      </w:r>
      <w:hyperlink r:id="rId13" w:history="1">
        <w:r w:rsidRPr="00FF30C6">
          <w:rPr>
            <w:rStyle w:val="Hyperlink"/>
            <w:rFonts w:eastAsiaTheme="minorHAnsi"/>
          </w:rPr>
          <w:t>wolfgang.pfister@liebherr.com</w:t>
        </w:r>
      </w:hyperlink>
    </w:p>
    <w:p w14:paraId="49043B95" w14:textId="77777777" w:rsidR="00C72A22" w:rsidRPr="002B40DC" w:rsidRDefault="00C72A22" w:rsidP="00C72A22">
      <w:pPr>
        <w:pStyle w:val="Copyhead11Pt"/>
        <w:rPr>
          <w:lang w:val="de-DE"/>
        </w:rPr>
      </w:pPr>
      <w:proofErr w:type="spellStart"/>
      <w:r w:rsidRPr="002B40DC">
        <w:rPr>
          <w:lang w:val="de-DE"/>
        </w:rPr>
        <w:t>Publié</w:t>
      </w:r>
      <w:proofErr w:type="spellEnd"/>
      <w:r w:rsidRPr="002B40DC">
        <w:rPr>
          <w:lang w:val="de-DE"/>
        </w:rPr>
        <w:t xml:space="preserve"> par</w:t>
      </w:r>
    </w:p>
    <w:p w14:paraId="4A3FB1CC" w14:textId="0ABAC7AC" w:rsidR="00C72A22" w:rsidRPr="002B40DC" w:rsidRDefault="00C72A22" w:rsidP="004C5B09">
      <w:pPr>
        <w:pStyle w:val="Copytext11Pt"/>
        <w:rPr>
          <w:lang w:val="de-DE"/>
        </w:rPr>
      </w:pPr>
      <w:r w:rsidRPr="002B40DC">
        <w:rPr>
          <w:lang w:val="de-DE"/>
        </w:rPr>
        <w:t xml:space="preserve">Liebherr-Werk </w:t>
      </w:r>
      <w:proofErr w:type="spellStart"/>
      <w:r w:rsidRPr="002B40DC">
        <w:rPr>
          <w:lang w:val="de-DE"/>
        </w:rPr>
        <w:t>Nenzing</w:t>
      </w:r>
      <w:proofErr w:type="spellEnd"/>
      <w:r w:rsidRPr="002B40DC">
        <w:rPr>
          <w:lang w:val="de-DE"/>
        </w:rPr>
        <w:t xml:space="preserve"> GmbH</w:t>
      </w:r>
      <w:r w:rsidRPr="002B40DC">
        <w:rPr>
          <w:lang w:val="de-DE"/>
        </w:rPr>
        <w:br/>
      </w:r>
      <w:proofErr w:type="spellStart"/>
      <w:r w:rsidRPr="002B40DC">
        <w:rPr>
          <w:lang w:val="de-DE"/>
        </w:rPr>
        <w:t>Nenzing</w:t>
      </w:r>
      <w:proofErr w:type="spellEnd"/>
      <w:r w:rsidRPr="002B40DC">
        <w:rPr>
          <w:lang w:val="de-DE"/>
        </w:rPr>
        <w:t xml:space="preserve"> / </w:t>
      </w:r>
      <w:proofErr w:type="spellStart"/>
      <w:r w:rsidR="004A71E4" w:rsidRPr="002B40DC">
        <w:rPr>
          <w:lang w:val="de-DE"/>
        </w:rPr>
        <w:t>Autriche</w:t>
      </w:r>
      <w:proofErr w:type="spellEnd"/>
      <w:r w:rsidRPr="002B40DC">
        <w:rPr>
          <w:lang w:val="de-DE"/>
        </w:rPr>
        <w:br/>
      </w:r>
      <w:hyperlink r:id="rId14" w:history="1">
        <w:r w:rsidRPr="002B40DC">
          <w:rPr>
            <w:rStyle w:val="Hyperlink"/>
            <w:rFonts w:eastAsiaTheme="minorHAnsi"/>
            <w:lang w:val="de-DE"/>
          </w:rPr>
          <w:t>www.liebherr.com</w:t>
        </w:r>
      </w:hyperlink>
    </w:p>
    <w:sectPr w:rsidR="00C72A22" w:rsidRPr="002B40DC"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6097" w14:textId="77777777" w:rsidR="0016387A" w:rsidRDefault="0016387A" w:rsidP="00B81ED6">
      <w:pPr>
        <w:spacing w:after="0" w:line="240" w:lineRule="auto"/>
      </w:pPr>
      <w:r>
        <w:separator/>
      </w:r>
    </w:p>
  </w:endnote>
  <w:endnote w:type="continuationSeparator" w:id="0">
    <w:p w14:paraId="49BA8A84" w14:textId="77777777" w:rsidR="0016387A" w:rsidRDefault="001638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3F3747A3"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97066">
      <w:rPr>
        <w:rFonts w:ascii="Arial" w:hAnsi="Arial" w:cs="Arial"/>
        <w:noProof/>
      </w:rPr>
      <w:instrText>3</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97066">
      <w:rPr>
        <w:rFonts w:ascii="Arial" w:hAnsi="Arial" w:cs="Arial"/>
        <w:noProof/>
      </w:rPr>
      <w:instrText>3</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97066">
      <w:rPr>
        <w:rFonts w:ascii="Arial" w:hAnsi="Arial" w:cs="Arial"/>
        <w:noProof/>
      </w:rPr>
      <w:instrText>3</w:instrText>
    </w:r>
    <w:r w:rsidRPr="0093605C">
      <w:rPr>
        <w:rFonts w:ascii="Arial" w:hAnsi="Arial" w:cs="Arial"/>
        <w:noProof/>
      </w:rPr>
      <w:fldChar w:fldCharType="end"/>
    </w:r>
    <w:r>
      <w:rPr>
        <w:rFonts w:ascii="Arial" w:hAnsi="Arial" w:cs="Arial"/>
      </w:rPr>
      <w:instrText xml:space="preserve">" "" </w:instrText>
    </w:r>
    <w:r w:rsidR="00102C9C">
      <w:rPr>
        <w:rFonts w:ascii="Arial" w:hAnsi="Arial" w:cs="Arial"/>
      </w:rPr>
      <w:fldChar w:fldCharType="separate"/>
    </w:r>
    <w:r w:rsidR="00197066">
      <w:rPr>
        <w:rFonts w:ascii="Arial" w:hAnsi="Arial" w:cs="Arial"/>
        <w:noProof/>
      </w:rPr>
      <w:t>3/3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0E1C" w14:textId="77777777" w:rsidR="0016387A" w:rsidRDefault="0016387A" w:rsidP="00B81ED6">
      <w:pPr>
        <w:spacing w:after="0" w:line="240" w:lineRule="auto"/>
      </w:pPr>
      <w:r>
        <w:separator/>
      </w:r>
    </w:p>
  </w:footnote>
  <w:footnote w:type="continuationSeparator" w:id="0">
    <w:p w14:paraId="2E7749DE" w14:textId="77777777" w:rsidR="0016387A" w:rsidRDefault="0016387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B51B2"/>
    <w:rsid w:val="000C162F"/>
    <w:rsid w:val="000C36B3"/>
    <w:rsid w:val="000D2AF8"/>
    <w:rsid w:val="000E0C44"/>
    <w:rsid w:val="000E3C3F"/>
    <w:rsid w:val="00102C9C"/>
    <w:rsid w:val="00115A21"/>
    <w:rsid w:val="001407EB"/>
    <w:rsid w:val="001417BD"/>
    <w:rsid w:val="001419B4"/>
    <w:rsid w:val="00145DB7"/>
    <w:rsid w:val="00151E5F"/>
    <w:rsid w:val="001525AC"/>
    <w:rsid w:val="0016387A"/>
    <w:rsid w:val="0018492E"/>
    <w:rsid w:val="00194363"/>
    <w:rsid w:val="00194838"/>
    <w:rsid w:val="00197066"/>
    <w:rsid w:val="001A1AD7"/>
    <w:rsid w:val="001C7166"/>
    <w:rsid w:val="001D1A54"/>
    <w:rsid w:val="001E7BA8"/>
    <w:rsid w:val="00243023"/>
    <w:rsid w:val="00267AA0"/>
    <w:rsid w:val="002807FF"/>
    <w:rsid w:val="002A6DDF"/>
    <w:rsid w:val="002B40DC"/>
    <w:rsid w:val="002C20CD"/>
    <w:rsid w:val="002C3350"/>
    <w:rsid w:val="003075D2"/>
    <w:rsid w:val="00327624"/>
    <w:rsid w:val="0034087B"/>
    <w:rsid w:val="0034306A"/>
    <w:rsid w:val="00343663"/>
    <w:rsid w:val="003524D2"/>
    <w:rsid w:val="00357B99"/>
    <w:rsid w:val="0036277F"/>
    <w:rsid w:val="003936A6"/>
    <w:rsid w:val="003A10B6"/>
    <w:rsid w:val="003A67EB"/>
    <w:rsid w:val="003C13D5"/>
    <w:rsid w:val="003C263A"/>
    <w:rsid w:val="003C57A1"/>
    <w:rsid w:val="003E18EA"/>
    <w:rsid w:val="003E257E"/>
    <w:rsid w:val="003F5696"/>
    <w:rsid w:val="0041731C"/>
    <w:rsid w:val="0042670F"/>
    <w:rsid w:val="0043353C"/>
    <w:rsid w:val="004416FA"/>
    <w:rsid w:val="0044771D"/>
    <w:rsid w:val="00447FD2"/>
    <w:rsid w:val="0045517B"/>
    <w:rsid w:val="0045594D"/>
    <w:rsid w:val="00470AEB"/>
    <w:rsid w:val="004A71E4"/>
    <w:rsid w:val="004C409A"/>
    <w:rsid w:val="004C5B09"/>
    <w:rsid w:val="004D34F9"/>
    <w:rsid w:val="0051200C"/>
    <w:rsid w:val="005315C1"/>
    <w:rsid w:val="00533F90"/>
    <w:rsid w:val="00541DE0"/>
    <w:rsid w:val="0054263E"/>
    <w:rsid w:val="005462F4"/>
    <w:rsid w:val="00556698"/>
    <w:rsid w:val="00570359"/>
    <w:rsid w:val="005834C5"/>
    <w:rsid w:val="005A1161"/>
    <w:rsid w:val="005B0E53"/>
    <w:rsid w:val="005C09F2"/>
    <w:rsid w:val="005D11AF"/>
    <w:rsid w:val="005D7CC7"/>
    <w:rsid w:val="006041A9"/>
    <w:rsid w:val="00604275"/>
    <w:rsid w:val="00605C3B"/>
    <w:rsid w:val="00627BFE"/>
    <w:rsid w:val="00646401"/>
    <w:rsid w:val="00646613"/>
    <w:rsid w:val="00652E53"/>
    <w:rsid w:val="0067057C"/>
    <w:rsid w:val="0067475D"/>
    <w:rsid w:val="0067475E"/>
    <w:rsid w:val="00687869"/>
    <w:rsid w:val="006A2EE8"/>
    <w:rsid w:val="006C6279"/>
    <w:rsid w:val="006D5C45"/>
    <w:rsid w:val="006E437F"/>
    <w:rsid w:val="006F0C09"/>
    <w:rsid w:val="006F111E"/>
    <w:rsid w:val="00711F50"/>
    <w:rsid w:val="00727493"/>
    <w:rsid w:val="00747169"/>
    <w:rsid w:val="0076049D"/>
    <w:rsid w:val="00761197"/>
    <w:rsid w:val="00761E5B"/>
    <w:rsid w:val="00780953"/>
    <w:rsid w:val="007B6399"/>
    <w:rsid w:val="007C2DD9"/>
    <w:rsid w:val="007C57F5"/>
    <w:rsid w:val="007D00EE"/>
    <w:rsid w:val="007E0EC2"/>
    <w:rsid w:val="007E2C93"/>
    <w:rsid w:val="007E4B89"/>
    <w:rsid w:val="007F2586"/>
    <w:rsid w:val="007F6E46"/>
    <w:rsid w:val="00816B07"/>
    <w:rsid w:val="00824226"/>
    <w:rsid w:val="00833F34"/>
    <w:rsid w:val="0083598C"/>
    <w:rsid w:val="008520A6"/>
    <w:rsid w:val="00857567"/>
    <w:rsid w:val="00874EED"/>
    <w:rsid w:val="0088116A"/>
    <w:rsid w:val="00895F14"/>
    <w:rsid w:val="00896DDA"/>
    <w:rsid w:val="00897DDC"/>
    <w:rsid w:val="008E0086"/>
    <w:rsid w:val="008E58DB"/>
    <w:rsid w:val="008F4707"/>
    <w:rsid w:val="0091394D"/>
    <w:rsid w:val="009169F9"/>
    <w:rsid w:val="0092336D"/>
    <w:rsid w:val="0093605C"/>
    <w:rsid w:val="00940E4C"/>
    <w:rsid w:val="0094328C"/>
    <w:rsid w:val="00943F07"/>
    <w:rsid w:val="0095237D"/>
    <w:rsid w:val="00952C02"/>
    <w:rsid w:val="00955F4D"/>
    <w:rsid w:val="0096004B"/>
    <w:rsid w:val="00960F81"/>
    <w:rsid w:val="00965077"/>
    <w:rsid w:val="0098591F"/>
    <w:rsid w:val="009876DB"/>
    <w:rsid w:val="009A3D17"/>
    <w:rsid w:val="009B6F42"/>
    <w:rsid w:val="009E1B25"/>
    <w:rsid w:val="009E566B"/>
    <w:rsid w:val="00A05633"/>
    <w:rsid w:val="00A14A29"/>
    <w:rsid w:val="00A261BF"/>
    <w:rsid w:val="00A31271"/>
    <w:rsid w:val="00A467D3"/>
    <w:rsid w:val="00A4709C"/>
    <w:rsid w:val="00A471CE"/>
    <w:rsid w:val="00A652D0"/>
    <w:rsid w:val="00A75FB3"/>
    <w:rsid w:val="00A829F8"/>
    <w:rsid w:val="00A84C57"/>
    <w:rsid w:val="00A90559"/>
    <w:rsid w:val="00A969DA"/>
    <w:rsid w:val="00AC2129"/>
    <w:rsid w:val="00AD07C7"/>
    <w:rsid w:val="00AF1F99"/>
    <w:rsid w:val="00B03211"/>
    <w:rsid w:val="00B21E19"/>
    <w:rsid w:val="00B322A9"/>
    <w:rsid w:val="00B3461F"/>
    <w:rsid w:val="00B53B3F"/>
    <w:rsid w:val="00B66971"/>
    <w:rsid w:val="00B70D14"/>
    <w:rsid w:val="00B73261"/>
    <w:rsid w:val="00B733D7"/>
    <w:rsid w:val="00B81ED6"/>
    <w:rsid w:val="00BB0BFF"/>
    <w:rsid w:val="00BC7084"/>
    <w:rsid w:val="00BD33E5"/>
    <w:rsid w:val="00BD499A"/>
    <w:rsid w:val="00BD7045"/>
    <w:rsid w:val="00BF18F9"/>
    <w:rsid w:val="00BF7E1F"/>
    <w:rsid w:val="00C020F6"/>
    <w:rsid w:val="00C25FF8"/>
    <w:rsid w:val="00C464EC"/>
    <w:rsid w:val="00C6384A"/>
    <w:rsid w:val="00C70C73"/>
    <w:rsid w:val="00C72A22"/>
    <w:rsid w:val="00C745AD"/>
    <w:rsid w:val="00C77574"/>
    <w:rsid w:val="00C87254"/>
    <w:rsid w:val="00C91AFC"/>
    <w:rsid w:val="00CA10C3"/>
    <w:rsid w:val="00CA57D2"/>
    <w:rsid w:val="00CB2B9D"/>
    <w:rsid w:val="00CB72E6"/>
    <w:rsid w:val="00CC53CD"/>
    <w:rsid w:val="00CD300D"/>
    <w:rsid w:val="00CE5ABC"/>
    <w:rsid w:val="00D20A3C"/>
    <w:rsid w:val="00D40432"/>
    <w:rsid w:val="00D63B50"/>
    <w:rsid w:val="00D74E0A"/>
    <w:rsid w:val="00D920B9"/>
    <w:rsid w:val="00DA1C4F"/>
    <w:rsid w:val="00DC32DC"/>
    <w:rsid w:val="00DF1B14"/>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3A50"/>
    <w:rsid w:val="00E7611E"/>
    <w:rsid w:val="00E82A2A"/>
    <w:rsid w:val="00E847CC"/>
    <w:rsid w:val="00EA09C1"/>
    <w:rsid w:val="00EA26F3"/>
    <w:rsid w:val="00EA45D8"/>
    <w:rsid w:val="00EA51ED"/>
    <w:rsid w:val="00EA75E4"/>
    <w:rsid w:val="00ED0E4D"/>
    <w:rsid w:val="00EE1549"/>
    <w:rsid w:val="00F00AE1"/>
    <w:rsid w:val="00F03411"/>
    <w:rsid w:val="00F20BE8"/>
    <w:rsid w:val="00F2432D"/>
    <w:rsid w:val="00F410FA"/>
    <w:rsid w:val="00F4553B"/>
    <w:rsid w:val="00F57FA6"/>
    <w:rsid w:val="00F60569"/>
    <w:rsid w:val="00F707D0"/>
    <w:rsid w:val="00F715EA"/>
    <w:rsid w:val="00FB282F"/>
    <w:rsid w:val="00FB383C"/>
    <w:rsid w:val="00FB50A9"/>
    <w:rsid w:val="00FC145A"/>
    <w:rsid w:val="00FC266A"/>
    <w:rsid w:val="00FD4EF6"/>
    <w:rsid w:val="00FF30C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regular">
    <w:name w:val="LH_base-type 11pt regular"/>
    <w:qFormat/>
    <w:rsid w:val="00DF1B14"/>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Sprechblasentext">
    <w:name w:val="Balloon Text"/>
    <w:basedOn w:val="Standard"/>
    <w:link w:val="SprechblasentextZchn"/>
    <w:semiHidden/>
    <w:unhideWhenUsed/>
    <w:rsid w:val="00DF1B14"/>
    <w:pPr>
      <w:spacing w:after="0" w:line="240" w:lineRule="auto"/>
    </w:pPr>
    <w:rPr>
      <w:rFonts w:ascii="Segoe UI" w:eastAsia="Times New Roman" w:hAnsi="Segoe UI" w:cs="Segoe UI"/>
      <w:sz w:val="18"/>
      <w:szCs w:val="18"/>
      <w:lang w:eastAsia="de-DE"/>
    </w:rPr>
  </w:style>
  <w:style w:type="character" w:customStyle="1" w:styleId="SprechblasentextZchn">
    <w:name w:val="Sprechblasentext Zchn"/>
    <w:basedOn w:val="Absatz-Standardschriftart"/>
    <w:link w:val="Sprechblasentext"/>
    <w:semiHidden/>
    <w:rsid w:val="00DF1B14"/>
    <w:rPr>
      <w:rFonts w:ascii="Segoe UI" w:eastAsia="Times New Roman" w:hAnsi="Segoe UI" w:cs="Segoe UI"/>
      <w:sz w:val="18"/>
      <w:szCs w:val="18"/>
      <w:lang w:val="fr-FR" w:eastAsia="de-DE"/>
    </w:rPr>
  </w:style>
  <w:style w:type="paragraph" w:styleId="berarbeitung">
    <w:name w:val="Revision"/>
    <w:hidden/>
    <w:uiPriority w:val="99"/>
    <w:semiHidden/>
    <w:rsid w:val="00A84C57"/>
    <w:pPr>
      <w:spacing w:after="0" w:line="240" w:lineRule="auto"/>
    </w:pPr>
  </w:style>
  <w:style w:type="paragraph" w:customStyle="1" w:styleId="LHbase-type11ptbold">
    <w:name w:val="LH_base-type 11pt bold"/>
    <w:basedOn w:val="Standard"/>
    <w:qFormat/>
    <w:rsid w:val="002B40DC"/>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15533">
      <w:bodyDiv w:val="1"/>
      <w:marLeft w:val="0"/>
      <w:marRight w:val="0"/>
      <w:marTop w:val="0"/>
      <w:marBottom w:val="0"/>
      <w:divBdr>
        <w:top w:val="none" w:sz="0" w:space="0" w:color="auto"/>
        <w:left w:val="none" w:sz="0" w:space="0" w:color="auto"/>
        <w:bottom w:val="none" w:sz="0" w:space="0" w:color="auto"/>
        <w:right w:val="none" w:sz="0" w:space="0" w:color="auto"/>
      </w:divBdr>
    </w:div>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pfister@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griesser@liebher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F82B5313-0A76-4D60-BD56-2F68BFF63D49}">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4.xml><?xml version="1.0" encoding="utf-8"?>
<ds:datastoreItem xmlns:ds="http://schemas.openxmlformats.org/officeDocument/2006/customXml" ds:itemID="{94F789D7-E6DD-4E17-84B9-C8755AF46363}">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2995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2022-10-13T11:25:00Z</cp:lastPrinted>
  <dcterms:created xsi:type="dcterms:W3CDTF">2022-10-13T11:24:00Z</dcterms:created>
  <dcterms:modified xsi:type="dcterms:W3CDTF">2022-10-13T11:25:00Z</dcterms:modified>
  <cp:category>Presseinformation</cp:category>
</cp:coreProperties>
</file>