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77777777" w:rsidR="006E437F" w:rsidRPr="00A06BA8" w:rsidRDefault="00E847CC" w:rsidP="00E847CC">
      <w:pPr>
        <w:pStyle w:val="Topline16Pt"/>
      </w:pPr>
      <w:r w:rsidRPr="00A06BA8">
        <w:t>Comunicato stampa</w:t>
      </w:r>
    </w:p>
    <w:p w14:paraId="495E04B6" w14:textId="77777777" w:rsidR="00AB1CDD" w:rsidRPr="00B07611" w:rsidRDefault="00897DDC" w:rsidP="00B07611">
      <w:pPr>
        <w:pStyle w:val="HeadlineH233Pt"/>
      </w:pPr>
      <w:r w:rsidRPr="00B07611">
        <w:t xml:space="preserve">Il nuovo talento universale di Liebherr: l'escavatore a </w:t>
      </w:r>
      <w:r w:rsidR="002679D7" w:rsidRPr="00B07611">
        <w:t>fune</w:t>
      </w:r>
    </w:p>
    <w:p w14:paraId="5EE2A464" w14:textId="28BAD4D5" w:rsidR="000C162F" w:rsidRPr="00B07611" w:rsidRDefault="00897DDC" w:rsidP="00B07611">
      <w:pPr>
        <w:pStyle w:val="HeadlineH233Pt"/>
      </w:pPr>
      <w:r w:rsidRPr="00B07611">
        <w:t>HS 8070.1</w:t>
      </w:r>
    </w:p>
    <w:p w14:paraId="4EAE8E32" w14:textId="293FB771" w:rsidR="001407EB" w:rsidRPr="00A06BA8" w:rsidRDefault="00B81ED6" w:rsidP="001407EB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A06BA8">
        <w:rPr>
          <w:rFonts w:ascii="Tahoma" w:hAnsi="Tahoma" w:cs="Tahoma"/>
        </w:rPr>
        <w:t>⸺</w:t>
      </w:r>
      <w:bookmarkStart w:id="0" w:name="_GoBack"/>
      <w:bookmarkEnd w:id="0"/>
    </w:p>
    <w:p w14:paraId="284EFF33" w14:textId="740EC043" w:rsidR="00CD300D" w:rsidRPr="00A06BA8" w:rsidRDefault="005462F4" w:rsidP="001407EB">
      <w:pPr>
        <w:pStyle w:val="Bulletpoints11Pt"/>
        <w:numPr>
          <w:ilvl w:val="0"/>
          <w:numId w:val="7"/>
        </w:numPr>
        <w:ind w:left="284" w:hanging="284"/>
      </w:pPr>
      <w:r w:rsidRPr="00A06BA8">
        <w:t xml:space="preserve">Pensato per la movimentazione di materiali e lavori </w:t>
      </w:r>
      <w:r w:rsidR="00934767" w:rsidRPr="00A06BA8">
        <w:t>in profondità</w:t>
      </w:r>
      <w:r w:rsidRPr="00A06BA8">
        <w:t xml:space="preserve"> e di sollevamento</w:t>
      </w:r>
    </w:p>
    <w:p w14:paraId="7AC01DF9" w14:textId="0C65BCAB" w:rsidR="00DF1B14" w:rsidRPr="00A06BA8" w:rsidRDefault="00DF1B14" w:rsidP="001407EB">
      <w:pPr>
        <w:pStyle w:val="Bulletpoints11Pt"/>
        <w:numPr>
          <w:ilvl w:val="0"/>
          <w:numId w:val="7"/>
        </w:numPr>
        <w:ind w:left="284" w:hanging="284"/>
      </w:pPr>
      <w:r w:rsidRPr="00A06BA8">
        <w:t>Sistema di zavorra modulare per diversi tipi di impiego</w:t>
      </w:r>
    </w:p>
    <w:p w14:paraId="47207FDE" w14:textId="748EFB21" w:rsidR="00DF1B14" w:rsidRPr="00A06BA8" w:rsidRDefault="00DF1B14" w:rsidP="001407EB">
      <w:pPr>
        <w:pStyle w:val="Bulletpoints11Pt"/>
        <w:numPr>
          <w:ilvl w:val="0"/>
          <w:numId w:val="7"/>
        </w:numPr>
        <w:ind w:left="284" w:hanging="284"/>
      </w:pPr>
      <w:r w:rsidRPr="00A06BA8">
        <w:t>Nuovo sistema di cavalletto per applicazioni dinamiche</w:t>
      </w:r>
    </w:p>
    <w:p w14:paraId="3995BCD5" w14:textId="3A2C85CC" w:rsidR="003E18EA" w:rsidRPr="00A06BA8" w:rsidRDefault="00897DDC" w:rsidP="00C745AD">
      <w:pPr>
        <w:pStyle w:val="Teaser11Pt"/>
      </w:pPr>
      <w:r w:rsidRPr="00A06BA8">
        <w:t>Versati</w:t>
      </w:r>
      <w:r w:rsidR="00F45C5F" w:rsidRPr="00A06BA8">
        <w:t>le</w:t>
      </w:r>
      <w:r w:rsidRPr="00A06BA8">
        <w:t>, flessibil</w:t>
      </w:r>
      <w:r w:rsidR="00F45C5F" w:rsidRPr="00A06BA8">
        <w:t xml:space="preserve">e </w:t>
      </w:r>
      <w:r w:rsidRPr="00A06BA8">
        <w:t>e compatt</w:t>
      </w:r>
      <w:r w:rsidR="00F45C5F" w:rsidRPr="00A06BA8">
        <w:t>a</w:t>
      </w:r>
      <w:r w:rsidRPr="00A06BA8">
        <w:t xml:space="preserve">: ecco la combinazione di caratteristiche del nuovo escavatore a </w:t>
      </w:r>
      <w:r w:rsidR="00F45C5F" w:rsidRPr="00A06BA8">
        <w:t>fune</w:t>
      </w:r>
      <w:r w:rsidRPr="00A06BA8">
        <w:t xml:space="preserve"> HS 8070.1. Rappresenta le molteplici qualità della serie HS di Liebherr ed è attrezzato per una gamma di applicazioni particolarmente ampia. Grazie al nuovo approccio progettuale, può essere equipaggiato in modo personalizzato a seconda del tipo di impiego e delle esigenze del cliente.</w:t>
      </w:r>
    </w:p>
    <w:p w14:paraId="4288FAA3" w14:textId="16015234" w:rsidR="00DF1B14" w:rsidRPr="00A06BA8" w:rsidRDefault="005462F4" w:rsidP="00DF1B14">
      <w:pPr>
        <w:pStyle w:val="Copytext11Pt"/>
      </w:pPr>
      <w:r w:rsidRPr="00A06BA8">
        <w:t xml:space="preserve">Monaco di Baviera (Germania), 24 ottobre 2022 - Con il nuovissimo HS 8070.1, Liebherr presenta l'ultima generazione di escavatori a benna trascinata. La macchina ha un carico massimo di 70 tonnellate ed è la scelta migliore per applicazioni versatili: movimentazione di materiali e lavori </w:t>
      </w:r>
      <w:r w:rsidR="00520E20" w:rsidRPr="00A06BA8">
        <w:t>in profondità</w:t>
      </w:r>
      <w:r w:rsidRPr="00A06BA8">
        <w:t xml:space="preserve"> e di sollevamento.</w:t>
      </w:r>
    </w:p>
    <w:p w14:paraId="1C0410E4" w14:textId="3433733D" w:rsidR="00DF1B14" w:rsidRPr="00A06BA8" w:rsidRDefault="00DF1B14" w:rsidP="00DF1B14">
      <w:pPr>
        <w:pStyle w:val="Copytext11Pt"/>
      </w:pPr>
      <w:r w:rsidRPr="00A06BA8">
        <w:t xml:space="preserve">Con il nuovo sistema jack up, i cingoli possono essere facilmente smontati per il trasporto e il peso di trasporto può essere ridotto a meno di 35 tonnellate. Le pedane e </w:t>
      </w:r>
      <w:r w:rsidR="00520E20" w:rsidRPr="00A06BA8">
        <w:t>i corrimani</w:t>
      </w:r>
      <w:r w:rsidRPr="00A06BA8">
        <w:t xml:space="preserve"> non devono più essere smontati per il trasporto.</w:t>
      </w:r>
    </w:p>
    <w:p w14:paraId="458BD9FD" w14:textId="1B9C6647" w:rsidR="00DF1B14" w:rsidRPr="00A06BA8" w:rsidRDefault="00DF1B14" w:rsidP="00DF1B14">
      <w:pPr>
        <w:pStyle w:val="Copyhead11Pt"/>
      </w:pPr>
      <w:r w:rsidRPr="00A06BA8">
        <w:t>Approccio progettuale flessibile</w:t>
      </w:r>
    </w:p>
    <w:p w14:paraId="6308ADDA" w14:textId="2AC8DE3C" w:rsidR="00DF1B14" w:rsidRPr="00A06BA8" w:rsidRDefault="00DF1B14" w:rsidP="00DF1B14">
      <w:pPr>
        <w:pStyle w:val="Copytext11Pt"/>
      </w:pPr>
      <w:r w:rsidRPr="00A06BA8">
        <w:t xml:space="preserve">Invece di una singola zavorra, il nuovo modello è dotato di un sistema modulare. A seconda dell'applicazione, l'escavatore a </w:t>
      </w:r>
      <w:r w:rsidR="00520E20" w:rsidRPr="00A06BA8">
        <w:t>fune</w:t>
      </w:r>
      <w:r w:rsidRPr="00A06BA8">
        <w:t xml:space="preserve"> può essere equipaggiato in modo personalizzato dal cliente. Il braccio dell'HS 8070.1 è compatibile anche con l'HS 8100.1. </w:t>
      </w:r>
      <w:r w:rsidR="00520E20" w:rsidRPr="00A06BA8">
        <w:t xml:space="preserve">Questo </w:t>
      </w:r>
      <w:r w:rsidRPr="00A06BA8">
        <w:t xml:space="preserve">consente ai clienti di utilizzare accessori come la benna </w:t>
      </w:r>
      <w:r w:rsidR="00520E20" w:rsidRPr="00A06BA8">
        <w:t>diaframmi</w:t>
      </w:r>
      <w:r w:rsidRPr="00A06BA8">
        <w:t xml:space="preserve"> HSG 5-18 su entrambe le macchine e di realizzare spessori maggiori di pareti</w:t>
      </w:r>
      <w:r w:rsidR="00F43448" w:rsidRPr="00A06BA8">
        <w:t xml:space="preserve"> a diaframma </w:t>
      </w:r>
      <w:r w:rsidRPr="00A06BA8">
        <w:t>con una macchina compatta.</w:t>
      </w:r>
    </w:p>
    <w:p w14:paraId="6A1F5791" w14:textId="59441C75" w:rsidR="00B07611" w:rsidRDefault="00DF1B14" w:rsidP="00D920B9">
      <w:pPr>
        <w:pStyle w:val="Copytext11Pt"/>
      </w:pPr>
      <w:r w:rsidRPr="00A06BA8">
        <w:t>Rispetto al sistema fisso, il nuovo sistema mobile di cavalletto garantisce prestazioni più elevate nelle applicazioni dinamiche. Inoltre, velocizza e semplifica l'assemblaggio e il trasporto della macchina. Il bocchettone del serbatoio, facilmente accessibile tramite le pedane sulla torretta, è il risultato di un approccio ispirato alla facilità d'uso: un esempio perfetto della moderna strategia di progettazione personalizzata.</w:t>
      </w:r>
    </w:p>
    <w:p w14:paraId="2504964A" w14:textId="77777777" w:rsidR="00B07611" w:rsidRDefault="00B07611">
      <w:pPr>
        <w:rPr>
          <w:rFonts w:ascii="Arial" w:eastAsia="Times New Roman" w:hAnsi="Arial" w:cs="Times New Roman"/>
          <w:szCs w:val="18"/>
          <w:lang w:eastAsia="de-DE"/>
        </w:rPr>
      </w:pPr>
      <w:r>
        <w:br w:type="page"/>
      </w:r>
    </w:p>
    <w:p w14:paraId="4006F586" w14:textId="370CBE66" w:rsidR="00B07611" w:rsidRPr="008B3556" w:rsidRDefault="00B07611" w:rsidP="00B07611">
      <w:pPr>
        <w:pStyle w:val="BoilerplateCopyhead9Pt"/>
      </w:pPr>
      <w:r w:rsidRPr="008B3556">
        <w:lastRenderedPageBreak/>
        <w:t>A proposito del gruppo imprenditoriale Liebherr</w:t>
      </w:r>
    </w:p>
    <w:p w14:paraId="6605DDD5" w14:textId="77777777" w:rsidR="00B07611" w:rsidRPr="008B3556" w:rsidRDefault="00B07611" w:rsidP="00B07611">
      <w:pPr>
        <w:pStyle w:val="BoilerplateCopytext9Pt"/>
      </w:pPr>
      <w:r w:rsidRPr="008B3556">
        <w:t>Il gruppo imprenditoriale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</w:t>
      </w:r>
      <w:r>
        <w:t xml:space="preserve"> a</w:t>
      </w:r>
      <w:r w:rsidRPr="008B3556">
        <w:t xml:space="preserve"> </w:t>
      </w:r>
      <w:r w:rsidRPr="00595DA5">
        <w:t>più di 49.000 collaboratrici e collaboratori e nel 2021 ha conseguito un fatturato consolidato complessivo superiore a 11,6 miliardi di euro</w:t>
      </w:r>
      <w:r w:rsidRPr="008B3556">
        <w:t xml:space="preserve">. Sin dalla sua fondazione nel 1949 presso la località di </w:t>
      </w:r>
      <w:proofErr w:type="spellStart"/>
      <w:r w:rsidRPr="008B3556">
        <w:t>Kirchdorf</w:t>
      </w:r>
      <w:proofErr w:type="spellEnd"/>
      <w:r w:rsidRPr="008B3556">
        <w:t xml:space="preserve"> an </w:t>
      </w:r>
      <w:proofErr w:type="spellStart"/>
      <w:r w:rsidRPr="008B3556">
        <w:t>der</w:t>
      </w:r>
      <w:proofErr w:type="spellEnd"/>
      <w:r w:rsidRPr="008B3556">
        <w:t xml:space="preserve"> </w:t>
      </w:r>
      <w:proofErr w:type="spellStart"/>
      <w:r w:rsidRPr="008B3556">
        <w:t>Iller</w:t>
      </w:r>
      <w:proofErr w:type="spellEnd"/>
      <w:r w:rsidRPr="008B3556">
        <w:t xml:space="preserve"> nella Germania meridionale, Liebherr persegue lo scopo di convincere i propri clienti grazie a soluzioni ambiziose e contribuire al progresso tecnologico.</w:t>
      </w:r>
    </w:p>
    <w:p w14:paraId="62450F59" w14:textId="5C6DF307" w:rsidR="009A3D17" w:rsidRPr="00A06BA8" w:rsidRDefault="00D920B9" w:rsidP="009A3D17">
      <w:pPr>
        <w:pStyle w:val="Copyhead11Pt"/>
      </w:pPr>
      <w:r w:rsidRPr="00A06BA8">
        <w:rPr>
          <w:noProof/>
          <w:lang w:val="de-DE" w:eastAsia="zh-CN"/>
        </w:rPr>
        <w:drawing>
          <wp:anchor distT="0" distB="0" distL="114300" distR="114300" simplePos="0" relativeHeight="251658752" behindDoc="1" locked="0" layoutInCell="1" allowOverlap="1" wp14:anchorId="263ACBF7" wp14:editId="0C2A6EEE">
            <wp:simplePos x="0" y="0"/>
            <wp:positionH relativeFrom="margin">
              <wp:align>left</wp:align>
            </wp:positionH>
            <wp:positionV relativeFrom="paragraph">
              <wp:posOffset>335280</wp:posOffset>
            </wp:positionV>
            <wp:extent cx="2662555" cy="3846830"/>
            <wp:effectExtent l="0" t="0" r="4445" b="127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83B" w:rsidRPr="00A06BA8">
        <w:t>Immagine</w:t>
      </w:r>
    </w:p>
    <w:p w14:paraId="0E6AAA4B" w14:textId="737A0A30" w:rsidR="009A3D17" w:rsidRPr="00A06BA8" w:rsidRDefault="009A3D17" w:rsidP="009A3D17">
      <w:pPr>
        <w:rPr>
          <w:noProof/>
        </w:rPr>
      </w:pPr>
    </w:p>
    <w:p w14:paraId="118DC9E5" w14:textId="01533E78" w:rsidR="00B07611" w:rsidRDefault="00BF18F9" w:rsidP="001C7166">
      <w:pPr>
        <w:pStyle w:val="Caption9Pt"/>
      </w:pPr>
      <w:r w:rsidRPr="00A06BA8">
        <w:t>liebherr-hs-8070.1.jpg</w:t>
      </w:r>
      <w:r w:rsidRPr="00A06BA8">
        <w:br/>
        <w:t xml:space="preserve">La serie HS di Liebherr </w:t>
      </w:r>
      <w:r w:rsidR="00F43448" w:rsidRPr="00A06BA8">
        <w:t>ha</w:t>
      </w:r>
      <w:r w:rsidRPr="00A06BA8">
        <w:t xml:space="preserve"> un nuovo talento universale: l'HS 8070.1</w:t>
      </w:r>
    </w:p>
    <w:p w14:paraId="719037D7" w14:textId="77777777" w:rsidR="00B07611" w:rsidRDefault="00B07611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br w:type="page"/>
      </w:r>
    </w:p>
    <w:p w14:paraId="1512715B" w14:textId="1EF9A0DD" w:rsidR="00C72A22" w:rsidRPr="00A06BA8" w:rsidRDefault="00C72A22" w:rsidP="00C72A22">
      <w:pPr>
        <w:pStyle w:val="Copyhead11Pt"/>
      </w:pPr>
      <w:r w:rsidRPr="00A06BA8">
        <w:lastRenderedPageBreak/>
        <w:t>Contatto</w:t>
      </w:r>
    </w:p>
    <w:p w14:paraId="5D469545" w14:textId="77CDFB76" w:rsidR="00C745AD" w:rsidRPr="00A06BA8" w:rsidRDefault="00C72A22" w:rsidP="00C72A22">
      <w:pPr>
        <w:pStyle w:val="Copytext11Pt"/>
        <w:rPr>
          <w:rFonts w:eastAsiaTheme="minorHAnsi"/>
        </w:rPr>
      </w:pPr>
      <w:r w:rsidRPr="00A06BA8">
        <w:t xml:space="preserve">Gregor </w:t>
      </w:r>
      <w:proofErr w:type="spellStart"/>
      <w:r w:rsidRPr="00A06BA8">
        <w:t>Grießer</w:t>
      </w:r>
      <w:proofErr w:type="spellEnd"/>
      <w:r w:rsidRPr="00A06BA8">
        <w:br/>
      </w:r>
      <w:r w:rsidR="00A06BA8" w:rsidRPr="00A06BA8">
        <w:t>Marketing strategico e comunicazione</w:t>
      </w:r>
      <w:r w:rsidRPr="00A06BA8">
        <w:br/>
        <w:t xml:space="preserve">E-Mail: </w:t>
      </w:r>
      <w:hyperlink r:id="rId12" w:history="1">
        <w:r w:rsidRPr="00A06BA8">
          <w:rPr>
            <w:rStyle w:val="Hyperlink"/>
            <w:rFonts w:eastAsiaTheme="minorHAnsi"/>
          </w:rPr>
          <w:t>gregor.griesser@liebherr.com</w:t>
        </w:r>
      </w:hyperlink>
    </w:p>
    <w:p w14:paraId="781644B1" w14:textId="1F6EBEED" w:rsidR="00C72A22" w:rsidRPr="00A06BA8" w:rsidRDefault="00C72A22" w:rsidP="00C72A22">
      <w:pPr>
        <w:pStyle w:val="Copytext11Pt"/>
        <w:rPr>
          <w:rFonts w:eastAsiaTheme="minorHAnsi"/>
        </w:rPr>
      </w:pPr>
      <w:r w:rsidRPr="00A06BA8">
        <w:t>Wolfgang Pfister</w:t>
      </w:r>
      <w:r w:rsidRPr="00A06BA8">
        <w:br/>
      </w:r>
      <w:r w:rsidR="00A06BA8" w:rsidRPr="00A06BA8">
        <w:t>Responsabile marketing strategico e comunicazione</w:t>
      </w:r>
      <w:r w:rsidRPr="00A06BA8">
        <w:br/>
        <w:t>Tel.: +43 50809 41444</w:t>
      </w:r>
      <w:r w:rsidRPr="00A06BA8">
        <w:br/>
        <w:t xml:space="preserve">E-Mail: </w:t>
      </w:r>
      <w:hyperlink r:id="rId13" w:history="1">
        <w:r w:rsidRPr="00A06BA8">
          <w:rPr>
            <w:rStyle w:val="Hyperlink"/>
            <w:rFonts w:eastAsiaTheme="minorHAnsi"/>
          </w:rPr>
          <w:t>wolfgang.pfister@liebherr.com</w:t>
        </w:r>
      </w:hyperlink>
    </w:p>
    <w:p w14:paraId="49043B95" w14:textId="77777777" w:rsidR="00C72A22" w:rsidRPr="00A06BA8" w:rsidRDefault="00C72A22" w:rsidP="00C72A22">
      <w:pPr>
        <w:pStyle w:val="Copyhead11Pt"/>
      </w:pPr>
      <w:r w:rsidRPr="00A06BA8">
        <w:t>Pubblicato da</w:t>
      </w:r>
    </w:p>
    <w:p w14:paraId="4A3FB1CC" w14:textId="4DD8265D" w:rsidR="00C72A22" w:rsidRPr="00A06BA8" w:rsidRDefault="00C72A22" w:rsidP="004C5B09">
      <w:pPr>
        <w:pStyle w:val="Copytext11Pt"/>
      </w:pPr>
      <w:r w:rsidRPr="00A06BA8">
        <w:t>Liebherr-</w:t>
      </w:r>
      <w:proofErr w:type="spellStart"/>
      <w:r w:rsidRPr="00A06BA8">
        <w:t>Werk</w:t>
      </w:r>
      <w:proofErr w:type="spellEnd"/>
      <w:r w:rsidRPr="00A06BA8">
        <w:t xml:space="preserve"> </w:t>
      </w:r>
      <w:proofErr w:type="spellStart"/>
      <w:r w:rsidRPr="00A06BA8">
        <w:t>Nenzing</w:t>
      </w:r>
      <w:proofErr w:type="spellEnd"/>
      <w:r w:rsidRPr="00A06BA8">
        <w:t xml:space="preserve"> </w:t>
      </w:r>
      <w:proofErr w:type="spellStart"/>
      <w:r w:rsidRPr="00A06BA8">
        <w:t>GmbH</w:t>
      </w:r>
      <w:proofErr w:type="spellEnd"/>
      <w:r w:rsidRPr="00A06BA8">
        <w:br/>
      </w:r>
      <w:proofErr w:type="spellStart"/>
      <w:r w:rsidRPr="00A06BA8">
        <w:t>Nenzing</w:t>
      </w:r>
      <w:proofErr w:type="spellEnd"/>
      <w:r w:rsidRPr="00A06BA8">
        <w:t xml:space="preserve"> / </w:t>
      </w:r>
      <w:proofErr w:type="spellStart"/>
      <w:r w:rsidRPr="00A06BA8">
        <w:t>Österreich</w:t>
      </w:r>
      <w:proofErr w:type="spellEnd"/>
      <w:r w:rsidRPr="00A06BA8">
        <w:br/>
      </w:r>
      <w:hyperlink r:id="rId14" w:history="1">
        <w:r w:rsidRPr="00A06BA8">
          <w:rPr>
            <w:rStyle w:val="Hyperlink"/>
            <w:rFonts w:eastAsiaTheme="minorHAnsi"/>
          </w:rPr>
          <w:t>www.liebherr.com</w:t>
        </w:r>
      </w:hyperlink>
    </w:p>
    <w:sectPr w:rsidR="00C72A22" w:rsidRPr="00A06BA8" w:rsidSect="00E847CC">
      <w:headerReference w:type="default" r:id="rId15"/>
      <w:footerReference w:type="default" r:id="rId16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51EC" w14:textId="77777777" w:rsidR="00AC1BDE" w:rsidRDefault="00AC1BDE" w:rsidP="00B81ED6">
      <w:pPr>
        <w:spacing w:after="0" w:line="240" w:lineRule="auto"/>
      </w:pPr>
      <w:r>
        <w:separator/>
      </w:r>
    </w:p>
  </w:endnote>
  <w:endnote w:type="continuationSeparator" w:id="0">
    <w:p w14:paraId="7FC7E956" w14:textId="77777777" w:rsidR="00AC1BDE" w:rsidRDefault="00AC1BDE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53CA6803" w:rsidR="00B73261" w:rsidRPr="00E847CC" w:rsidRDefault="00B73261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0B1B9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0B1B9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0B1B9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0B1B93">
      <w:rPr>
        <w:rFonts w:ascii="Arial" w:hAnsi="Arial" w:cs="Arial"/>
      </w:rPr>
      <w:fldChar w:fldCharType="separate"/>
    </w:r>
    <w:r w:rsidR="000B1B93">
      <w:rPr>
        <w:rFonts w:ascii="Arial" w:hAnsi="Arial" w:cs="Arial"/>
        <w:noProof/>
      </w:rPr>
      <w:t>3/3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54D9" w14:textId="77777777" w:rsidR="00AC1BDE" w:rsidRDefault="00AC1BDE" w:rsidP="00B81ED6">
      <w:pPr>
        <w:spacing w:after="0" w:line="240" w:lineRule="auto"/>
      </w:pPr>
      <w:r>
        <w:separator/>
      </w:r>
    </w:p>
  </w:footnote>
  <w:footnote w:type="continuationSeparator" w:id="0">
    <w:p w14:paraId="61E45808" w14:textId="77777777" w:rsidR="00AC1BDE" w:rsidRDefault="00AC1BDE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B73261" w:rsidRDefault="00B73261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B73261" w:rsidRDefault="00B73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75286"/>
    <w:multiLevelType w:val="hybridMultilevel"/>
    <w:tmpl w:val="531A6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1F36"/>
    <w:multiLevelType w:val="hybridMultilevel"/>
    <w:tmpl w:val="20548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F63354"/>
    <w:multiLevelType w:val="hybridMultilevel"/>
    <w:tmpl w:val="D730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5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556D"/>
    <w:rsid w:val="00006285"/>
    <w:rsid w:val="00020048"/>
    <w:rsid w:val="00031D42"/>
    <w:rsid w:val="00033002"/>
    <w:rsid w:val="00066E54"/>
    <w:rsid w:val="000679F1"/>
    <w:rsid w:val="000B1B93"/>
    <w:rsid w:val="000B4A7E"/>
    <w:rsid w:val="000B51B2"/>
    <w:rsid w:val="000C162F"/>
    <w:rsid w:val="000C36B3"/>
    <w:rsid w:val="000D2AF8"/>
    <w:rsid w:val="000E0C44"/>
    <w:rsid w:val="000E3C3F"/>
    <w:rsid w:val="00115A21"/>
    <w:rsid w:val="001407EB"/>
    <w:rsid w:val="001417BD"/>
    <w:rsid w:val="001419B4"/>
    <w:rsid w:val="00145DB7"/>
    <w:rsid w:val="00151E5F"/>
    <w:rsid w:val="001525AC"/>
    <w:rsid w:val="0016387A"/>
    <w:rsid w:val="0018492E"/>
    <w:rsid w:val="00194363"/>
    <w:rsid w:val="00194838"/>
    <w:rsid w:val="001A1AD7"/>
    <w:rsid w:val="001C7166"/>
    <w:rsid w:val="001D1A54"/>
    <w:rsid w:val="001E7BA8"/>
    <w:rsid w:val="00243023"/>
    <w:rsid w:val="002679D7"/>
    <w:rsid w:val="00267AA0"/>
    <w:rsid w:val="002807FF"/>
    <w:rsid w:val="002A6DDF"/>
    <w:rsid w:val="002C20CD"/>
    <w:rsid w:val="002C3350"/>
    <w:rsid w:val="003075D2"/>
    <w:rsid w:val="00327624"/>
    <w:rsid w:val="0034087B"/>
    <w:rsid w:val="0034306A"/>
    <w:rsid w:val="00343663"/>
    <w:rsid w:val="003524D2"/>
    <w:rsid w:val="00357B99"/>
    <w:rsid w:val="0036277F"/>
    <w:rsid w:val="003936A6"/>
    <w:rsid w:val="003A10B6"/>
    <w:rsid w:val="003A3C69"/>
    <w:rsid w:val="003A67EB"/>
    <w:rsid w:val="003C13D5"/>
    <w:rsid w:val="003C263A"/>
    <w:rsid w:val="003C57A1"/>
    <w:rsid w:val="003E18EA"/>
    <w:rsid w:val="003E257E"/>
    <w:rsid w:val="003F5696"/>
    <w:rsid w:val="0041083B"/>
    <w:rsid w:val="0041731C"/>
    <w:rsid w:val="0042670F"/>
    <w:rsid w:val="0043353C"/>
    <w:rsid w:val="004416FA"/>
    <w:rsid w:val="0044771D"/>
    <w:rsid w:val="00447FD2"/>
    <w:rsid w:val="0045517B"/>
    <w:rsid w:val="0045594D"/>
    <w:rsid w:val="00470AEB"/>
    <w:rsid w:val="004C409A"/>
    <w:rsid w:val="004C5B09"/>
    <w:rsid w:val="004D34F9"/>
    <w:rsid w:val="0051200C"/>
    <w:rsid w:val="00520E20"/>
    <w:rsid w:val="005315C1"/>
    <w:rsid w:val="00533F90"/>
    <w:rsid w:val="00541DE0"/>
    <w:rsid w:val="0054263E"/>
    <w:rsid w:val="005462F4"/>
    <w:rsid w:val="00556698"/>
    <w:rsid w:val="00570359"/>
    <w:rsid w:val="005834C5"/>
    <w:rsid w:val="005A1161"/>
    <w:rsid w:val="005B0E53"/>
    <w:rsid w:val="005C09F2"/>
    <w:rsid w:val="005D11AF"/>
    <w:rsid w:val="005D7CC7"/>
    <w:rsid w:val="006041A9"/>
    <w:rsid w:val="00604275"/>
    <w:rsid w:val="00627BFE"/>
    <w:rsid w:val="00646401"/>
    <w:rsid w:val="00646613"/>
    <w:rsid w:val="00652E53"/>
    <w:rsid w:val="0067057C"/>
    <w:rsid w:val="0067475D"/>
    <w:rsid w:val="0067475E"/>
    <w:rsid w:val="00687869"/>
    <w:rsid w:val="006A2EE8"/>
    <w:rsid w:val="006C6279"/>
    <w:rsid w:val="006D5C45"/>
    <w:rsid w:val="006E437F"/>
    <w:rsid w:val="006F0C09"/>
    <w:rsid w:val="006F111E"/>
    <w:rsid w:val="00727493"/>
    <w:rsid w:val="00747169"/>
    <w:rsid w:val="0076049D"/>
    <w:rsid w:val="00761197"/>
    <w:rsid w:val="00761E5B"/>
    <w:rsid w:val="00780953"/>
    <w:rsid w:val="007B6399"/>
    <w:rsid w:val="007C2DD9"/>
    <w:rsid w:val="007C57F5"/>
    <w:rsid w:val="007D00EE"/>
    <w:rsid w:val="007E0EC2"/>
    <w:rsid w:val="007E2C93"/>
    <w:rsid w:val="007E4B89"/>
    <w:rsid w:val="007F2586"/>
    <w:rsid w:val="007F6E46"/>
    <w:rsid w:val="00816B07"/>
    <w:rsid w:val="00824226"/>
    <w:rsid w:val="00833F34"/>
    <w:rsid w:val="0083598C"/>
    <w:rsid w:val="008520A6"/>
    <w:rsid w:val="00857567"/>
    <w:rsid w:val="00874EED"/>
    <w:rsid w:val="00895F14"/>
    <w:rsid w:val="00896DDA"/>
    <w:rsid w:val="00897DDC"/>
    <w:rsid w:val="008E58DB"/>
    <w:rsid w:val="008F4707"/>
    <w:rsid w:val="0091394D"/>
    <w:rsid w:val="009169F9"/>
    <w:rsid w:val="0092336D"/>
    <w:rsid w:val="00934767"/>
    <w:rsid w:val="0093605C"/>
    <w:rsid w:val="00940E4C"/>
    <w:rsid w:val="0094328C"/>
    <w:rsid w:val="00943F07"/>
    <w:rsid w:val="0095237D"/>
    <w:rsid w:val="00952C02"/>
    <w:rsid w:val="00955F4D"/>
    <w:rsid w:val="0096004B"/>
    <w:rsid w:val="00960F81"/>
    <w:rsid w:val="00965077"/>
    <w:rsid w:val="0098591F"/>
    <w:rsid w:val="009876DB"/>
    <w:rsid w:val="00996140"/>
    <w:rsid w:val="009A3D17"/>
    <w:rsid w:val="009B6F42"/>
    <w:rsid w:val="009E1B25"/>
    <w:rsid w:val="009E566B"/>
    <w:rsid w:val="00A05633"/>
    <w:rsid w:val="00A06BA8"/>
    <w:rsid w:val="00A14A29"/>
    <w:rsid w:val="00A261BF"/>
    <w:rsid w:val="00A31271"/>
    <w:rsid w:val="00A467D3"/>
    <w:rsid w:val="00A4709C"/>
    <w:rsid w:val="00A471CE"/>
    <w:rsid w:val="00A47D0F"/>
    <w:rsid w:val="00A652D0"/>
    <w:rsid w:val="00A75FB3"/>
    <w:rsid w:val="00A829F8"/>
    <w:rsid w:val="00A84C57"/>
    <w:rsid w:val="00A90559"/>
    <w:rsid w:val="00A969DA"/>
    <w:rsid w:val="00AB1CDD"/>
    <w:rsid w:val="00AC1BDE"/>
    <w:rsid w:val="00AC2129"/>
    <w:rsid w:val="00AD07C7"/>
    <w:rsid w:val="00AF1F99"/>
    <w:rsid w:val="00B03211"/>
    <w:rsid w:val="00B07611"/>
    <w:rsid w:val="00B21E19"/>
    <w:rsid w:val="00B322A9"/>
    <w:rsid w:val="00B3461F"/>
    <w:rsid w:val="00B53B3F"/>
    <w:rsid w:val="00B66971"/>
    <w:rsid w:val="00B70D14"/>
    <w:rsid w:val="00B73261"/>
    <w:rsid w:val="00B733D7"/>
    <w:rsid w:val="00B81ED6"/>
    <w:rsid w:val="00BB0BFF"/>
    <w:rsid w:val="00BC7084"/>
    <w:rsid w:val="00BD33E5"/>
    <w:rsid w:val="00BD7045"/>
    <w:rsid w:val="00BF18F9"/>
    <w:rsid w:val="00BF7E1F"/>
    <w:rsid w:val="00C020F6"/>
    <w:rsid w:val="00C464EC"/>
    <w:rsid w:val="00C6384A"/>
    <w:rsid w:val="00C70C73"/>
    <w:rsid w:val="00C72A22"/>
    <w:rsid w:val="00C745AD"/>
    <w:rsid w:val="00C77574"/>
    <w:rsid w:val="00C87254"/>
    <w:rsid w:val="00C91AFC"/>
    <w:rsid w:val="00CA10C3"/>
    <w:rsid w:val="00CA57D2"/>
    <w:rsid w:val="00CB2B9D"/>
    <w:rsid w:val="00CB72E6"/>
    <w:rsid w:val="00CC53CD"/>
    <w:rsid w:val="00CD300D"/>
    <w:rsid w:val="00CE5ABC"/>
    <w:rsid w:val="00D20A3C"/>
    <w:rsid w:val="00D40432"/>
    <w:rsid w:val="00D63B50"/>
    <w:rsid w:val="00D74E0A"/>
    <w:rsid w:val="00D920B9"/>
    <w:rsid w:val="00DA1C4F"/>
    <w:rsid w:val="00DC32DC"/>
    <w:rsid w:val="00DF1B14"/>
    <w:rsid w:val="00DF40C0"/>
    <w:rsid w:val="00DF4555"/>
    <w:rsid w:val="00E10FAE"/>
    <w:rsid w:val="00E133E3"/>
    <w:rsid w:val="00E21B1D"/>
    <w:rsid w:val="00E23815"/>
    <w:rsid w:val="00E24356"/>
    <w:rsid w:val="00E25FDE"/>
    <w:rsid w:val="00E260E6"/>
    <w:rsid w:val="00E31B61"/>
    <w:rsid w:val="00E32363"/>
    <w:rsid w:val="00E345D7"/>
    <w:rsid w:val="00E43724"/>
    <w:rsid w:val="00E51220"/>
    <w:rsid w:val="00E70CE0"/>
    <w:rsid w:val="00E73A50"/>
    <w:rsid w:val="00E7611E"/>
    <w:rsid w:val="00E82A2A"/>
    <w:rsid w:val="00E847CC"/>
    <w:rsid w:val="00EA09C1"/>
    <w:rsid w:val="00EA26F3"/>
    <w:rsid w:val="00EA45D8"/>
    <w:rsid w:val="00EA51ED"/>
    <w:rsid w:val="00EA75E4"/>
    <w:rsid w:val="00ED0E4D"/>
    <w:rsid w:val="00EE1549"/>
    <w:rsid w:val="00F00AE1"/>
    <w:rsid w:val="00F03411"/>
    <w:rsid w:val="00F20BE8"/>
    <w:rsid w:val="00F2432D"/>
    <w:rsid w:val="00F410FA"/>
    <w:rsid w:val="00F43448"/>
    <w:rsid w:val="00F4553B"/>
    <w:rsid w:val="00F45C5F"/>
    <w:rsid w:val="00F57FA6"/>
    <w:rsid w:val="00F60569"/>
    <w:rsid w:val="00F707D0"/>
    <w:rsid w:val="00F715EA"/>
    <w:rsid w:val="00FB282F"/>
    <w:rsid w:val="00FB383C"/>
    <w:rsid w:val="00FB50A9"/>
    <w:rsid w:val="00FC145A"/>
    <w:rsid w:val="00FC266A"/>
    <w:rsid w:val="00FD4EF6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it-IT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786" w:hanging="360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it-IT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2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2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2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254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45AD"/>
    <w:rPr>
      <w:color w:val="605E5C"/>
      <w:shd w:val="clear" w:color="auto" w:fill="E1DFDD"/>
    </w:rPr>
  </w:style>
  <w:style w:type="paragraph" w:customStyle="1" w:styleId="LHbase-type11ptregular">
    <w:name w:val="LH_base-type 11pt regular"/>
    <w:qFormat/>
    <w:rsid w:val="00DF1B14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F1B1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F1B14"/>
    <w:rPr>
      <w:rFonts w:ascii="Segoe UI" w:eastAsia="Times New Roman" w:hAnsi="Segoe UI" w:cs="Segoe UI"/>
      <w:sz w:val="18"/>
      <w:szCs w:val="18"/>
      <w:lang w:val="it-IT" w:eastAsia="de-DE"/>
    </w:rPr>
  </w:style>
  <w:style w:type="paragraph" w:styleId="berarbeitung">
    <w:name w:val="Revision"/>
    <w:hidden/>
    <w:uiPriority w:val="99"/>
    <w:semiHidden/>
    <w:rsid w:val="00A84C57"/>
    <w:pPr>
      <w:spacing w:after="0" w:line="240" w:lineRule="auto"/>
    </w:pPr>
  </w:style>
  <w:style w:type="paragraph" w:customStyle="1" w:styleId="LHbase-type11ptbold">
    <w:name w:val="LH_base-type 11pt bold"/>
    <w:basedOn w:val="LHbase-type11ptregular"/>
    <w:qFormat/>
    <w:rsid w:val="00B0761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olfgang.pfister@liebher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gor.griesser@liebher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F82B5313-0A76-4D60-BD56-2F68BFF63D4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A516D97-0BC9-4FA0-B95E-C388C6247712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317F2118-C431-4F80-996C-2226CAB0AB60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530DE8-0834-4F91-A4CE-7FFA43F8757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3</cp:revision>
  <cp:lastPrinted>2022-10-13T11:29:00Z</cp:lastPrinted>
  <dcterms:created xsi:type="dcterms:W3CDTF">2022-10-13T11:28:00Z</dcterms:created>
  <dcterms:modified xsi:type="dcterms:W3CDTF">2022-10-13T11:29:00Z</dcterms:modified>
  <cp:category>Presseinformation</cp:category>
</cp:coreProperties>
</file>