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533DAA" w:rsidRDefault="00E847CC" w:rsidP="00E847CC">
      <w:pPr>
        <w:pStyle w:val="Topline16Pt"/>
      </w:pPr>
      <w:r w:rsidRPr="00533DAA">
        <w:t>Nota de prensa</w:t>
      </w:r>
    </w:p>
    <w:p w14:paraId="5EE2A464" w14:textId="6DFEA436" w:rsidR="000C162F" w:rsidRPr="007C44CD" w:rsidRDefault="00897DDC" w:rsidP="007C44CD">
      <w:pPr>
        <w:pStyle w:val="HeadlineH233Pt"/>
      </w:pPr>
      <w:r w:rsidRPr="007C44CD">
        <w:t xml:space="preserve">La nueva todoterreno de Liebherr: la </w:t>
      </w:r>
      <w:r w:rsidR="00777093" w:rsidRPr="007C44CD">
        <w:t xml:space="preserve">grúa sobre </w:t>
      </w:r>
      <w:r w:rsidR="00533DAA" w:rsidRPr="007C44CD">
        <w:t>cadenas</w:t>
      </w:r>
      <w:r w:rsidR="00777093" w:rsidRPr="007C44CD">
        <w:t xml:space="preserve"> </w:t>
      </w:r>
      <w:r w:rsidRPr="007C44CD">
        <w:t>HS</w:t>
      </w:r>
      <w:r w:rsidR="00533DAA" w:rsidRPr="007C44CD">
        <w:t> </w:t>
      </w:r>
      <w:r w:rsidRPr="007C44CD">
        <w:t>8070.1</w:t>
      </w:r>
    </w:p>
    <w:p w14:paraId="4EAE8E32" w14:textId="293FB771" w:rsidR="001407EB" w:rsidRPr="00533DAA" w:rsidRDefault="00B81ED6" w:rsidP="001407EB">
      <w:pPr>
        <w:pStyle w:val="HeadlineH233Pt"/>
        <w:spacing w:before="240" w:after="240" w:line="140" w:lineRule="exact"/>
        <w:rPr>
          <w:rFonts w:ascii="Tahoma" w:hAnsi="Tahoma" w:cs="Tahoma"/>
        </w:rPr>
      </w:pPr>
      <w:r w:rsidRPr="00533DAA">
        <w:rPr>
          <w:rFonts w:ascii="Tahoma" w:hAnsi="Tahoma" w:cs="Tahoma"/>
        </w:rPr>
        <w:t>⸺</w:t>
      </w:r>
      <w:bookmarkStart w:id="0" w:name="_GoBack"/>
      <w:bookmarkEnd w:id="0"/>
    </w:p>
    <w:p w14:paraId="284EFF33" w14:textId="155EFD44" w:rsidR="00CD300D" w:rsidRPr="00533DAA" w:rsidRDefault="005462F4" w:rsidP="001407EB">
      <w:pPr>
        <w:pStyle w:val="Bulletpoints11Pt"/>
        <w:numPr>
          <w:ilvl w:val="0"/>
          <w:numId w:val="7"/>
        </w:numPr>
        <w:ind w:left="284" w:hanging="284"/>
      </w:pPr>
      <w:r w:rsidRPr="00533DAA">
        <w:t>Concebida para la manipulación de material, las obras civiles especiales y los trabajos de elevación</w:t>
      </w:r>
    </w:p>
    <w:p w14:paraId="7AC01DF9" w14:textId="0C65BCAB" w:rsidR="00DF1B14" w:rsidRPr="00533DAA" w:rsidRDefault="00DF1B14" w:rsidP="001407EB">
      <w:pPr>
        <w:pStyle w:val="Bulletpoints11Pt"/>
        <w:numPr>
          <w:ilvl w:val="0"/>
          <w:numId w:val="7"/>
        </w:numPr>
        <w:ind w:left="284" w:hanging="284"/>
      </w:pPr>
      <w:r w:rsidRPr="00533DAA">
        <w:t>Sistema de contrapeso modular para diferentes tipos de uso</w:t>
      </w:r>
    </w:p>
    <w:p w14:paraId="47207FDE" w14:textId="442B27E1" w:rsidR="00DF1B14" w:rsidRPr="00533DAA" w:rsidRDefault="00DF1B14" w:rsidP="001407EB">
      <w:pPr>
        <w:pStyle w:val="Bulletpoints11Pt"/>
        <w:numPr>
          <w:ilvl w:val="0"/>
          <w:numId w:val="7"/>
        </w:numPr>
        <w:ind w:left="284" w:hanging="284"/>
      </w:pPr>
      <w:r w:rsidRPr="00533DAA">
        <w:t>Nuevo sistema de caballete para aplicaciones dinámicas</w:t>
      </w:r>
    </w:p>
    <w:p w14:paraId="3995BCD5" w14:textId="18A5E582" w:rsidR="003E18EA" w:rsidRPr="00533DAA" w:rsidRDefault="00897DDC" w:rsidP="00C745AD">
      <w:pPr>
        <w:pStyle w:val="Teaser11Pt"/>
      </w:pPr>
      <w:r w:rsidRPr="00533DAA">
        <w:t>Versátil, flexible y compacta: estos son los atributos que confluyen en la nueva dragalina HS</w:t>
      </w:r>
      <w:r w:rsidR="00533DAA" w:rsidRPr="00533DAA">
        <w:t> </w:t>
      </w:r>
      <w:r w:rsidRPr="00533DAA">
        <w:t>8070.1. Representa las características polifacéticas de la serie HS de Liebherr y cuenta con el equipamiento necesario para realizar un gran espectro de aplicaciones. Gracias al nuevo concepto de diseño, puede equiparse de manera individual según el uso y las necesidades del cliente.</w:t>
      </w:r>
    </w:p>
    <w:p w14:paraId="4288FAA3" w14:textId="5724DB4A" w:rsidR="00DF1B14" w:rsidRPr="00533DAA" w:rsidRDefault="005462F4" w:rsidP="00DF1B14">
      <w:pPr>
        <w:pStyle w:val="Copytext11Pt"/>
      </w:pPr>
      <w:r w:rsidRPr="00533DAA">
        <w:t xml:space="preserve">Múnich (Alemania), 24 de octubre de 2022. La nueva HS 8070.1 </w:t>
      </w:r>
      <w:r w:rsidR="00777093" w:rsidRPr="00533DAA">
        <w:t xml:space="preserve">representa </w:t>
      </w:r>
      <w:r w:rsidRPr="00533DAA">
        <w:t xml:space="preserve">la última generación de </w:t>
      </w:r>
      <w:r w:rsidR="00777093" w:rsidRPr="00533DAA">
        <w:t xml:space="preserve">grúas sobre </w:t>
      </w:r>
      <w:r w:rsidR="00533DAA" w:rsidRPr="00533DAA">
        <w:t>cadenas</w:t>
      </w:r>
      <w:r w:rsidR="00777093" w:rsidRPr="00533DAA">
        <w:t xml:space="preserve"> </w:t>
      </w:r>
      <w:r w:rsidRPr="00533DAA">
        <w:t>de Liebherr. La máquina tiene una capacidad de carga de 70 toneladas y es la mejor opción para aplicaciones versátiles: manipulación de materiales, obras civiles especiales o trabajos de elevación.</w:t>
      </w:r>
    </w:p>
    <w:p w14:paraId="1C0410E4" w14:textId="06369819" w:rsidR="00DF1B14" w:rsidRPr="00533DAA" w:rsidRDefault="00DF1B14" w:rsidP="00DF1B14">
      <w:pPr>
        <w:pStyle w:val="Copytext11Pt"/>
      </w:pPr>
      <w:r w:rsidRPr="00533DAA">
        <w:t xml:space="preserve">Gracias al nuevo sistema de </w:t>
      </w:r>
      <w:proofErr w:type="spellStart"/>
      <w:r w:rsidRPr="00533DAA">
        <w:t>autocarga</w:t>
      </w:r>
      <w:proofErr w:type="spellEnd"/>
      <w:r w:rsidRPr="00533DAA">
        <w:t xml:space="preserve"> (sistema </w:t>
      </w:r>
      <w:proofErr w:type="spellStart"/>
      <w:r w:rsidRPr="00533DAA">
        <w:rPr>
          <w:i/>
        </w:rPr>
        <w:t>jack</w:t>
      </w:r>
      <w:proofErr w:type="spellEnd"/>
      <w:r w:rsidRPr="00533DAA">
        <w:rPr>
          <w:i/>
        </w:rPr>
        <w:t>-up</w:t>
      </w:r>
      <w:r w:rsidRPr="00533DAA">
        <w:t xml:space="preserve">), las </w:t>
      </w:r>
      <w:r w:rsidR="00533DAA" w:rsidRPr="00533DAA">
        <w:t>cadenas</w:t>
      </w:r>
      <w:r w:rsidRPr="00533DAA">
        <w:t xml:space="preserve"> pueden desmontarse fácilmente para su transporte y el peso del transporte puede reducirse a menos de 35 toneladas. Ya no es necesario desmontar </w:t>
      </w:r>
      <w:r w:rsidR="00777093" w:rsidRPr="00533DAA">
        <w:t>las barandillas</w:t>
      </w:r>
      <w:r w:rsidRPr="00533DAA">
        <w:t xml:space="preserve"> y las </w:t>
      </w:r>
      <w:r w:rsidR="00777093" w:rsidRPr="00533DAA">
        <w:t xml:space="preserve">pasarelas </w:t>
      </w:r>
      <w:r w:rsidRPr="00533DAA">
        <w:t>para el transporte.</w:t>
      </w:r>
    </w:p>
    <w:p w14:paraId="458BD9FD" w14:textId="1B9C6647" w:rsidR="00DF1B14" w:rsidRPr="00533DAA" w:rsidRDefault="00DF1B14" w:rsidP="00DF1B14">
      <w:pPr>
        <w:pStyle w:val="Copyhead11Pt"/>
      </w:pPr>
      <w:r w:rsidRPr="00533DAA">
        <w:t>Diseño flexible</w:t>
      </w:r>
    </w:p>
    <w:p w14:paraId="6308ADDA" w14:textId="27C11196" w:rsidR="00DF1B14" w:rsidRPr="00533DAA" w:rsidRDefault="00DF1B14" w:rsidP="00DF1B14">
      <w:pPr>
        <w:pStyle w:val="Copytext11Pt"/>
      </w:pPr>
      <w:r w:rsidRPr="00533DAA">
        <w:t xml:space="preserve">En lugar de un único contrapeso, el nuevo modelo dispone de un sistema modular. En función de la aplicación a la que esté destinada, los clientes pueden equipar la </w:t>
      </w:r>
      <w:r w:rsidR="00777093" w:rsidRPr="00533DAA">
        <w:t xml:space="preserve">máquina </w:t>
      </w:r>
      <w:r w:rsidRPr="00533DAA">
        <w:t>de forma individualizada. La pluma de la HS 8070.1 también es compatible con el modelo HS 8100.1. De este modo, los clientes pueden utilizar en ambas máquinas los accesorios, como la cuchara para muros pantalla HSG 5-18, y conseguir muros pantalla de un grosor mayor con una sola máquina compacta.</w:t>
      </w:r>
    </w:p>
    <w:p w14:paraId="34930FD8" w14:textId="105E0404" w:rsidR="00D920B9" w:rsidRDefault="00DF1B14" w:rsidP="00D920B9">
      <w:pPr>
        <w:pStyle w:val="Copytext11Pt"/>
      </w:pPr>
      <w:r w:rsidRPr="00533DAA">
        <w:t xml:space="preserve">A diferencia del sistema fijo, el nuevo sistema de caballete </w:t>
      </w:r>
      <w:r w:rsidR="00777093" w:rsidRPr="00533DAA">
        <w:t xml:space="preserve">flotante </w:t>
      </w:r>
      <w:r w:rsidRPr="00533DAA">
        <w:t xml:space="preserve">garantiza un mayor rendimiento en aplicaciones dinámicas. También acelera y simplifica el montaje y el transporte de la máquina. La boquilla de repostaje, a la que se puede acceder fácilmente a través de las plataformas de la superestructura, forma parte del concepto de facilidad de uso y es un ejemplo perfecto </w:t>
      </w:r>
      <w:r w:rsidR="00777093" w:rsidRPr="00533DAA">
        <w:t xml:space="preserve">del concepto </w:t>
      </w:r>
      <w:r w:rsidRPr="00533DAA">
        <w:t>de diseño moderno e individualizado de la máquina.</w:t>
      </w:r>
    </w:p>
    <w:p w14:paraId="56DB49EA" w14:textId="77777777" w:rsidR="007C44CD" w:rsidRDefault="007C44CD" w:rsidP="007C44CD">
      <w:pPr>
        <w:pStyle w:val="BoilerplateCopyhead9Pt"/>
      </w:pPr>
      <w:r>
        <w:lastRenderedPageBreak/>
        <w:t>Acerca del Grupo Liebherr</w:t>
      </w:r>
    </w:p>
    <w:p w14:paraId="35AF68F4" w14:textId="69B2C0AA" w:rsidR="007C44CD" w:rsidRPr="007C44CD" w:rsidRDefault="007C44CD" w:rsidP="007C44CD">
      <w:pPr>
        <w:pStyle w:val="BoilerplateCopytext9Pt"/>
      </w:pPr>
      <w:r w:rsidRPr="007C44CD">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rsidRPr="007C44CD">
        <w:t>Kirchdorf</w:t>
      </w:r>
      <w:proofErr w:type="spellEnd"/>
      <w:r w:rsidRPr="007C44CD">
        <w:t xml:space="preserve"> </w:t>
      </w:r>
      <w:proofErr w:type="spellStart"/>
      <w:r w:rsidRPr="007C44CD">
        <w:t>an</w:t>
      </w:r>
      <w:proofErr w:type="spellEnd"/>
      <w:r w:rsidRPr="007C44CD">
        <w:t xml:space="preserve"> der </w:t>
      </w:r>
      <w:proofErr w:type="spellStart"/>
      <w:r w:rsidRPr="007C44CD">
        <w:t>Iller</w:t>
      </w:r>
      <w:proofErr w:type="spellEnd"/>
      <w:r w:rsidRPr="007C44CD">
        <w:t>, al sur de Alemania. Desde entonces, los empleados trabajan con el objetivo de convencer a sus clientes con soluciones exigentes y de contribuir al progreso tecnológico.</w:t>
      </w:r>
    </w:p>
    <w:p w14:paraId="62450F59" w14:textId="76389368" w:rsidR="009A3D17" w:rsidRPr="00533DAA" w:rsidRDefault="00D920B9" w:rsidP="009A3D17">
      <w:pPr>
        <w:pStyle w:val="Copyhead11Pt"/>
      </w:pPr>
      <w:r w:rsidRPr="00533DAA">
        <w:rPr>
          <w:noProof/>
          <w:lang w:val="de-DE" w:eastAsia="zh-CN"/>
        </w:rPr>
        <w:drawing>
          <wp:anchor distT="0" distB="0" distL="114300" distR="114300" simplePos="0" relativeHeight="251658752" behindDoc="1" locked="0" layoutInCell="1" allowOverlap="1" wp14:anchorId="263ACBF7" wp14:editId="0C2A6EEE">
            <wp:simplePos x="0" y="0"/>
            <wp:positionH relativeFrom="margin">
              <wp:align>left</wp:align>
            </wp:positionH>
            <wp:positionV relativeFrom="paragraph">
              <wp:posOffset>335280</wp:posOffset>
            </wp:positionV>
            <wp:extent cx="2662555" cy="3846830"/>
            <wp:effectExtent l="0" t="0" r="4445" b="127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2555" cy="384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3DAA">
        <w:t>Imágenes</w:t>
      </w:r>
    </w:p>
    <w:p w14:paraId="0E6AAA4B" w14:textId="737A0A30" w:rsidR="009A3D17" w:rsidRPr="00533DAA" w:rsidRDefault="009A3D17" w:rsidP="009A3D17">
      <w:pPr>
        <w:rPr>
          <w:noProof/>
        </w:rPr>
      </w:pPr>
    </w:p>
    <w:p w14:paraId="118DC9E5" w14:textId="79CF9D42" w:rsidR="009A3D17" w:rsidRDefault="00BF18F9" w:rsidP="001C7166">
      <w:pPr>
        <w:pStyle w:val="Caption9Pt"/>
      </w:pPr>
      <w:r w:rsidRPr="00533DAA">
        <w:t>liebherr-hs-8070.1.jpg</w:t>
      </w:r>
      <w:r w:rsidRPr="00533DAA">
        <w:br/>
        <w:t>La serie HS de Liebherr tiene una nueva todoterreno: la HS 8070.1</w:t>
      </w:r>
      <w:r w:rsidR="007C44CD">
        <w:t>.</w:t>
      </w:r>
    </w:p>
    <w:p w14:paraId="3A2DBA1F" w14:textId="77777777" w:rsidR="007C44CD" w:rsidRDefault="007C44CD">
      <w:pPr>
        <w:rPr>
          <w:rFonts w:ascii="Arial" w:eastAsiaTheme="minorHAnsi" w:hAnsi="Arial" w:cs="Arial"/>
          <w:sz w:val="18"/>
          <w:szCs w:val="18"/>
          <w:lang w:eastAsia="en-US"/>
        </w:rPr>
      </w:pPr>
      <w:r>
        <w:br w:type="page"/>
      </w:r>
    </w:p>
    <w:p w14:paraId="1512715B" w14:textId="6F8FB0AB" w:rsidR="00C72A22" w:rsidRPr="00533DAA" w:rsidRDefault="00C72A22" w:rsidP="00C72A22">
      <w:pPr>
        <w:pStyle w:val="Copyhead11Pt"/>
      </w:pPr>
      <w:r w:rsidRPr="00533DAA">
        <w:lastRenderedPageBreak/>
        <w:t>Contacto</w:t>
      </w:r>
    </w:p>
    <w:p w14:paraId="5D469545" w14:textId="4F1C09EC" w:rsidR="00C745AD" w:rsidRPr="00533DAA" w:rsidRDefault="00C72A22" w:rsidP="00C72A22">
      <w:pPr>
        <w:pStyle w:val="Copytext11Pt"/>
        <w:rPr>
          <w:rFonts w:eastAsiaTheme="minorHAnsi"/>
        </w:rPr>
      </w:pPr>
      <w:r w:rsidRPr="00533DAA">
        <w:t>Gregor Grießer</w:t>
      </w:r>
      <w:r w:rsidRPr="00533DAA">
        <w:br/>
      </w:r>
      <w:r w:rsidR="00533DAA" w:rsidRPr="00533DAA">
        <w:t>Comunicación y marketing estratégico</w:t>
      </w:r>
      <w:r w:rsidRPr="00533DAA">
        <w:br/>
      </w:r>
      <w:r w:rsidR="00533DAA" w:rsidRPr="00533DAA">
        <w:t>Correo electrónico</w:t>
      </w:r>
      <w:r w:rsidRPr="00533DAA">
        <w:t xml:space="preserve">: </w:t>
      </w:r>
      <w:hyperlink r:id="rId12" w:history="1">
        <w:r w:rsidRPr="00533DAA">
          <w:rPr>
            <w:rStyle w:val="Hyperlink"/>
            <w:rFonts w:eastAsiaTheme="minorHAnsi"/>
          </w:rPr>
          <w:t>gregor.griesser@liebherr.com</w:t>
        </w:r>
      </w:hyperlink>
    </w:p>
    <w:p w14:paraId="781644B1" w14:textId="1EE8EA7F" w:rsidR="00C72A22" w:rsidRPr="00533DAA" w:rsidRDefault="00C72A22" w:rsidP="007C44CD">
      <w:pPr>
        <w:pStyle w:val="Press8-Information"/>
      </w:pPr>
      <w:r w:rsidRPr="00533DAA">
        <w:t>Wolfgang Pfister</w:t>
      </w:r>
      <w:r w:rsidRPr="00533DAA">
        <w:br/>
      </w:r>
      <w:r w:rsidR="00533DAA" w:rsidRPr="00533DAA">
        <w:t>Jefe de comunicación y marketing estratégico</w:t>
      </w:r>
      <w:r w:rsidRPr="00533DAA">
        <w:br/>
        <w:t>Tel.: +43 50809 41444</w:t>
      </w:r>
      <w:r w:rsidRPr="00533DAA">
        <w:br/>
      </w:r>
      <w:r w:rsidR="00533DAA" w:rsidRPr="00533DAA">
        <w:t>Correo electrónico</w:t>
      </w:r>
      <w:r w:rsidRPr="00533DAA">
        <w:t xml:space="preserve">: </w:t>
      </w:r>
      <w:hyperlink r:id="rId13" w:history="1">
        <w:r w:rsidRPr="00533DAA">
          <w:rPr>
            <w:rStyle w:val="Hyperlink"/>
            <w:rFonts w:eastAsiaTheme="minorHAnsi"/>
          </w:rPr>
          <w:t>wolfgang.pfister@liebherr.com</w:t>
        </w:r>
      </w:hyperlink>
    </w:p>
    <w:p w14:paraId="49043B95" w14:textId="77777777" w:rsidR="00C72A22" w:rsidRPr="007C44CD" w:rsidRDefault="00C72A22" w:rsidP="00C72A22">
      <w:pPr>
        <w:pStyle w:val="Copyhead11Pt"/>
        <w:rPr>
          <w:lang w:val="de-DE"/>
        </w:rPr>
      </w:pPr>
      <w:proofErr w:type="spellStart"/>
      <w:r w:rsidRPr="007C44CD">
        <w:rPr>
          <w:lang w:val="de-DE"/>
        </w:rPr>
        <w:t>Publicado</w:t>
      </w:r>
      <w:proofErr w:type="spellEnd"/>
      <w:r w:rsidRPr="007C44CD">
        <w:rPr>
          <w:lang w:val="de-DE"/>
        </w:rPr>
        <w:t xml:space="preserve"> </w:t>
      </w:r>
      <w:proofErr w:type="spellStart"/>
      <w:r w:rsidRPr="007C44CD">
        <w:rPr>
          <w:lang w:val="de-DE"/>
        </w:rPr>
        <w:t>por</w:t>
      </w:r>
      <w:proofErr w:type="spellEnd"/>
    </w:p>
    <w:p w14:paraId="4A3FB1CC" w14:textId="1A74EF48" w:rsidR="00C72A22" w:rsidRDefault="00C72A22" w:rsidP="004C5B09">
      <w:pPr>
        <w:pStyle w:val="Copytext11Pt"/>
        <w:rPr>
          <w:rStyle w:val="Hyperlink"/>
          <w:rFonts w:eastAsiaTheme="minorHAnsi"/>
        </w:rPr>
      </w:pPr>
      <w:r w:rsidRPr="007C44CD">
        <w:rPr>
          <w:lang w:val="de-DE"/>
        </w:rPr>
        <w:t xml:space="preserve">Liebherr-Werk </w:t>
      </w:r>
      <w:proofErr w:type="spellStart"/>
      <w:r w:rsidRPr="007C44CD">
        <w:rPr>
          <w:lang w:val="de-DE"/>
        </w:rPr>
        <w:t>Nenzing</w:t>
      </w:r>
      <w:proofErr w:type="spellEnd"/>
      <w:r w:rsidRPr="007C44CD">
        <w:rPr>
          <w:lang w:val="de-DE"/>
        </w:rPr>
        <w:t xml:space="preserve"> GmbH</w:t>
      </w:r>
      <w:r w:rsidRPr="007C44CD">
        <w:rPr>
          <w:lang w:val="de-DE"/>
        </w:rPr>
        <w:br/>
      </w:r>
      <w:proofErr w:type="spellStart"/>
      <w:r w:rsidRPr="007C44CD">
        <w:rPr>
          <w:lang w:val="de-DE"/>
        </w:rPr>
        <w:t>Nenzing</w:t>
      </w:r>
      <w:proofErr w:type="spellEnd"/>
      <w:r w:rsidRPr="007C44CD">
        <w:rPr>
          <w:lang w:val="de-DE"/>
        </w:rPr>
        <w:t xml:space="preserve"> / Österreich</w:t>
      </w:r>
      <w:r w:rsidRPr="007C44CD">
        <w:rPr>
          <w:lang w:val="de-DE"/>
        </w:rPr>
        <w:br/>
      </w:r>
      <w:hyperlink r:id="rId14" w:history="1">
        <w:r w:rsidRPr="007C44CD">
          <w:rPr>
            <w:rStyle w:val="Hyperlink"/>
            <w:rFonts w:eastAsiaTheme="minorHAnsi"/>
            <w:lang w:val="de-DE"/>
          </w:rPr>
          <w:t>www.liebherr.com</w:t>
        </w:r>
      </w:hyperlink>
    </w:p>
    <w:p w14:paraId="130C5CA0" w14:textId="77777777" w:rsidR="0079639F" w:rsidRPr="007C44CD" w:rsidRDefault="0079639F" w:rsidP="004C5B09">
      <w:pPr>
        <w:pStyle w:val="Copytext11Pt"/>
        <w:rPr>
          <w:lang w:val="de-DE"/>
        </w:rPr>
      </w:pPr>
    </w:p>
    <w:sectPr w:rsidR="0079639F" w:rsidRPr="007C44C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6097" w14:textId="77777777" w:rsidR="0016387A" w:rsidRDefault="0016387A" w:rsidP="00B81ED6">
      <w:pPr>
        <w:spacing w:after="0" w:line="240" w:lineRule="auto"/>
      </w:pPr>
      <w:r>
        <w:separator/>
      </w:r>
    </w:p>
  </w:endnote>
  <w:endnote w:type="continuationSeparator" w:id="0">
    <w:p w14:paraId="49BA8A84" w14:textId="77777777" w:rsidR="0016387A" w:rsidRDefault="0016387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307BA70D"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9639F">
      <w:rPr>
        <w:rFonts w:ascii="Arial" w:hAnsi="Arial" w:cs="Arial"/>
        <w:noProof/>
      </w:rPr>
      <w:instrText>3</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9639F">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9639F">
      <w:rPr>
        <w:rFonts w:ascii="Arial" w:hAnsi="Arial" w:cs="Arial"/>
        <w:noProof/>
      </w:rPr>
      <w:instrText>3</w:instrText>
    </w:r>
    <w:r w:rsidRPr="0093605C">
      <w:rPr>
        <w:rFonts w:ascii="Arial" w:hAnsi="Arial" w:cs="Arial"/>
        <w:noProof/>
      </w:rPr>
      <w:fldChar w:fldCharType="end"/>
    </w:r>
    <w:r>
      <w:rPr>
        <w:rFonts w:ascii="Arial" w:hAnsi="Arial" w:cs="Arial"/>
      </w:rPr>
      <w:instrText xml:space="preserve">" "" </w:instrText>
    </w:r>
    <w:r w:rsidR="0079639F">
      <w:rPr>
        <w:rFonts w:ascii="Arial" w:hAnsi="Arial" w:cs="Arial"/>
      </w:rPr>
      <w:fldChar w:fldCharType="separate"/>
    </w:r>
    <w:r w:rsidR="0079639F">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0E1C" w14:textId="77777777" w:rsidR="0016387A" w:rsidRDefault="0016387A" w:rsidP="00B81ED6">
      <w:pPr>
        <w:spacing w:after="0" w:line="240" w:lineRule="auto"/>
      </w:pPr>
      <w:r>
        <w:separator/>
      </w:r>
    </w:p>
  </w:footnote>
  <w:footnote w:type="continuationSeparator" w:id="0">
    <w:p w14:paraId="2E7749DE" w14:textId="77777777" w:rsidR="0016387A" w:rsidRDefault="0016387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CB84C5A"/>
    <w:multiLevelType w:val="hybridMultilevel"/>
    <w:tmpl w:val="DCD8D46E"/>
    <w:lvl w:ilvl="0" w:tplc="E2543DBC">
      <w:start w:val="1"/>
      <w:numFmt w:val="bullet"/>
      <w:lvlText w:val=""/>
      <w:lvlJc w:val="left"/>
      <w:pPr>
        <w:ind w:left="720" w:hanging="360"/>
      </w:pPr>
      <w:rPr>
        <w:rFonts w:ascii="Symbol" w:hAnsi="Symbol" w:hint="default"/>
      </w:rPr>
    </w:lvl>
    <w:lvl w:ilvl="1" w:tplc="AB0EE72E" w:tentative="1">
      <w:start w:val="1"/>
      <w:numFmt w:val="bullet"/>
      <w:lvlText w:val="o"/>
      <w:lvlJc w:val="left"/>
      <w:pPr>
        <w:ind w:left="1440" w:hanging="360"/>
      </w:pPr>
      <w:rPr>
        <w:rFonts w:ascii="Courier New" w:hAnsi="Courier New" w:cs="Courier New" w:hint="default"/>
      </w:rPr>
    </w:lvl>
    <w:lvl w:ilvl="2" w:tplc="4B78B824" w:tentative="1">
      <w:start w:val="1"/>
      <w:numFmt w:val="bullet"/>
      <w:lvlText w:val=""/>
      <w:lvlJc w:val="left"/>
      <w:pPr>
        <w:ind w:left="2160" w:hanging="360"/>
      </w:pPr>
      <w:rPr>
        <w:rFonts w:ascii="Wingdings" w:hAnsi="Wingdings" w:hint="default"/>
      </w:rPr>
    </w:lvl>
    <w:lvl w:ilvl="3" w:tplc="E8ACCA44" w:tentative="1">
      <w:start w:val="1"/>
      <w:numFmt w:val="bullet"/>
      <w:lvlText w:val=""/>
      <w:lvlJc w:val="left"/>
      <w:pPr>
        <w:ind w:left="2880" w:hanging="360"/>
      </w:pPr>
      <w:rPr>
        <w:rFonts w:ascii="Symbol" w:hAnsi="Symbol" w:hint="default"/>
      </w:rPr>
    </w:lvl>
    <w:lvl w:ilvl="4" w:tplc="1488E74C" w:tentative="1">
      <w:start w:val="1"/>
      <w:numFmt w:val="bullet"/>
      <w:lvlText w:val="o"/>
      <w:lvlJc w:val="left"/>
      <w:pPr>
        <w:ind w:left="3600" w:hanging="360"/>
      </w:pPr>
      <w:rPr>
        <w:rFonts w:ascii="Courier New" w:hAnsi="Courier New" w:cs="Courier New" w:hint="default"/>
      </w:rPr>
    </w:lvl>
    <w:lvl w:ilvl="5" w:tplc="F9B2BDBC" w:tentative="1">
      <w:start w:val="1"/>
      <w:numFmt w:val="bullet"/>
      <w:lvlText w:val=""/>
      <w:lvlJc w:val="left"/>
      <w:pPr>
        <w:ind w:left="4320" w:hanging="360"/>
      </w:pPr>
      <w:rPr>
        <w:rFonts w:ascii="Wingdings" w:hAnsi="Wingdings" w:hint="default"/>
      </w:rPr>
    </w:lvl>
    <w:lvl w:ilvl="6" w:tplc="6C78CCB6" w:tentative="1">
      <w:start w:val="1"/>
      <w:numFmt w:val="bullet"/>
      <w:lvlText w:val=""/>
      <w:lvlJc w:val="left"/>
      <w:pPr>
        <w:ind w:left="5040" w:hanging="360"/>
      </w:pPr>
      <w:rPr>
        <w:rFonts w:ascii="Symbol" w:hAnsi="Symbol" w:hint="default"/>
      </w:rPr>
    </w:lvl>
    <w:lvl w:ilvl="7" w:tplc="E3ACBF2E" w:tentative="1">
      <w:start w:val="1"/>
      <w:numFmt w:val="bullet"/>
      <w:lvlText w:val="o"/>
      <w:lvlJc w:val="left"/>
      <w:pPr>
        <w:ind w:left="5760" w:hanging="360"/>
      </w:pPr>
      <w:rPr>
        <w:rFonts w:ascii="Courier New" w:hAnsi="Courier New" w:cs="Courier New" w:hint="default"/>
      </w:rPr>
    </w:lvl>
    <w:lvl w:ilvl="8" w:tplc="CA7CA2B2" w:tentative="1">
      <w:start w:val="1"/>
      <w:numFmt w:val="bullet"/>
      <w:lvlText w:val=""/>
      <w:lvlJc w:val="left"/>
      <w:pPr>
        <w:ind w:left="6480"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num w:numId="1">
    <w:abstractNumId w:val="0"/>
  </w:num>
  <w:num w:numId="2">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5"/>
  </w:num>
  <w:num w:numId="7">
    <w:abstractNumId w:val="3"/>
  </w:num>
  <w:num w:numId="8">
    <w:abstractNumId w:val="3"/>
  </w:num>
  <w:num w:numId="9">
    <w:abstractNumId w:val="3"/>
  </w:num>
  <w:num w:numId="10">
    <w:abstractNumId w:val="3"/>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31D42"/>
    <w:rsid w:val="00033002"/>
    <w:rsid w:val="00066E54"/>
    <w:rsid w:val="000679F1"/>
    <w:rsid w:val="000B51B2"/>
    <w:rsid w:val="000C162F"/>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7BA8"/>
    <w:rsid w:val="00243023"/>
    <w:rsid w:val="00267AA0"/>
    <w:rsid w:val="002807FF"/>
    <w:rsid w:val="002A6DDF"/>
    <w:rsid w:val="002C20CD"/>
    <w:rsid w:val="002C3350"/>
    <w:rsid w:val="003075D2"/>
    <w:rsid w:val="00327624"/>
    <w:rsid w:val="0034087B"/>
    <w:rsid w:val="0034306A"/>
    <w:rsid w:val="00343663"/>
    <w:rsid w:val="003524D2"/>
    <w:rsid w:val="00357B99"/>
    <w:rsid w:val="0036277F"/>
    <w:rsid w:val="003936A6"/>
    <w:rsid w:val="003A10B6"/>
    <w:rsid w:val="003A67EB"/>
    <w:rsid w:val="003C13D5"/>
    <w:rsid w:val="003C263A"/>
    <w:rsid w:val="003C57A1"/>
    <w:rsid w:val="003E18EA"/>
    <w:rsid w:val="003E257E"/>
    <w:rsid w:val="003F5696"/>
    <w:rsid w:val="0041731C"/>
    <w:rsid w:val="0042670F"/>
    <w:rsid w:val="0043353C"/>
    <w:rsid w:val="004416FA"/>
    <w:rsid w:val="0044771D"/>
    <w:rsid w:val="00447FD2"/>
    <w:rsid w:val="0045517B"/>
    <w:rsid w:val="0045594D"/>
    <w:rsid w:val="00470AEB"/>
    <w:rsid w:val="004C409A"/>
    <w:rsid w:val="004C5B09"/>
    <w:rsid w:val="004D34F9"/>
    <w:rsid w:val="0051200C"/>
    <w:rsid w:val="005315C1"/>
    <w:rsid w:val="00533DAA"/>
    <w:rsid w:val="00533F90"/>
    <w:rsid w:val="00541DE0"/>
    <w:rsid w:val="0054263E"/>
    <w:rsid w:val="005462F4"/>
    <w:rsid w:val="00556698"/>
    <w:rsid w:val="00570359"/>
    <w:rsid w:val="005834C5"/>
    <w:rsid w:val="005A1161"/>
    <w:rsid w:val="005B0E53"/>
    <w:rsid w:val="005C09F2"/>
    <w:rsid w:val="005D11AF"/>
    <w:rsid w:val="005D7CC7"/>
    <w:rsid w:val="006041A9"/>
    <w:rsid w:val="00604275"/>
    <w:rsid w:val="00627BFE"/>
    <w:rsid w:val="00646401"/>
    <w:rsid w:val="00646613"/>
    <w:rsid w:val="00652E53"/>
    <w:rsid w:val="0067057C"/>
    <w:rsid w:val="0067475D"/>
    <w:rsid w:val="0067475E"/>
    <w:rsid w:val="00687869"/>
    <w:rsid w:val="006A2EE8"/>
    <w:rsid w:val="006C6279"/>
    <w:rsid w:val="006D5C45"/>
    <w:rsid w:val="006E437F"/>
    <w:rsid w:val="006F0C09"/>
    <w:rsid w:val="006F111E"/>
    <w:rsid w:val="00727493"/>
    <w:rsid w:val="00747169"/>
    <w:rsid w:val="0076049D"/>
    <w:rsid w:val="00761197"/>
    <w:rsid w:val="00761E5B"/>
    <w:rsid w:val="00777093"/>
    <w:rsid w:val="00780953"/>
    <w:rsid w:val="0079639F"/>
    <w:rsid w:val="007B6399"/>
    <w:rsid w:val="007C2DD9"/>
    <w:rsid w:val="007C44CD"/>
    <w:rsid w:val="007C57F5"/>
    <w:rsid w:val="007D00EE"/>
    <w:rsid w:val="007E0EC2"/>
    <w:rsid w:val="007E2C93"/>
    <w:rsid w:val="007E4B89"/>
    <w:rsid w:val="007F2586"/>
    <w:rsid w:val="007F6E46"/>
    <w:rsid w:val="00816B07"/>
    <w:rsid w:val="00824226"/>
    <w:rsid w:val="00833F34"/>
    <w:rsid w:val="0083598C"/>
    <w:rsid w:val="008520A6"/>
    <w:rsid w:val="00857567"/>
    <w:rsid w:val="00874EED"/>
    <w:rsid w:val="00895F14"/>
    <w:rsid w:val="00896DDA"/>
    <w:rsid w:val="00897DDC"/>
    <w:rsid w:val="008E58DB"/>
    <w:rsid w:val="008F4707"/>
    <w:rsid w:val="0091394D"/>
    <w:rsid w:val="009169F9"/>
    <w:rsid w:val="0092336D"/>
    <w:rsid w:val="0093605C"/>
    <w:rsid w:val="00940E4C"/>
    <w:rsid w:val="0094328C"/>
    <w:rsid w:val="00943F07"/>
    <w:rsid w:val="0095237D"/>
    <w:rsid w:val="00952C02"/>
    <w:rsid w:val="00955F4D"/>
    <w:rsid w:val="0096004B"/>
    <w:rsid w:val="00960F81"/>
    <w:rsid w:val="00965077"/>
    <w:rsid w:val="0098591F"/>
    <w:rsid w:val="009876DB"/>
    <w:rsid w:val="009A3D17"/>
    <w:rsid w:val="009B6F42"/>
    <w:rsid w:val="009E1B25"/>
    <w:rsid w:val="009E566B"/>
    <w:rsid w:val="00A05633"/>
    <w:rsid w:val="00A14A29"/>
    <w:rsid w:val="00A261BF"/>
    <w:rsid w:val="00A31271"/>
    <w:rsid w:val="00A467D3"/>
    <w:rsid w:val="00A4709C"/>
    <w:rsid w:val="00A471CE"/>
    <w:rsid w:val="00A652D0"/>
    <w:rsid w:val="00A75FB3"/>
    <w:rsid w:val="00A829F8"/>
    <w:rsid w:val="00A84C57"/>
    <w:rsid w:val="00A90559"/>
    <w:rsid w:val="00A969DA"/>
    <w:rsid w:val="00AC2129"/>
    <w:rsid w:val="00AD07C7"/>
    <w:rsid w:val="00AF1F99"/>
    <w:rsid w:val="00B03211"/>
    <w:rsid w:val="00B21E19"/>
    <w:rsid w:val="00B322A9"/>
    <w:rsid w:val="00B3461F"/>
    <w:rsid w:val="00B53B3F"/>
    <w:rsid w:val="00B66971"/>
    <w:rsid w:val="00B70D14"/>
    <w:rsid w:val="00B73261"/>
    <w:rsid w:val="00B733D7"/>
    <w:rsid w:val="00B81ED6"/>
    <w:rsid w:val="00BB0BFF"/>
    <w:rsid w:val="00BC7084"/>
    <w:rsid w:val="00BD33E5"/>
    <w:rsid w:val="00BD7045"/>
    <w:rsid w:val="00BF18F9"/>
    <w:rsid w:val="00BF7E1F"/>
    <w:rsid w:val="00C020F6"/>
    <w:rsid w:val="00C464EC"/>
    <w:rsid w:val="00C6384A"/>
    <w:rsid w:val="00C70C73"/>
    <w:rsid w:val="00C72A22"/>
    <w:rsid w:val="00C745AD"/>
    <w:rsid w:val="00C77574"/>
    <w:rsid w:val="00C87254"/>
    <w:rsid w:val="00C91AFC"/>
    <w:rsid w:val="00CA10C3"/>
    <w:rsid w:val="00CA57D2"/>
    <w:rsid w:val="00CB2B9D"/>
    <w:rsid w:val="00CB72E6"/>
    <w:rsid w:val="00CC53CD"/>
    <w:rsid w:val="00CD300D"/>
    <w:rsid w:val="00CE5ABC"/>
    <w:rsid w:val="00D20A3C"/>
    <w:rsid w:val="00D40432"/>
    <w:rsid w:val="00D63B50"/>
    <w:rsid w:val="00D74E0A"/>
    <w:rsid w:val="00D920B9"/>
    <w:rsid w:val="00DA1C4F"/>
    <w:rsid w:val="00DC32DC"/>
    <w:rsid w:val="00DF1B14"/>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70CE0"/>
    <w:rsid w:val="00E73A50"/>
    <w:rsid w:val="00E7611E"/>
    <w:rsid w:val="00E82A2A"/>
    <w:rsid w:val="00E847CC"/>
    <w:rsid w:val="00EA09C1"/>
    <w:rsid w:val="00EA26F3"/>
    <w:rsid w:val="00EA45D8"/>
    <w:rsid w:val="00EA51ED"/>
    <w:rsid w:val="00EA75E4"/>
    <w:rsid w:val="00ED0E4D"/>
    <w:rsid w:val="00EE1549"/>
    <w:rsid w:val="00F00AE1"/>
    <w:rsid w:val="00F03411"/>
    <w:rsid w:val="00F20BE8"/>
    <w:rsid w:val="00F23BC5"/>
    <w:rsid w:val="00F2432D"/>
    <w:rsid w:val="00F410FA"/>
    <w:rsid w:val="00F4553B"/>
    <w:rsid w:val="00F57FA6"/>
    <w:rsid w:val="00F60569"/>
    <w:rsid w:val="00F7039A"/>
    <w:rsid w:val="00F707D0"/>
    <w:rsid w:val="00F715EA"/>
    <w:rsid w:val="00FB282F"/>
    <w:rsid w:val="00FB383C"/>
    <w:rsid w:val="00FB50A9"/>
    <w:rsid w:val="00FC145A"/>
    <w:rsid w:val="00FC266A"/>
    <w:rsid w:val="00FD4EF6"/>
    <w:rsid w:val="00FF3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s-ES"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s-ES"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DF1B1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Sprechblasentext">
    <w:name w:val="Balloon Text"/>
    <w:basedOn w:val="Standard"/>
    <w:link w:val="SprechblasentextZchn"/>
    <w:semiHidden/>
    <w:unhideWhenUsed/>
    <w:rsid w:val="00DF1B14"/>
    <w:pPr>
      <w:spacing w:after="0" w:line="240" w:lineRule="auto"/>
    </w:pPr>
    <w:rPr>
      <w:rFonts w:ascii="Segoe UI" w:eastAsia="Times New Roman" w:hAnsi="Segoe UI" w:cs="Segoe UI"/>
      <w:sz w:val="18"/>
      <w:szCs w:val="18"/>
      <w:lang w:eastAsia="de-DE"/>
    </w:rPr>
  </w:style>
  <w:style w:type="character" w:customStyle="1" w:styleId="SprechblasentextZchn">
    <w:name w:val="Sprechblasentext Zchn"/>
    <w:basedOn w:val="Absatz-Standardschriftart"/>
    <w:link w:val="Sprechblasentext"/>
    <w:semiHidden/>
    <w:rsid w:val="00DF1B14"/>
    <w:rPr>
      <w:rFonts w:ascii="Segoe UI" w:eastAsia="Times New Roman" w:hAnsi="Segoe UI" w:cs="Segoe UI"/>
      <w:sz w:val="18"/>
      <w:szCs w:val="18"/>
      <w:lang w:val="es-ES" w:eastAsia="de-DE"/>
    </w:rPr>
  </w:style>
  <w:style w:type="paragraph" w:styleId="berarbeitung">
    <w:name w:val="Revision"/>
    <w:hidden/>
    <w:uiPriority w:val="99"/>
    <w:semiHidden/>
    <w:rsid w:val="00A84C57"/>
    <w:pPr>
      <w:spacing w:after="0" w:line="240" w:lineRule="auto"/>
    </w:pPr>
  </w:style>
  <w:style w:type="paragraph" w:customStyle="1" w:styleId="Press8-Information">
    <w:name w:val="Press 8 - Information"/>
    <w:basedOn w:val="Standard"/>
    <w:autoRedefine/>
    <w:qFormat/>
    <w:rsid w:val="007C44CD"/>
    <w:pPr>
      <w:suppressAutoHyphens/>
      <w:spacing w:after="0" w:line="276" w:lineRule="auto"/>
    </w:pPr>
    <w:rPr>
      <w:rFonts w:ascii="Arial" w:eastAsia="Times New Roman" w:hAnsi="Arial" w:cs="Times New Roman"/>
      <w:color w:val="000000"/>
      <w:szCs w:val="24"/>
      <w:lang w:eastAsia="es-ES"/>
    </w:rPr>
  </w:style>
  <w:style w:type="paragraph" w:customStyle="1" w:styleId="LHbase-type11ptbold">
    <w:name w:val="LH_base-type 11pt bold"/>
    <w:basedOn w:val="LHbase-type11ptregular"/>
    <w:qFormat/>
    <w:rsid w:val="007C44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pfister@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griesser@liebher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F82B5313-0A76-4D60-BD56-2F68BFF63D49}">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C8808CAC-AB4B-452A-ABA0-CF293CBC14F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3061</Characters>
  <Application>Microsoft Office Word</Application>
  <DocSecurity>0</DocSecurity>
  <Lines>25</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2022-10-13T11:20:00Z</cp:lastPrinted>
  <dcterms:created xsi:type="dcterms:W3CDTF">2022-10-13T11:19:00Z</dcterms:created>
  <dcterms:modified xsi:type="dcterms:W3CDTF">2022-10-13T11:21:00Z</dcterms:modified>
  <cp:category>Presseinformation</cp:category>
</cp:coreProperties>
</file>