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B82955" w:rsidRDefault="00E847CC" w:rsidP="00E847CC">
      <w:pPr>
        <w:pStyle w:val="Topline16Pt"/>
      </w:pPr>
      <w:r w:rsidRPr="00B82955">
        <w:t>Communiqué de presse</w:t>
      </w:r>
    </w:p>
    <w:p w14:paraId="5C196D6F" w14:textId="3990D62F" w:rsidR="00351652" w:rsidRPr="00B82955" w:rsidRDefault="002F7C97" w:rsidP="00E847CC">
      <w:pPr>
        <w:pStyle w:val="HeadlineH233Pt"/>
        <w:spacing w:line="240" w:lineRule="auto"/>
        <w:rPr>
          <w:rFonts w:cs="Arial"/>
          <w:szCs w:val="66"/>
        </w:rPr>
      </w:pPr>
      <w:r w:rsidRPr="00B82955">
        <w:rPr>
          <w:rFonts w:cs="Arial"/>
        </w:rPr>
        <w:t>Tour de force de 100 tonnes : la nouvelle LR 1100.1 de Liebherr</w:t>
      </w:r>
    </w:p>
    <w:p w14:paraId="4EAE8E32" w14:textId="293FB771" w:rsidR="001407EB" w:rsidRPr="00B82955" w:rsidRDefault="00B81ED6" w:rsidP="001407EB">
      <w:pPr>
        <w:pStyle w:val="HeadlineH233Pt"/>
        <w:spacing w:before="240" w:after="240" w:line="140" w:lineRule="exact"/>
        <w:rPr>
          <w:rFonts w:ascii="Tahoma" w:hAnsi="Tahoma" w:cs="Tahoma"/>
        </w:rPr>
      </w:pPr>
      <w:r w:rsidRPr="00B82955">
        <w:rPr>
          <w:rFonts w:ascii="Tahoma" w:hAnsi="Tahoma" w:cs="Tahoma"/>
        </w:rPr>
        <w:t>⸺</w:t>
      </w:r>
    </w:p>
    <w:p w14:paraId="4256F72D" w14:textId="4DF3D4E4" w:rsidR="002F7C97" w:rsidRPr="00B82955" w:rsidRDefault="002F7C97" w:rsidP="001407EB">
      <w:pPr>
        <w:pStyle w:val="Bulletpoints11Pt"/>
        <w:numPr>
          <w:ilvl w:val="0"/>
          <w:numId w:val="7"/>
        </w:numPr>
        <w:ind w:left="284" w:hanging="284"/>
      </w:pPr>
      <w:r w:rsidRPr="00B82955">
        <w:t>Moteur le plus puissant de sa catégorie</w:t>
      </w:r>
    </w:p>
    <w:p w14:paraId="284EFF33" w14:textId="386F501A" w:rsidR="00CD300D" w:rsidRPr="00B82955" w:rsidRDefault="00F70361" w:rsidP="001407EB">
      <w:pPr>
        <w:pStyle w:val="Bulletpoints11Pt"/>
        <w:numPr>
          <w:ilvl w:val="0"/>
          <w:numId w:val="7"/>
        </w:numPr>
        <w:ind w:left="284" w:hanging="284"/>
      </w:pPr>
      <w:r w:rsidRPr="00B82955">
        <w:t>Grande flexibilité grâce à la commande à distance</w:t>
      </w:r>
    </w:p>
    <w:p w14:paraId="02196C2F" w14:textId="10ECDF7A" w:rsidR="002F7C97" w:rsidRPr="00B82955" w:rsidRDefault="002F7C97" w:rsidP="001407EB">
      <w:pPr>
        <w:pStyle w:val="Bulletpoints11Pt"/>
        <w:numPr>
          <w:ilvl w:val="0"/>
          <w:numId w:val="7"/>
        </w:numPr>
        <w:ind w:left="284" w:hanging="284"/>
      </w:pPr>
      <w:r w:rsidRPr="00B82955">
        <w:t xml:space="preserve">Gradient </w:t>
      </w:r>
      <w:proofErr w:type="spellStart"/>
      <w:r w:rsidRPr="00B82955">
        <w:t>Travel</w:t>
      </w:r>
      <w:proofErr w:type="spellEnd"/>
      <w:r w:rsidRPr="00B82955">
        <w:t xml:space="preserve"> </w:t>
      </w:r>
      <w:proofErr w:type="spellStart"/>
      <w:r w:rsidRPr="00B82955">
        <w:t>Aid</w:t>
      </w:r>
      <w:proofErr w:type="spellEnd"/>
      <w:r w:rsidRPr="00B82955">
        <w:t xml:space="preserve"> pour circuler en pente en toute sécurité</w:t>
      </w:r>
    </w:p>
    <w:p w14:paraId="4DA0062A" w14:textId="0B7638E1" w:rsidR="00E63B48" w:rsidRPr="00B82955" w:rsidRDefault="00E63B48">
      <w:pPr>
        <w:pStyle w:val="Teaser11Pt"/>
      </w:pPr>
      <w:r w:rsidRPr="00B82955">
        <w:t>Dans la catégorie des 100 tonnes, la disponibilité rapide des grues sur chenilles est un facteur décisif. Une exigence parfaitement re</w:t>
      </w:r>
      <w:bookmarkStart w:id="0" w:name="_GoBack"/>
      <w:bookmarkEnd w:id="0"/>
      <w:r w:rsidRPr="00B82955">
        <w:t>mplie par la nouvelle LR 1100.1 et qui en fait la grue polyvalente parfaite sur tous les chantiers.</w:t>
      </w:r>
    </w:p>
    <w:p w14:paraId="459C9C2B" w14:textId="346BF251" w:rsidR="00E63B48" w:rsidRPr="00B82955" w:rsidRDefault="00B9778F" w:rsidP="00E63B48">
      <w:pPr>
        <w:pStyle w:val="Copytext11Pt"/>
      </w:pPr>
      <w:r w:rsidRPr="00B82955">
        <w:t>Munich (Allemagne), le 24 octobre 2022 – La nouvelle grue sur chenilles LR 1100.1 est optimisée pour toutes les opérations de levage classiques de la catégorie 100 tonnes. Elle peut être équipée soit d'une flèche principale de jusqu'à 62 mètres, soit d'une flèche principale de jusqu'à 44 mètres combinée à une fléchette fixe jusqu'à 20 mètres.</w:t>
      </w:r>
    </w:p>
    <w:p w14:paraId="241FFF83" w14:textId="77C0CD2E" w:rsidR="00E63B48" w:rsidRPr="00B82955" w:rsidRDefault="00E63B48" w:rsidP="00E63B48">
      <w:pPr>
        <w:pStyle w:val="Copytext11Pt"/>
      </w:pPr>
      <w:r w:rsidRPr="00B82955">
        <w:t>Dans sa catégorie, la LR 1100.1 est équipée du moteur le plus puissant, dont les 230 kW fournissent la puissance nécessaire aux applications de levage. Le mode Eco-</w:t>
      </w:r>
      <w:proofErr w:type="spellStart"/>
      <w:r w:rsidRPr="00B82955">
        <w:t>Silent</w:t>
      </w:r>
      <w:proofErr w:type="spellEnd"/>
      <w:r w:rsidRPr="00B82955">
        <w:t xml:space="preserve"> permet d'abaisser le régime du moteur à un niveau prédéfini. Cela permet de réduire la consommation de gazole et de réduire les bruits sur le chantier sans faire de compromis sur la performance. L'arrêt automatique du moteur est également un avantage économique et écologique. Après avoir contrôlé certaines fonctions précises, l'engin se désactive automatiquement en cas de pauses prolongées.</w:t>
      </w:r>
    </w:p>
    <w:p w14:paraId="7A9A0FAA" w14:textId="18D5CEFD" w:rsidR="00E63B48" w:rsidRPr="00B82955" w:rsidRDefault="00E63B48" w:rsidP="00E63B48">
      <w:pPr>
        <w:pStyle w:val="Copyhead11Pt"/>
      </w:pPr>
      <w:r w:rsidRPr="00B82955">
        <w:t>Transport compact, système d'auto-montage et commande à distance</w:t>
      </w:r>
    </w:p>
    <w:p w14:paraId="0357ED1D" w14:textId="0ACFD4C7" w:rsidR="00E63B48" w:rsidRPr="00B82955" w:rsidRDefault="00E63B48" w:rsidP="00E63B48">
      <w:pPr>
        <w:pStyle w:val="Copytext11Pt"/>
      </w:pPr>
      <w:r w:rsidRPr="00B82955">
        <w:t>La grue sur chenilles est optimisée pour un changement d'équipement rapide entre les chantiers. La largeur de transport est de 2 983 ou 3 500 mm, selon si la grue est transportée avec ou sans train</w:t>
      </w:r>
      <w:r w:rsidR="002C43F6">
        <w:t>s</w:t>
      </w:r>
      <w:r w:rsidRPr="00B82955">
        <w:t xml:space="preserve"> de chenilles. Une fois la grue arrivée sur le chantier, le système d'auto-montage et la commande à distance facilitent le montage de la LR 1100.1.</w:t>
      </w:r>
    </w:p>
    <w:p w14:paraId="131CE199" w14:textId="49F22639" w:rsidR="007B16A0" w:rsidRPr="00B82955" w:rsidRDefault="00E63B48" w:rsidP="00E63B48">
      <w:pPr>
        <w:pStyle w:val="Copytext11Pt"/>
      </w:pPr>
      <w:r w:rsidRPr="00B82955">
        <w:t xml:space="preserve">La commande à distance offre au conducteur de la grue un haut niveau de flexibilité et une sécurité supplémentaire même pendant l'utilisation. La grue peut ainsi être commandée depuis l'extérieur de la cabine pour garder une meilleure vue d'ensemble du chantier. Les « angles morts » sont ainsi mieux évités. </w:t>
      </w:r>
      <w:r w:rsidR="003439D9" w:rsidRPr="003439D9">
        <w:rPr>
          <w:rFonts w:hint="eastAsia"/>
        </w:rPr>
        <w:t>En fonction de l’application, il n’est souvent pas nécessaire d’avoir recour</w:t>
      </w:r>
      <w:r w:rsidR="003439D9">
        <w:t>s</w:t>
      </w:r>
      <w:r w:rsidR="003439D9" w:rsidRPr="003439D9">
        <w:t xml:space="preserve"> à une deuxième personne pour assister le conducteur aux opérations de levage</w:t>
      </w:r>
      <w:r w:rsidR="003439D9">
        <w:t>.</w:t>
      </w:r>
      <w:r w:rsidR="003439D9" w:rsidRPr="00B82955">
        <w:t xml:space="preserve"> </w:t>
      </w:r>
      <w:r w:rsidRPr="00B82955">
        <w:t>La cabine de la nouvelle grue sur chenilles, réglable sur une hauteur de 2,8 mètres, offre en outre une bonne visibilité globale.</w:t>
      </w:r>
    </w:p>
    <w:p w14:paraId="5F302ADB" w14:textId="4A01CA02" w:rsidR="00E63B48" w:rsidRPr="00B82955" w:rsidRDefault="007B16A0" w:rsidP="00B76229">
      <w:r w:rsidRPr="00B82955">
        <w:br w:type="page"/>
      </w:r>
    </w:p>
    <w:p w14:paraId="55E8EBAC" w14:textId="77777777" w:rsidR="00E63B48" w:rsidRPr="00B82955" w:rsidRDefault="00E63B48" w:rsidP="00E63B48">
      <w:pPr>
        <w:pStyle w:val="Copyhead11Pt"/>
      </w:pPr>
      <w:r w:rsidRPr="00B82955">
        <w:lastRenderedPageBreak/>
        <w:t>Sécurité en pente</w:t>
      </w:r>
    </w:p>
    <w:p w14:paraId="27C0F1D6" w14:textId="206CF810" w:rsidR="00E63B48" w:rsidRPr="00B82955" w:rsidRDefault="00E63B48" w:rsidP="00F70361">
      <w:pPr>
        <w:pStyle w:val="Copytext11Pt"/>
      </w:pPr>
      <w:r w:rsidRPr="00B82955">
        <w:t xml:space="preserve">Pour circuler en toute sécurité sur terrain accidenté, la grue est équipée du système « Gradient </w:t>
      </w:r>
      <w:proofErr w:type="spellStart"/>
      <w:r w:rsidRPr="00B82955">
        <w:t>Travel</w:t>
      </w:r>
      <w:proofErr w:type="spellEnd"/>
      <w:r w:rsidRPr="00B82955">
        <w:t xml:space="preserve"> </w:t>
      </w:r>
      <w:proofErr w:type="spellStart"/>
      <w:r w:rsidRPr="00B82955">
        <w:t>Aid</w:t>
      </w:r>
      <w:proofErr w:type="spellEnd"/>
      <w:r w:rsidRPr="00B82955">
        <w:t> ». Le système de commande calcule automatiquement le centre de gravité et avertit le conducteur s'il est sur le point de quitter la zone de sécurité. Pendant la conduite, celui-ci reçoit à tout moment des informations sur la pente admissible et la pente réelle ainsi que sur le centre de gravité total de la grue. Au besoin, l'angle de la flèche peut être modifié de manière à ce que la machine reste dans la zone de sécurité.</w:t>
      </w:r>
    </w:p>
    <w:p w14:paraId="4E9F013B" w14:textId="6A947D87" w:rsidR="00E63B48" w:rsidRPr="00B82955" w:rsidRDefault="007B16A0" w:rsidP="00B76229">
      <w:pPr>
        <w:pStyle w:val="Copytext11Pt"/>
      </w:pPr>
      <w:r w:rsidRPr="00B82955">
        <w:t xml:space="preserve">Plus d'informations sur le Gradient </w:t>
      </w:r>
      <w:proofErr w:type="spellStart"/>
      <w:r w:rsidRPr="00B82955">
        <w:t>Travel</w:t>
      </w:r>
      <w:proofErr w:type="spellEnd"/>
      <w:r w:rsidRPr="00B82955">
        <w:t xml:space="preserve"> </w:t>
      </w:r>
      <w:proofErr w:type="spellStart"/>
      <w:r w:rsidRPr="00B82955">
        <w:t>Aid</w:t>
      </w:r>
      <w:proofErr w:type="spellEnd"/>
      <w:r w:rsidRPr="00B82955">
        <w:t xml:space="preserve"> : </w:t>
      </w:r>
      <w:hyperlink r:id="rId11" w:history="1">
        <w:r w:rsidRPr="003439D9">
          <w:rPr>
            <w:rStyle w:val="Hyperlink"/>
          </w:rPr>
          <w:t xml:space="preserve">Liebherr - Gradient </w:t>
        </w:r>
        <w:proofErr w:type="spellStart"/>
        <w:r w:rsidRPr="003439D9">
          <w:rPr>
            <w:rStyle w:val="Hyperlink"/>
          </w:rPr>
          <w:t>Travel</w:t>
        </w:r>
        <w:proofErr w:type="spellEnd"/>
        <w:r w:rsidRPr="003439D9">
          <w:rPr>
            <w:rStyle w:val="Hyperlink"/>
          </w:rPr>
          <w:t xml:space="preserve"> </w:t>
        </w:r>
        <w:proofErr w:type="spellStart"/>
        <w:r w:rsidRPr="003439D9">
          <w:rPr>
            <w:rStyle w:val="Hyperlink"/>
          </w:rPr>
          <w:t>Aid</w:t>
        </w:r>
        <w:proofErr w:type="spellEnd"/>
        <w:r w:rsidRPr="003439D9">
          <w:rPr>
            <w:rStyle w:val="Hyperlink"/>
          </w:rPr>
          <w:t xml:space="preserve"> - YouTube</w:t>
        </w:r>
      </w:hyperlink>
    </w:p>
    <w:p w14:paraId="4E7978F6" w14:textId="77777777" w:rsidR="005D1FEA" w:rsidRDefault="005D1FEA" w:rsidP="005D1FEA">
      <w:pPr>
        <w:pStyle w:val="BoilerplateCopyhead9Pt"/>
      </w:pPr>
      <w:r>
        <w:t>À propos du Groupe Liebherr</w:t>
      </w:r>
    </w:p>
    <w:p w14:paraId="25224385" w14:textId="77777777" w:rsidR="005D1FEA" w:rsidRPr="005D1FEA" w:rsidRDefault="005D1FEA" w:rsidP="005D1FEA">
      <w:pPr>
        <w:pStyle w:val="BoilerplateCopytext9Pt"/>
      </w:pPr>
      <w:r w:rsidRPr="005D1FEA">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5D1FEA">
        <w:t>Kirchdorf</w:t>
      </w:r>
      <w:proofErr w:type="spellEnd"/>
      <w:r w:rsidRPr="005D1FEA">
        <w:t xml:space="preserve"> an der Iller, dans le sud de l'Allemagne. Depuis, les employés ont pour objectif de convaincre leurs clients par des solutions exigeantes tout en contribuant au progrès technologique.</w:t>
      </w:r>
    </w:p>
    <w:p w14:paraId="40F4B5AD" w14:textId="3AF8B110" w:rsidR="00E63B48" w:rsidRPr="00B82955" w:rsidRDefault="007B16A0" w:rsidP="00B76229">
      <w:pPr>
        <w:pStyle w:val="Copyhead11Pt"/>
      </w:pPr>
      <w:r w:rsidRPr="00B82955">
        <w:rPr>
          <w:b w:val="0"/>
          <w:noProof/>
          <w:lang w:val="de-DE" w:eastAsia="zh-CN"/>
        </w:rPr>
        <w:drawing>
          <wp:anchor distT="0" distB="0" distL="114300" distR="114300" simplePos="0" relativeHeight="251659776" behindDoc="1" locked="0" layoutInCell="1" allowOverlap="1" wp14:anchorId="774AE99C" wp14:editId="7F58B815">
            <wp:simplePos x="0" y="0"/>
            <wp:positionH relativeFrom="margin">
              <wp:align>left</wp:align>
            </wp:positionH>
            <wp:positionV relativeFrom="paragraph">
              <wp:posOffset>316230</wp:posOffset>
            </wp:positionV>
            <wp:extent cx="1806575" cy="2710815"/>
            <wp:effectExtent l="0" t="0" r="317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6575"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FEA">
        <w:t>Images</w:t>
      </w:r>
    </w:p>
    <w:p w14:paraId="52DD1CE3" w14:textId="644D350A" w:rsidR="005D1FEA" w:rsidRDefault="00E63B48" w:rsidP="00B76229">
      <w:pPr>
        <w:pStyle w:val="Caption9Pt"/>
        <w:spacing w:before="240"/>
      </w:pPr>
      <w:r w:rsidRPr="003439D9">
        <w:t>liebherr-lr-1100.1.jpg</w:t>
      </w:r>
      <w:r w:rsidRPr="003439D9">
        <w:br/>
      </w:r>
      <w:r w:rsidRPr="00B82955">
        <w:t>La grue polyvalente Liebherr pour tout type de chantier : la LR 1100.1.</w:t>
      </w:r>
    </w:p>
    <w:p w14:paraId="00F8AF9B" w14:textId="77777777" w:rsidR="005D1FEA" w:rsidRDefault="005D1FEA">
      <w:pPr>
        <w:rPr>
          <w:rFonts w:ascii="Arial" w:eastAsiaTheme="minorHAnsi" w:hAnsi="Arial" w:cs="Arial"/>
          <w:sz w:val="18"/>
          <w:szCs w:val="18"/>
          <w:lang w:eastAsia="en-US"/>
        </w:rPr>
      </w:pPr>
      <w:r>
        <w:br w:type="page"/>
      </w:r>
    </w:p>
    <w:p w14:paraId="1512715B" w14:textId="7C31350B" w:rsidR="00C72A22" w:rsidRPr="00D21B96" w:rsidRDefault="00C72A22" w:rsidP="00C72A22">
      <w:pPr>
        <w:pStyle w:val="Copyhead11Pt"/>
      </w:pPr>
      <w:r w:rsidRPr="00D21B96">
        <w:lastRenderedPageBreak/>
        <w:t>Contact</w:t>
      </w:r>
    </w:p>
    <w:p w14:paraId="1863A0F0" w14:textId="77777777" w:rsidR="003439D9" w:rsidRPr="00C25FF8" w:rsidRDefault="003439D9" w:rsidP="003439D9">
      <w:pPr>
        <w:pStyle w:val="Copytext11Pt"/>
        <w:rPr>
          <w:rFonts w:eastAsiaTheme="minorHAnsi"/>
        </w:rPr>
      </w:pPr>
      <w:r w:rsidRPr="00FF30C6">
        <w:t xml:space="preserve">Gregor </w:t>
      </w:r>
      <w:proofErr w:type="spellStart"/>
      <w:r w:rsidRPr="00FF30C6">
        <w:t>Grießer</w:t>
      </w:r>
      <w:proofErr w:type="spellEnd"/>
      <w:r w:rsidRPr="00FF30C6">
        <w:br/>
      </w:r>
      <w:r>
        <w:t>M</w:t>
      </w:r>
      <w:r w:rsidRPr="003D07AE">
        <w:t>arketing stratégique et communication</w:t>
      </w:r>
      <w:r w:rsidRPr="0088116A">
        <w:br/>
        <w:t>E-Mail</w:t>
      </w:r>
      <w:r>
        <w:t xml:space="preserve"> </w:t>
      </w:r>
      <w:r w:rsidRPr="0088116A">
        <w:t xml:space="preserve">: </w:t>
      </w:r>
      <w:hyperlink r:id="rId13" w:history="1">
        <w:r w:rsidRPr="00FF30C6">
          <w:rPr>
            <w:rStyle w:val="Hyperlink"/>
            <w:rFonts w:eastAsiaTheme="minorHAnsi"/>
          </w:rPr>
          <w:t>gregor.griesser@liebherr.com</w:t>
        </w:r>
      </w:hyperlink>
    </w:p>
    <w:p w14:paraId="4121C68B" w14:textId="77777777" w:rsidR="003439D9" w:rsidRPr="00C25FF8" w:rsidRDefault="003439D9" w:rsidP="003439D9">
      <w:pPr>
        <w:pStyle w:val="Copytext11Pt"/>
        <w:rPr>
          <w:rFonts w:eastAsiaTheme="minorHAnsi"/>
        </w:rPr>
      </w:pPr>
      <w:r w:rsidRPr="00FF30C6">
        <w:t>Wolfgang Pfister</w:t>
      </w:r>
      <w:r w:rsidRPr="00FF30C6">
        <w:br/>
      </w:r>
      <w:r>
        <w:t>Responsable</w:t>
      </w:r>
      <w:r w:rsidRPr="00FF30C6">
        <w:t xml:space="preserve"> marketing stratégique et communication</w:t>
      </w:r>
      <w:r w:rsidRPr="0088116A">
        <w:br/>
        <w:t>T</w:t>
      </w:r>
      <w:r>
        <w:t>é</w:t>
      </w:r>
      <w:r w:rsidRPr="0088116A">
        <w:t>l.</w:t>
      </w:r>
      <w:r>
        <w:t xml:space="preserve"> </w:t>
      </w:r>
      <w:r w:rsidRPr="0088116A">
        <w:t>: +43 50809 41444</w:t>
      </w:r>
      <w:r w:rsidRPr="0088116A">
        <w:br/>
        <w:t>E-Mail</w:t>
      </w:r>
      <w:r>
        <w:t xml:space="preserve"> </w:t>
      </w:r>
      <w:r w:rsidRPr="0088116A">
        <w:t xml:space="preserve">: </w:t>
      </w:r>
      <w:hyperlink r:id="rId14" w:history="1">
        <w:r w:rsidRPr="00FF30C6">
          <w:rPr>
            <w:rStyle w:val="Hyperlink"/>
            <w:rFonts w:eastAsiaTheme="minorHAnsi"/>
          </w:rPr>
          <w:t>wolfgang.pfister@liebherr.com</w:t>
        </w:r>
      </w:hyperlink>
    </w:p>
    <w:p w14:paraId="49043B95" w14:textId="77777777" w:rsidR="00C72A22" w:rsidRPr="005D1FEA" w:rsidRDefault="00C72A22" w:rsidP="00C72A22">
      <w:pPr>
        <w:pStyle w:val="Copyhead11Pt"/>
        <w:rPr>
          <w:lang w:val="de-DE"/>
        </w:rPr>
      </w:pPr>
      <w:proofErr w:type="spellStart"/>
      <w:r w:rsidRPr="005D1FEA">
        <w:rPr>
          <w:lang w:val="de-DE"/>
        </w:rPr>
        <w:t>Publié</w:t>
      </w:r>
      <w:proofErr w:type="spellEnd"/>
      <w:r w:rsidRPr="005D1FEA">
        <w:rPr>
          <w:lang w:val="de-DE"/>
        </w:rPr>
        <w:t xml:space="preserve"> par</w:t>
      </w:r>
    </w:p>
    <w:p w14:paraId="4A3FB1CC" w14:textId="51112C94" w:rsidR="00C72A22" w:rsidRPr="005D1FEA" w:rsidRDefault="00C72A22" w:rsidP="00B76229">
      <w:pPr>
        <w:pStyle w:val="Copytext11Pt"/>
        <w:rPr>
          <w:lang w:val="de-DE"/>
        </w:rPr>
      </w:pPr>
      <w:r w:rsidRPr="005D1FEA">
        <w:rPr>
          <w:lang w:val="de-DE"/>
        </w:rPr>
        <w:t xml:space="preserve">Liebherr-Werk </w:t>
      </w:r>
      <w:proofErr w:type="spellStart"/>
      <w:r w:rsidRPr="005D1FEA">
        <w:rPr>
          <w:lang w:val="de-DE"/>
        </w:rPr>
        <w:t>Nenzing</w:t>
      </w:r>
      <w:proofErr w:type="spellEnd"/>
      <w:r w:rsidRPr="005D1FEA">
        <w:rPr>
          <w:lang w:val="de-DE"/>
        </w:rPr>
        <w:t xml:space="preserve"> GmbH</w:t>
      </w:r>
      <w:r w:rsidRPr="005D1FEA">
        <w:rPr>
          <w:lang w:val="de-DE"/>
        </w:rPr>
        <w:br/>
      </w:r>
      <w:proofErr w:type="spellStart"/>
      <w:r w:rsidRPr="005D1FEA">
        <w:rPr>
          <w:lang w:val="de-DE"/>
        </w:rPr>
        <w:t>Nenzing</w:t>
      </w:r>
      <w:proofErr w:type="spellEnd"/>
      <w:r w:rsidRPr="005D1FEA">
        <w:rPr>
          <w:lang w:val="de-DE"/>
        </w:rPr>
        <w:t xml:space="preserve"> / </w:t>
      </w:r>
      <w:proofErr w:type="spellStart"/>
      <w:r w:rsidR="00D21B96" w:rsidRPr="005D1FEA">
        <w:rPr>
          <w:lang w:val="de-DE"/>
        </w:rPr>
        <w:t>Autriche</w:t>
      </w:r>
      <w:proofErr w:type="spellEnd"/>
      <w:r w:rsidRPr="005D1FEA">
        <w:rPr>
          <w:lang w:val="de-DE"/>
        </w:rPr>
        <w:br/>
      </w:r>
      <w:hyperlink r:id="rId15" w:history="1">
        <w:r w:rsidRPr="005D1FEA">
          <w:rPr>
            <w:rStyle w:val="Hyperlink"/>
            <w:rFonts w:eastAsiaTheme="minorHAnsi"/>
            <w:lang w:val="de-DE"/>
          </w:rPr>
          <w:t>www.liebherr.com</w:t>
        </w:r>
      </w:hyperlink>
    </w:p>
    <w:sectPr w:rsidR="00C72A22" w:rsidRPr="005D1FEA"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ABFCC" w14:textId="77777777" w:rsidR="00756CE2" w:rsidRDefault="00756CE2" w:rsidP="00B81ED6">
      <w:pPr>
        <w:spacing w:after="0" w:line="240" w:lineRule="auto"/>
      </w:pPr>
      <w:r>
        <w:separator/>
      </w:r>
    </w:p>
  </w:endnote>
  <w:endnote w:type="continuationSeparator" w:id="0">
    <w:p w14:paraId="01FF6E34" w14:textId="77777777" w:rsidR="00756CE2" w:rsidRDefault="00756CE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FD92AFF"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C1F34">
      <w:rPr>
        <w:rFonts w:ascii="Arial" w:hAnsi="Arial" w:cs="Arial"/>
        <w:noProof/>
      </w:rPr>
      <w:instrText>3</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C1F34">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C1F34">
      <w:rPr>
        <w:rFonts w:ascii="Arial" w:hAnsi="Arial" w:cs="Arial"/>
        <w:noProof/>
      </w:rPr>
      <w:instrText>3</w:instrText>
    </w:r>
    <w:r w:rsidRPr="0093605C">
      <w:rPr>
        <w:rFonts w:ascii="Arial" w:hAnsi="Arial" w:cs="Arial"/>
        <w:noProof/>
      </w:rPr>
      <w:fldChar w:fldCharType="end"/>
    </w:r>
    <w:r>
      <w:rPr>
        <w:rFonts w:ascii="Arial" w:hAnsi="Arial" w:cs="Arial"/>
      </w:rPr>
      <w:instrText xml:space="preserve">" "" </w:instrText>
    </w:r>
    <w:r w:rsidR="00BC1F34">
      <w:rPr>
        <w:rFonts w:ascii="Arial" w:hAnsi="Arial" w:cs="Arial"/>
      </w:rPr>
      <w:fldChar w:fldCharType="separate"/>
    </w:r>
    <w:r w:rsidR="00BC1F34">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DD0D5" w14:textId="77777777" w:rsidR="00756CE2" w:rsidRDefault="00756CE2" w:rsidP="00B81ED6">
      <w:pPr>
        <w:spacing w:after="0" w:line="240" w:lineRule="auto"/>
      </w:pPr>
      <w:r>
        <w:separator/>
      </w:r>
    </w:p>
  </w:footnote>
  <w:footnote w:type="continuationSeparator" w:id="0">
    <w:p w14:paraId="6E4B5D98" w14:textId="77777777" w:rsidR="00756CE2" w:rsidRDefault="00756CE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B51B2"/>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7BA8"/>
    <w:rsid w:val="00233D42"/>
    <w:rsid w:val="00243023"/>
    <w:rsid w:val="00267AA0"/>
    <w:rsid w:val="002807FF"/>
    <w:rsid w:val="002A6DDF"/>
    <w:rsid w:val="002C20CD"/>
    <w:rsid w:val="002C3350"/>
    <w:rsid w:val="002C43F6"/>
    <w:rsid w:val="002F7C97"/>
    <w:rsid w:val="003075D2"/>
    <w:rsid w:val="00327624"/>
    <w:rsid w:val="0034087B"/>
    <w:rsid w:val="0034306A"/>
    <w:rsid w:val="00343663"/>
    <w:rsid w:val="003439D9"/>
    <w:rsid w:val="00351652"/>
    <w:rsid w:val="003524D2"/>
    <w:rsid w:val="00357B99"/>
    <w:rsid w:val="0036277F"/>
    <w:rsid w:val="003936A6"/>
    <w:rsid w:val="003A10B6"/>
    <w:rsid w:val="003A67EB"/>
    <w:rsid w:val="003C13D5"/>
    <w:rsid w:val="003C57A1"/>
    <w:rsid w:val="003F5696"/>
    <w:rsid w:val="0041731C"/>
    <w:rsid w:val="0042670F"/>
    <w:rsid w:val="00426B87"/>
    <w:rsid w:val="0043353C"/>
    <w:rsid w:val="004416FA"/>
    <w:rsid w:val="0044771D"/>
    <w:rsid w:val="00447FD2"/>
    <w:rsid w:val="0045517B"/>
    <w:rsid w:val="0045594D"/>
    <w:rsid w:val="00470AEB"/>
    <w:rsid w:val="0047188E"/>
    <w:rsid w:val="004C409A"/>
    <w:rsid w:val="004D34F9"/>
    <w:rsid w:val="0051200C"/>
    <w:rsid w:val="005315C1"/>
    <w:rsid w:val="00533F90"/>
    <w:rsid w:val="00541DE0"/>
    <w:rsid w:val="0054263E"/>
    <w:rsid w:val="00556698"/>
    <w:rsid w:val="00570359"/>
    <w:rsid w:val="005834C5"/>
    <w:rsid w:val="005A1161"/>
    <w:rsid w:val="005B0E53"/>
    <w:rsid w:val="005C09F2"/>
    <w:rsid w:val="005D11AF"/>
    <w:rsid w:val="005D1FEA"/>
    <w:rsid w:val="005D7CC7"/>
    <w:rsid w:val="006041A9"/>
    <w:rsid w:val="00604275"/>
    <w:rsid w:val="00646401"/>
    <w:rsid w:val="00646613"/>
    <w:rsid w:val="00652E53"/>
    <w:rsid w:val="0067057C"/>
    <w:rsid w:val="0067475D"/>
    <w:rsid w:val="0067475E"/>
    <w:rsid w:val="00687869"/>
    <w:rsid w:val="006A2EE8"/>
    <w:rsid w:val="006C6279"/>
    <w:rsid w:val="006D5C45"/>
    <w:rsid w:val="006E437F"/>
    <w:rsid w:val="006F0C09"/>
    <w:rsid w:val="006F111E"/>
    <w:rsid w:val="00727493"/>
    <w:rsid w:val="00747169"/>
    <w:rsid w:val="00756CE2"/>
    <w:rsid w:val="0076049D"/>
    <w:rsid w:val="00761197"/>
    <w:rsid w:val="00761E5B"/>
    <w:rsid w:val="007B16A0"/>
    <w:rsid w:val="007B6399"/>
    <w:rsid w:val="007C2DD9"/>
    <w:rsid w:val="007C57F5"/>
    <w:rsid w:val="007D00EE"/>
    <w:rsid w:val="007E0EC2"/>
    <w:rsid w:val="007E4B89"/>
    <w:rsid w:val="007F2586"/>
    <w:rsid w:val="007F6E46"/>
    <w:rsid w:val="00816B07"/>
    <w:rsid w:val="00824226"/>
    <w:rsid w:val="00833F34"/>
    <w:rsid w:val="0083598C"/>
    <w:rsid w:val="00857567"/>
    <w:rsid w:val="00874EED"/>
    <w:rsid w:val="00895F14"/>
    <w:rsid w:val="00896DDA"/>
    <w:rsid w:val="008E58DB"/>
    <w:rsid w:val="008F4707"/>
    <w:rsid w:val="0091394D"/>
    <w:rsid w:val="009169F9"/>
    <w:rsid w:val="0092336D"/>
    <w:rsid w:val="009240B4"/>
    <w:rsid w:val="0093605C"/>
    <w:rsid w:val="00940E4C"/>
    <w:rsid w:val="0094328C"/>
    <w:rsid w:val="00943F07"/>
    <w:rsid w:val="00952C02"/>
    <w:rsid w:val="00955F4D"/>
    <w:rsid w:val="0096004B"/>
    <w:rsid w:val="00960F81"/>
    <w:rsid w:val="00965077"/>
    <w:rsid w:val="009876DB"/>
    <w:rsid w:val="009A3D17"/>
    <w:rsid w:val="009B6F42"/>
    <w:rsid w:val="009E1B25"/>
    <w:rsid w:val="009E566B"/>
    <w:rsid w:val="00A05633"/>
    <w:rsid w:val="00A14A29"/>
    <w:rsid w:val="00A261BF"/>
    <w:rsid w:val="00A31271"/>
    <w:rsid w:val="00A467D3"/>
    <w:rsid w:val="00A4709C"/>
    <w:rsid w:val="00A471CE"/>
    <w:rsid w:val="00A57F5F"/>
    <w:rsid w:val="00A652D0"/>
    <w:rsid w:val="00A67773"/>
    <w:rsid w:val="00A75FB3"/>
    <w:rsid w:val="00A829F8"/>
    <w:rsid w:val="00A90559"/>
    <w:rsid w:val="00A969DA"/>
    <w:rsid w:val="00AC2129"/>
    <w:rsid w:val="00AD07C7"/>
    <w:rsid w:val="00AF1F99"/>
    <w:rsid w:val="00B03211"/>
    <w:rsid w:val="00B21E19"/>
    <w:rsid w:val="00B322A9"/>
    <w:rsid w:val="00B3461F"/>
    <w:rsid w:val="00B53B3F"/>
    <w:rsid w:val="00B66971"/>
    <w:rsid w:val="00B70D14"/>
    <w:rsid w:val="00B73261"/>
    <w:rsid w:val="00B733D7"/>
    <w:rsid w:val="00B76229"/>
    <w:rsid w:val="00B81ED6"/>
    <w:rsid w:val="00B82955"/>
    <w:rsid w:val="00B9778F"/>
    <w:rsid w:val="00BB0BFF"/>
    <w:rsid w:val="00BC1F34"/>
    <w:rsid w:val="00BC7084"/>
    <w:rsid w:val="00BD33E5"/>
    <w:rsid w:val="00BD7045"/>
    <w:rsid w:val="00BF7E1F"/>
    <w:rsid w:val="00C020F6"/>
    <w:rsid w:val="00C464EC"/>
    <w:rsid w:val="00C6384A"/>
    <w:rsid w:val="00C70C73"/>
    <w:rsid w:val="00C72A22"/>
    <w:rsid w:val="00C745AD"/>
    <w:rsid w:val="00C77574"/>
    <w:rsid w:val="00C87254"/>
    <w:rsid w:val="00CA10C3"/>
    <w:rsid w:val="00CA57D2"/>
    <w:rsid w:val="00CB4BC6"/>
    <w:rsid w:val="00CB72E6"/>
    <w:rsid w:val="00CC53CD"/>
    <w:rsid w:val="00CD300D"/>
    <w:rsid w:val="00CE5ABC"/>
    <w:rsid w:val="00D20A3C"/>
    <w:rsid w:val="00D21B96"/>
    <w:rsid w:val="00D22D8F"/>
    <w:rsid w:val="00D40432"/>
    <w:rsid w:val="00D63B50"/>
    <w:rsid w:val="00D74E0A"/>
    <w:rsid w:val="00DA1C4F"/>
    <w:rsid w:val="00DC32DC"/>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63B48"/>
    <w:rsid w:val="00E70CE0"/>
    <w:rsid w:val="00E7611E"/>
    <w:rsid w:val="00E82A2A"/>
    <w:rsid w:val="00E847CC"/>
    <w:rsid w:val="00EA09C1"/>
    <w:rsid w:val="00EA26F3"/>
    <w:rsid w:val="00EA45D8"/>
    <w:rsid w:val="00EA51ED"/>
    <w:rsid w:val="00EA75E4"/>
    <w:rsid w:val="00EC5CE7"/>
    <w:rsid w:val="00ED0E4D"/>
    <w:rsid w:val="00EE1549"/>
    <w:rsid w:val="00F00AE1"/>
    <w:rsid w:val="00F03411"/>
    <w:rsid w:val="00F2432D"/>
    <w:rsid w:val="00F410FA"/>
    <w:rsid w:val="00F57FA6"/>
    <w:rsid w:val="00F60569"/>
    <w:rsid w:val="00F63835"/>
    <w:rsid w:val="00F70361"/>
    <w:rsid w:val="00F707D0"/>
    <w:rsid w:val="00F715EA"/>
    <w:rsid w:val="00FB282F"/>
    <w:rsid w:val="00FB383C"/>
    <w:rsid w:val="00FB50A9"/>
    <w:rsid w:val="00FC145A"/>
    <w:rsid w:val="00FC266A"/>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berarbeitung">
    <w:name w:val="Revision"/>
    <w:hidden/>
    <w:uiPriority w:val="99"/>
    <w:semiHidden/>
    <w:rsid w:val="0047188E"/>
    <w:pPr>
      <w:spacing w:after="0" w:line="240" w:lineRule="auto"/>
    </w:pPr>
  </w:style>
  <w:style w:type="paragraph" w:styleId="Sprechblasentext">
    <w:name w:val="Balloon Text"/>
    <w:basedOn w:val="Standard"/>
    <w:link w:val="SprechblasentextZchn"/>
    <w:uiPriority w:val="99"/>
    <w:semiHidden/>
    <w:unhideWhenUsed/>
    <w:rsid w:val="00EC5C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5CE7"/>
    <w:rPr>
      <w:rFonts w:ascii="Segoe UI" w:hAnsi="Segoe UI" w:cs="Segoe UI"/>
      <w:sz w:val="18"/>
      <w:szCs w:val="18"/>
    </w:rPr>
  </w:style>
  <w:style w:type="character" w:customStyle="1" w:styleId="word">
    <w:name w:val="word"/>
    <w:basedOn w:val="Absatz-Standardschriftart"/>
    <w:rsid w:val="00EC5CE7"/>
  </w:style>
  <w:style w:type="paragraph" w:customStyle="1" w:styleId="LHbase-type11ptbold">
    <w:name w:val="LH_base-type 11pt bold"/>
    <w:basedOn w:val="Standard"/>
    <w:qFormat/>
    <w:rsid w:val="005D1FEA"/>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78669707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Vnx0MAKfTzU&amp;t=3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F82B5313-0A76-4D60-BD56-2F68BFF63D49}">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7213E2-3FCC-4E87-A2CC-03F9A031556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3834</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2022-10-13T09:53:00Z</cp:lastPrinted>
  <dcterms:created xsi:type="dcterms:W3CDTF">2022-10-13T09:52:00Z</dcterms:created>
  <dcterms:modified xsi:type="dcterms:W3CDTF">2022-10-13T09:53:00Z</dcterms:modified>
  <cp:category>Presseinformation</cp:category>
</cp:coreProperties>
</file>