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ED0E4D" w:rsidRDefault="00E847CC" w:rsidP="00E847CC">
      <w:pPr>
        <w:pStyle w:val="Topline16Pt"/>
        <w:rPr>
          <w:lang w:val="de-DE"/>
        </w:rPr>
      </w:pPr>
      <w:r w:rsidRPr="00ED0E4D">
        <w:rPr>
          <w:lang w:val="de-DE"/>
        </w:rPr>
        <w:t>Presseinformation</w:t>
      </w:r>
    </w:p>
    <w:p w14:paraId="5C196D6F" w14:textId="3990D62F" w:rsidR="00351652" w:rsidRPr="00B76229" w:rsidRDefault="002F7C97" w:rsidP="00E847CC">
      <w:pPr>
        <w:pStyle w:val="HeadlineH233Pt"/>
        <w:spacing w:line="240" w:lineRule="auto"/>
        <w:rPr>
          <w:rFonts w:cs="Arial"/>
          <w:szCs w:val="66"/>
        </w:rPr>
      </w:pPr>
      <w:proofErr w:type="spellStart"/>
      <w:r w:rsidRPr="00B76229">
        <w:rPr>
          <w:rFonts w:cs="Arial"/>
          <w:szCs w:val="66"/>
        </w:rPr>
        <w:t>Workout</w:t>
      </w:r>
      <w:proofErr w:type="spellEnd"/>
      <w:r w:rsidRPr="00B76229">
        <w:rPr>
          <w:rFonts w:cs="Arial"/>
          <w:szCs w:val="66"/>
        </w:rPr>
        <w:t xml:space="preserve"> mit 100 Tonnen</w:t>
      </w:r>
      <w:r w:rsidR="007B16A0">
        <w:rPr>
          <w:rFonts w:cs="Arial"/>
          <w:szCs w:val="66"/>
        </w:rPr>
        <w:t xml:space="preserve">: </w:t>
      </w:r>
      <w:r w:rsidRPr="00B76229">
        <w:rPr>
          <w:rFonts w:cs="Arial"/>
          <w:szCs w:val="66"/>
        </w:rPr>
        <w:t>Der neue LR 1100.1 von Liebher</w:t>
      </w:r>
      <w:r w:rsidR="00F70361" w:rsidRPr="00B76229">
        <w:rPr>
          <w:rFonts w:cs="Arial"/>
          <w:szCs w:val="66"/>
        </w:rPr>
        <w:t>r</w:t>
      </w:r>
    </w:p>
    <w:p w14:paraId="4EAE8E32" w14:textId="293FB771"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4256F72D" w14:textId="4DF3D4E4" w:rsidR="002F7C97" w:rsidRDefault="002F7C97" w:rsidP="001407EB">
      <w:pPr>
        <w:pStyle w:val="Bulletpoints11Pt"/>
        <w:numPr>
          <w:ilvl w:val="0"/>
          <w:numId w:val="7"/>
        </w:numPr>
        <w:ind w:left="284" w:hanging="284"/>
        <w:rPr>
          <w:lang w:val="de-DE"/>
        </w:rPr>
      </w:pPr>
      <w:r>
        <w:rPr>
          <w:lang w:val="de-DE"/>
        </w:rPr>
        <w:t>Stärkster Motor in seiner Klasse</w:t>
      </w:r>
    </w:p>
    <w:p w14:paraId="284EFF33" w14:textId="386F501A" w:rsidR="00CD300D" w:rsidRDefault="00F70361" w:rsidP="001407EB">
      <w:pPr>
        <w:pStyle w:val="Bulletpoints11Pt"/>
        <w:numPr>
          <w:ilvl w:val="0"/>
          <w:numId w:val="7"/>
        </w:numPr>
        <w:ind w:left="284" w:hanging="284"/>
        <w:rPr>
          <w:lang w:val="de-DE"/>
        </w:rPr>
      </w:pPr>
      <w:r>
        <w:rPr>
          <w:lang w:val="de-DE"/>
        </w:rPr>
        <w:t>Hohe Flexibilität durch</w:t>
      </w:r>
      <w:r w:rsidR="002F7C97">
        <w:rPr>
          <w:lang w:val="de-DE"/>
        </w:rPr>
        <w:t xml:space="preserve"> Funkfernsteuerung</w:t>
      </w:r>
    </w:p>
    <w:p w14:paraId="02196C2F" w14:textId="37C23F01" w:rsidR="002F7C97" w:rsidRPr="002F7C97" w:rsidRDefault="002F7C97" w:rsidP="001407EB">
      <w:pPr>
        <w:pStyle w:val="Bulletpoints11Pt"/>
        <w:numPr>
          <w:ilvl w:val="0"/>
          <w:numId w:val="7"/>
        </w:numPr>
        <w:ind w:left="284" w:hanging="284"/>
        <w:rPr>
          <w:lang w:val="de-DE"/>
        </w:rPr>
      </w:pPr>
      <w:r w:rsidRPr="002F7C97">
        <w:rPr>
          <w:lang w:val="de-DE"/>
        </w:rPr>
        <w:t xml:space="preserve">Gradient Travel </w:t>
      </w:r>
      <w:proofErr w:type="spellStart"/>
      <w:r w:rsidRPr="002F7C97">
        <w:rPr>
          <w:lang w:val="de-DE"/>
        </w:rPr>
        <w:t>Aid</w:t>
      </w:r>
      <w:proofErr w:type="spellEnd"/>
      <w:r w:rsidRPr="002F7C97">
        <w:rPr>
          <w:lang w:val="de-DE"/>
        </w:rPr>
        <w:t xml:space="preserve"> für </w:t>
      </w:r>
      <w:r w:rsidR="00F70361">
        <w:rPr>
          <w:lang w:val="de-DE"/>
        </w:rPr>
        <w:t xml:space="preserve">sichere </w:t>
      </w:r>
      <w:r w:rsidRPr="002F7C97">
        <w:rPr>
          <w:lang w:val="de-DE"/>
        </w:rPr>
        <w:t>Neigungsfahrt</w:t>
      </w:r>
      <w:r>
        <w:rPr>
          <w:lang w:val="de-DE"/>
        </w:rPr>
        <w:t>en</w:t>
      </w:r>
    </w:p>
    <w:p w14:paraId="4DA0062A" w14:textId="0B7638E1" w:rsidR="00E63B48" w:rsidRPr="00B76229" w:rsidRDefault="00E63B48">
      <w:pPr>
        <w:pStyle w:val="Teaser11Pt"/>
        <w:rPr>
          <w:lang w:val="de-DE"/>
        </w:rPr>
      </w:pPr>
      <w:r w:rsidRPr="00B76229">
        <w:rPr>
          <w:lang w:val="de-DE"/>
        </w:rPr>
        <w:t>In der 100-Tonnen-Klasse ist eine schnelle Verfügbarkeit von Raupenkranen ein entscheidender Faktor. Eine Anforderung, die der neue LR 1100.1 optimal erfüllt und die ihn zum perfekten Mehrzweckkran auf jeder Baustelle macht.</w:t>
      </w:r>
    </w:p>
    <w:p w14:paraId="459C9C2B" w14:textId="346BF251" w:rsidR="00E63B48" w:rsidRPr="00E63B48" w:rsidRDefault="00B9778F" w:rsidP="00E63B48">
      <w:pPr>
        <w:pStyle w:val="Copytext11Pt"/>
        <w:rPr>
          <w:lang w:val="de-DE"/>
        </w:rPr>
      </w:pPr>
      <w:r>
        <w:rPr>
          <w:lang w:val="de-DE"/>
        </w:rPr>
        <w:t>München</w:t>
      </w:r>
      <w:r w:rsidRPr="00E63B48">
        <w:rPr>
          <w:lang w:val="de-DE"/>
        </w:rPr>
        <w:t xml:space="preserve"> </w:t>
      </w:r>
      <w:r w:rsidR="00E63B48" w:rsidRPr="00E63B48">
        <w:rPr>
          <w:lang w:val="de-DE"/>
        </w:rPr>
        <w:t>(</w:t>
      </w:r>
      <w:r>
        <w:rPr>
          <w:lang w:val="de-DE"/>
        </w:rPr>
        <w:t>Deutschland</w:t>
      </w:r>
      <w:r w:rsidR="00E63B48" w:rsidRPr="00E63B48">
        <w:rPr>
          <w:lang w:val="de-DE"/>
        </w:rPr>
        <w:t>), 2</w:t>
      </w:r>
      <w:r w:rsidR="00E63B48">
        <w:rPr>
          <w:lang w:val="de-DE"/>
        </w:rPr>
        <w:t>4</w:t>
      </w:r>
      <w:r w:rsidR="00E63B48" w:rsidRPr="00E63B48">
        <w:rPr>
          <w:lang w:val="de-DE"/>
        </w:rPr>
        <w:t xml:space="preserve">. </w:t>
      </w:r>
      <w:r w:rsidR="00E63B48">
        <w:rPr>
          <w:lang w:val="de-DE"/>
        </w:rPr>
        <w:t>Oktober</w:t>
      </w:r>
      <w:r w:rsidR="00E63B48" w:rsidRPr="00E63B48">
        <w:rPr>
          <w:lang w:val="de-DE"/>
        </w:rPr>
        <w:t xml:space="preserve"> 2022 – Der neue Raupenkran LR 1100.1 ist für alle typischen Hebeanwendungen in der 100-Tonnen-Klasse optimiert. Er kann entweder mit einem Hauptausleger bis 62 </w:t>
      </w:r>
      <w:r w:rsidR="00A57F5F">
        <w:rPr>
          <w:lang w:val="de-DE"/>
        </w:rPr>
        <w:t xml:space="preserve">Meter </w:t>
      </w:r>
      <w:r w:rsidR="00E63B48" w:rsidRPr="00E63B48">
        <w:rPr>
          <w:lang w:val="de-DE"/>
        </w:rPr>
        <w:t>oder einem Hauptausleger bis 44 </w:t>
      </w:r>
      <w:r w:rsidR="00A57F5F">
        <w:rPr>
          <w:lang w:val="de-DE"/>
        </w:rPr>
        <w:t xml:space="preserve">Meter </w:t>
      </w:r>
      <w:r w:rsidR="00E63B48" w:rsidRPr="00E63B48">
        <w:rPr>
          <w:lang w:val="de-DE"/>
        </w:rPr>
        <w:t>in Kombination mit einem feststehenden Nadelausleger bis 20 </w:t>
      </w:r>
      <w:r w:rsidR="00A57F5F">
        <w:rPr>
          <w:lang w:val="de-DE"/>
        </w:rPr>
        <w:t xml:space="preserve">Meter </w:t>
      </w:r>
      <w:r w:rsidR="00E63B48" w:rsidRPr="00E63B48">
        <w:rPr>
          <w:lang w:val="de-DE"/>
        </w:rPr>
        <w:t>konfiguriert werden.</w:t>
      </w:r>
    </w:p>
    <w:p w14:paraId="241FFF83" w14:textId="77C0CD2E" w:rsidR="00E63B48" w:rsidRDefault="00E63B48" w:rsidP="00E63B48">
      <w:pPr>
        <w:pStyle w:val="Copytext11Pt"/>
        <w:rPr>
          <w:lang w:val="de-DE"/>
        </w:rPr>
      </w:pPr>
      <w:r w:rsidRPr="002C49C7">
        <w:rPr>
          <w:lang w:val="de-DE"/>
        </w:rPr>
        <w:t>In seiner Klasse ist der LR 1100.1 mit dem stärksten Motor ausgestattet, dessen 230 kW bei den Hebeeinsätzen die nötige Leistung zur Verfügung stellen.</w:t>
      </w:r>
      <w:r>
        <w:rPr>
          <w:lang w:val="de-DE"/>
        </w:rPr>
        <w:t xml:space="preserve"> Dank Eco-Silent-Mode</w:t>
      </w:r>
      <w:r w:rsidRPr="00646562">
        <w:rPr>
          <w:lang w:val="de-DE"/>
        </w:rPr>
        <w:t xml:space="preserve"> kann die Motordrehzahl auf ein voreingestelltes Niveau gesenkt werden. </w:t>
      </w:r>
      <w:r>
        <w:rPr>
          <w:lang w:val="de-DE"/>
        </w:rPr>
        <w:t xml:space="preserve">Dadurch wird bei gleicher Leistungsfähigkeit Diesel gespart und </w:t>
      </w:r>
      <w:r w:rsidRPr="00A00184">
        <w:rPr>
          <w:lang w:val="de-DE"/>
        </w:rPr>
        <w:t>die Baustellenumgebung ruhiger gehalten</w:t>
      </w:r>
      <w:r>
        <w:rPr>
          <w:lang w:val="de-DE"/>
        </w:rPr>
        <w:t>. D</w:t>
      </w:r>
      <w:r w:rsidRPr="00646562">
        <w:rPr>
          <w:lang w:val="de-DE"/>
        </w:rPr>
        <w:t xml:space="preserve">ie Motor-Stopp-Automatik bietet eine </w:t>
      </w:r>
      <w:r>
        <w:rPr>
          <w:lang w:val="de-DE"/>
        </w:rPr>
        <w:t xml:space="preserve">weitere </w:t>
      </w:r>
      <w:r w:rsidRPr="00646562">
        <w:rPr>
          <w:lang w:val="de-DE"/>
        </w:rPr>
        <w:t>ökonomische und ökologische Lösung. Nach Überprüfung einiger Maschinenfunktionen schaltet das Gerät bei längeren Arbeitspausen automatisch ab.</w:t>
      </w:r>
    </w:p>
    <w:p w14:paraId="7A9A0FAA" w14:textId="18D5CEFD" w:rsidR="00E63B48" w:rsidRDefault="00E63B48" w:rsidP="00E63B48">
      <w:pPr>
        <w:pStyle w:val="Copyhead11Pt"/>
        <w:rPr>
          <w:lang w:val="de-DE"/>
        </w:rPr>
      </w:pPr>
      <w:r>
        <w:rPr>
          <w:lang w:val="de-DE"/>
        </w:rPr>
        <w:t>Alles im Blick</w:t>
      </w:r>
      <w:r w:rsidR="007B16A0">
        <w:rPr>
          <w:lang w:val="de-DE"/>
        </w:rPr>
        <w:t xml:space="preserve">: Kompakter Transport, </w:t>
      </w:r>
      <w:r w:rsidR="007B16A0" w:rsidRPr="00E63B48">
        <w:rPr>
          <w:lang w:val="de-DE"/>
        </w:rPr>
        <w:t>Selbstmontagesystem</w:t>
      </w:r>
      <w:r w:rsidR="007B16A0">
        <w:rPr>
          <w:lang w:val="de-DE"/>
        </w:rPr>
        <w:t xml:space="preserve"> und </w:t>
      </w:r>
      <w:r w:rsidR="007B16A0" w:rsidRPr="00E63B48">
        <w:rPr>
          <w:lang w:val="de-DE"/>
        </w:rPr>
        <w:t>Funkfernsteuerung</w:t>
      </w:r>
    </w:p>
    <w:p w14:paraId="0357ED1D" w14:textId="72AFF9A2" w:rsidR="00E63B48" w:rsidRPr="00E63B48" w:rsidRDefault="00E63B48" w:rsidP="00E63B48">
      <w:pPr>
        <w:pStyle w:val="Copytext11Pt"/>
        <w:rPr>
          <w:lang w:val="de-DE"/>
        </w:rPr>
      </w:pPr>
      <w:r w:rsidRPr="00E63B48">
        <w:rPr>
          <w:lang w:val="de-DE"/>
        </w:rPr>
        <w:t>Der Raupenkran ist für ein schnelles Umsetzen zwischen den Baustellen optimiert. Die Transportbreite beträgt 2.983</w:t>
      </w:r>
      <w:r w:rsidR="007B16A0">
        <w:rPr>
          <w:lang w:val="de-DE"/>
        </w:rPr>
        <w:t xml:space="preserve"> </w:t>
      </w:r>
      <w:r w:rsidRPr="00E63B48">
        <w:rPr>
          <w:lang w:val="de-DE"/>
        </w:rPr>
        <w:t>bzw. 3.500 </w:t>
      </w:r>
      <w:r w:rsidR="007B16A0">
        <w:rPr>
          <w:lang w:val="de-DE"/>
        </w:rPr>
        <w:t>M</w:t>
      </w:r>
      <w:r w:rsidR="007B16A0" w:rsidRPr="007B16A0">
        <w:rPr>
          <w:lang w:val="de-DE"/>
        </w:rPr>
        <w:t>illimeter</w:t>
      </w:r>
      <w:r w:rsidRPr="00E63B48">
        <w:rPr>
          <w:lang w:val="de-DE"/>
        </w:rPr>
        <w:t>, je nachdem, ob der Kran mit oder ohne Raupenträger befördert wird. Auf der Baustelle angekommen, erleichtern das Selbstmontagesystem und die Funkfernsteuerung den Aufbau des LR 1100.1.</w:t>
      </w:r>
    </w:p>
    <w:p w14:paraId="131CE199" w14:textId="22064263" w:rsidR="007B16A0" w:rsidRDefault="00E63B48" w:rsidP="00E63B48">
      <w:pPr>
        <w:pStyle w:val="Copytext11Pt"/>
        <w:rPr>
          <w:lang w:val="de-DE"/>
        </w:rPr>
      </w:pPr>
      <w:r w:rsidRPr="00E63B48">
        <w:rPr>
          <w:lang w:val="de-DE"/>
        </w:rPr>
        <w:t>Die Funkfernsteuerung ermöglicht dem Kranfahrer auch während des Betriebes ein hohes Maß an Flexibilität und zusätzliche Sicherheit. Damit kann der Kran auch außerhalb der Kabine bedient und die Baustelle besser überblickt werden. Sogenannte „Blind Spots“ lassen sich dadurch besser vermeiden. Je nach Anwendung ist</w:t>
      </w:r>
      <w:r w:rsidR="007B16A0">
        <w:rPr>
          <w:lang w:val="de-DE"/>
        </w:rPr>
        <w:t xml:space="preserve"> oftmals </w:t>
      </w:r>
      <w:r w:rsidRPr="00E63B48">
        <w:rPr>
          <w:lang w:val="de-DE"/>
        </w:rPr>
        <w:t>auch keine zweite Person notwendig, die dem Kranfahrer beim Hebevorgang mit Handzeichen assistiert. Die um 2,8 </w:t>
      </w:r>
      <w:r w:rsidR="007B16A0">
        <w:rPr>
          <w:lang w:val="de-DE"/>
        </w:rPr>
        <w:t>Meter</w:t>
      </w:r>
      <w:r w:rsidRPr="00E63B48">
        <w:rPr>
          <w:lang w:val="de-DE"/>
        </w:rPr>
        <w:t xml:space="preserve"> höhenverstellbare Kabine des neuen Raupenkrans ermöglicht </w:t>
      </w:r>
      <w:r w:rsidR="007B16A0">
        <w:rPr>
          <w:lang w:val="de-DE"/>
        </w:rPr>
        <w:t xml:space="preserve">außerdem </w:t>
      </w:r>
      <w:r w:rsidRPr="00E63B48">
        <w:rPr>
          <w:lang w:val="de-DE"/>
        </w:rPr>
        <w:t>einen guten Rundumblick.</w:t>
      </w:r>
    </w:p>
    <w:p w14:paraId="5F302ADB" w14:textId="4A01CA02" w:rsidR="00E63B48" w:rsidRPr="007B16A0" w:rsidRDefault="007B16A0" w:rsidP="00B76229">
      <w:r>
        <w:br w:type="page"/>
      </w:r>
    </w:p>
    <w:p w14:paraId="55E8EBAC" w14:textId="77777777" w:rsidR="00E63B48" w:rsidRPr="00300ECF" w:rsidRDefault="00E63B48" w:rsidP="00E63B48">
      <w:pPr>
        <w:pStyle w:val="Copyhead11Pt"/>
        <w:rPr>
          <w:lang w:val="de-DE"/>
        </w:rPr>
      </w:pPr>
      <w:r>
        <w:rPr>
          <w:lang w:val="de-DE"/>
        </w:rPr>
        <w:lastRenderedPageBreak/>
        <w:t>Rampen</w:t>
      </w:r>
      <w:r w:rsidRPr="00300ECF">
        <w:rPr>
          <w:lang w:val="de-DE"/>
        </w:rPr>
        <w:t xml:space="preserve"> sicher befahren</w:t>
      </w:r>
    </w:p>
    <w:p w14:paraId="27C0F1D6" w14:textId="206CF810" w:rsidR="00E63B48" w:rsidRDefault="00E63B48" w:rsidP="00F70361">
      <w:pPr>
        <w:pStyle w:val="Copytext11Pt"/>
        <w:rPr>
          <w:lang w:val="de-DE"/>
        </w:rPr>
      </w:pPr>
      <w:r w:rsidRPr="00E63B48">
        <w:rPr>
          <w:lang w:val="de-DE"/>
        </w:rPr>
        <w:t xml:space="preserve">Für das sichere Befahren von Rampen (Neigungsfahrten) ist der Kran mit der „Gradient Travel </w:t>
      </w:r>
      <w:proofErr w:type="spellStart"/>
      <w:r w:rsidRPr="00E63B48">
        <w:rPr>
          <w:lang w:val="de-DE"/>
        </w:rPr>
        <w:t>Aid</w:t>
      </w:r>
      <w:proofErr w:type="spellEnd"/>
      <w:r w:rsidRPr="00E63B48">
        <w:rPr>
          <w:lang w:val="de-DE"/>
        </w:rPr>
        <w:t>“ ausgerüstet. Das Steuerungssystem berechnet automatisch den Schwerpunkt und warnt den Fahrer, bevor er den sicheren Bereich verlässt. Während der Fahrt erhält er außerdem jederzeit Informationen über die zulässige und tatsächliche Steigung und über den Gesamtschwerpunkt des Krans. Bei Bedarf kann der Auslegerwinkel so geändert werden, dass die Maschine im sicheren Bereich bleibt.</w:t>
      </w:r>
    </w:p>
    <w:p w14:paraId="4E9F013B" w14:textId="6A947D87" w:rsidR="00E63B48" w:rsidRPr="00B76229" w:rsidRDefault="007B16A0" w:rsidP="00B76229">
      <w:pPr>
        <w:pStyle w:val="Copytext11Pt"/>
        <w:rPr>
          <w:lang w:val="de-DE"/>
        </w:rPr>
      </w:pPr>
      <w:r w:rsidRPr="00B76229">
        <w:rPr>
          <w:lang w:val="de-DE"/>
        </w:rPr>
        <w:t xml:space="preserve">Weitere Einblicke </w:t>
      </w:r>
      <w:r w:rsidR="00B76229" w:rsidRPr="00B76229">
        <w:rPr>
          <w:lang w:val="de-DE"/>
        </w:rPr>
        <w:t xml:space="preserve">zur </w:t>
      </w:r>
      <w:r w:rsidR="00F70361" w:rsidRPr="00B76229">
        <w:rPr>
          <w:lang w:val="de-DE"/>
        </w:rPr>
        <w:t xml:space="preserve">Gradient Travel </w:t>
      </w:r>
      <w:proofErr w:type="spellStart"/>
      <w:r w:rsidR="00F70361" w:rsidRPr="00B76229">
        <w:rPr>
          <w:lang w:val="de-DE"/>
        </w:rPr>
        <w:t>Aid</w:t>
      </w:r>
      <w:proofErr w:type="spellEnd"/>
      <w:r w:rsidR="00F70361" w:rsidRPr="00B76229">
        <w:rPr>
          <w:lang w:val="de-DE"/>
        </w:rPr>
        <w:t xml:space="preserve">: </w:t>
      </w:r>
      <w:hyperlink r:id="rId11" w:history="1">
        <w:r w:rsidR="00F70361" w:rsidRPr="00B76229">
          <w:rPr>
            <w:rStyle w:val="Hyperlink"/>
            <w:lang w:val="de-DE"/>
          </w:rPr>
          <w:t xml:space="preserve">Liebherr - Gradient Travel </w:t>
        </w:r>
        <w:proofErr w:type="spellStart"/>
        <w:r w:rsidR="00F70361" w:rsidRPr="00B76229">
          <w:rPr>
            <w:rStyle w:val="Hyperlink"/>
            <w:lang w:val="de-DE"/>
          </w:rPr>
          <w:t>Aid</w:t>
        </w:r>
        <w:proofErr w:type="spellEnd"/>
        <w:r w:rsidR="00F70361" w:rsidRPr="00B76229">
          <w:rPr>
            <w:rStyle w:val="Hyperlink"/>
            <w:lang w:val="de-DE"/>
          </w:rPr>
          <w:t xml:space="preserve"> - YouTube</w:t>
        </w:r>
      </w:hyperlink>
    </w:p>
    <w:p w14:paraId="2EBBF9DA" w14:textId="77777777" w:rsidR="00207A44" w:rsidRDefault="00207A44" w:rsidP="00207A44">
      <w:pPr>
        <w:pStyle w:val="BoilerplateCopyhead9Pt"/>
      </w:pPr>
      <w:r>
        <w:t>Über die Firmengruppe Liebherr</w:t>
      </w:r>
      <w:bookmarkStart w:id="0" w:name="_GoBack"/>
      <w:bookmarkEnd w:id="0"/>
    </w:p>
    <w:p w14:paraId="7C6CE99F" w14:textId="77777777" w:rsidR="00207A44" w:rsidRDefault="00207A44" w:rsidP="00207A44">
      <w:pPr>
        <w:pStyle w:val="BoilerplateCopytext9Pt"/>
      </w:pPr>
      <w:r>
        <w:t xml:space="preserve">Die Firmengruppe Liebherr </w:t>
      </w:r>
      <w:proofErr w:type="gramStart"/>
      <w:r>
        <w:t>ist</w:t>
      </w:r>
      <w:proofErr w:type="gramEnd"/>
      <w:r>
        <w:t xml:space="preserve">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0F4B5AD" w14:textId="79BDD0A9" w:rsidR="00E63B48" w:rsidRPr="00B76229" w:rsidRDefault="007B16A0" w:rsidP="00207A44">
      <w:pPr>
        <w:pStyle w:val="Copyhead11Pt"/>
        <w:spacing w:before="240"/>
        <w:rPr>
          <w:lang w:val="de-DE"/>
        </w:rPr>
      </w:pPr>
      <w:r>
        <w:rPr>
          <w:b w:val="0"/>
          <w:noProof/>
          <w:lang w:val="de-DE" w:eastAsia="zh-CN"/>
        </w:rPr>
        <w:drawing>
          <wp:anchor distT="0" distB="0" distL="114300" distR="114300" simplePos="0" relativeHeight="251659264" behindDoc="1" locked="0" layoutInCell="1" allowOverlap="1" wp14:anchorId="774AE99C" wp14:editId="7F58B815">
            <wp:simplePos x="0" y="0"/>
            <wp:positionH relativeFrom="margin">
              <wp:align>left</wp:align>
            </wp:positionH>
            <wp:positionV relativeFrom="paragraph">
              <wp:posOffset>316230</wp:posOffset>
            </wp:positionV>
            <wp:extent cx="1806575" cy="2710815"/>
            <wp:effectExtent l="0" t="0" r="3175"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575"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ED0E4D">
        <w:rPr>
          <w:lang w:val="de-DE"/>
        </w:rPr>
        <w:t>Bilder</w:t>
      </w:r>
    </w:p>
    <w:p w14:paraId="52DD1CE3" w14:textId="1F1078BF" w:rsidR="00207A44" w:rsidRDefault="00E63B48" w:rsidP="00B76229">
      <w:pPr>
        <w:pStyle w:val="Caption9Pt"/>
        <w:spacing w:before="240"/>
      </w:pPr>
      <w:r w:rsidRPr="00430B0F">
        <w:t>liebherr-lr-1100.1</w:t>
      </w:r>
      <w:r w:rsidRPr="00C37EFC">
        <w:t>.jpg</w:t>
      </w:r>
      <w:r w:rsidRPr="005618E9">
        <w:br/>
      </w:r>
      <w:r>
        <w:t>Der Mehrzweckkran von Liebherr für jede Baustelle: der LR 1100.1</w:t>
      </w:r>
      <w:r w:rsidR="007B16A0">
        <w:t>.</w:t>
      </w:r>
    </w:p>
    <w:p w14:paraId="55F4F0EE" w14:textId="77777777" w:rsidR="00207A44" w:rsidRDefault="00207A44">
      <w:pPr>
        <w:rPr>
          <w:rFonts w:ascii="Arial" w:eastAsiaTheme="minorHAnsi" w:hAnsi="Arial" w:cs="Arial"/>
          <w:sz w:val="18"/>
          <w:szCs w:val="18"/>
          <w:lang w:eastAsia="en-US"/>
        </w:rPr>
      </w:pPr>
      <w:r>
        <w:br w:type="page"/>
      </w:r>
    </w:p>
    <w:p w14:paraId="1512715B" w14:textId="5D0C3446" w:rsidR="00C72A22" w:rsidRPr="00ED0E4D" w:rsidRDefault="00C72A22" w:rsidP="00C72A22">
      <w:pPr>
        <w:pStyle w:val="Copyhead11Pt"/>
        <w:rPr>
          <w:lang w:val="de-DE"/>
        </w:rPr>
      </w:pPr>
      <w:r w:rsidRPr="00ED0E4D">
        <w:rPr>
          <w:lang w:val="de-DE"/>
        </w:rPr>
        <w:t>Kontakt</w:t>
      </w:r>
    </w:p>
    <w:p w14:paraId="5D469545" w14:textId="3E8698F8" w:rsidR="00C745AD" w:rsidRPr="00ED0E4D" w:rsidRDefault="00C72A22" w:rsidP="00C72A22">
      <w:pPr>
        <w:pStyle w:val="Copytext11Pt"/>
        <w:rPr>
          <w:rFonts w:eastAsiaTheme="minorHAnsi"/>
          <w:lang w:val="de-DE"/>
        </w:rPr>
      </w:pPr>
      <w:r w:rsidRPr="00ED0E4D">
        <w:rPr>
          <w:lang w:val="de-DE"/>
        </w:rPr>
        <w:t>Gregor Grießer</w:t>
      </w:r>
      <w:r w:rsidRPr="00ED0E4D">
        <w:rPr>
          <w:lang w:val="de-DE"/>
        </w:rPr>
        <w:br/>
        <w:t>Strategisches Marketing und Kommunikation</w:t>
      </w:r>
      <w:r w:rsidRPr="00ED0E4D">
        <w:rPr>
          <w:lang w:val="de-DE"/>
        </w:rPr>
        <w:br/>
        <w:t xml:space="preserve">E-Mail: </w:t>
      </w:r>
      <w:hyperlink r:id="rId13" w:history="1">
        <w:r w:rsidR="00C745AD" w:rsidRPr="00A20450">
          <w:rPr>
            <w:rStyle w:val="Hyperlink"/>
            <w:rFonts w:eastAsiaTheme="minorHAnsi"/>
            <w:lang w:val="de-DE"/>
          </w:rPr>
          <w:t>gregor.griesser@liebherr.com</w:t>
        </w:r>
      </w:hyperlink>
    </w:p>
    <w:p w14:paraId="2B7528AF" w14:textId="0C5D844C" w:rsidR="00C745AD" w:rsidRPr="001C7166" w:rsidRDefault="00C72A22" w:rsidP="00C72A22">
      <w:pPr>
        <w:pStyle w:val="Copytext11Pt"/>
        <w:rPr>
          <w:rFonts w:eastAsiaTheme="minorHAnsi"/>
          <w:lang w:val="de-DE"/>
        </w:rPr>
      </w:pPr>
      <w:r w:rsidRPr="00ED0E4D">
        <w:rPr>
          <w:lang w:val="de-DE"/>
        </w:rPr>
        <w:t>Wolfgang Pfister</w:t>
      </w:r>
      <w:r w:rsidRPr="00ED0E4D">
        <w:rPr>
          <w:lang w:val="de-DE"/>
        </w:rPr>
        <w:br/>
        <w:t>Leiter Strategisches Marketing und Kommunikation</w:t>
      </w:r>
      <w:r w:rsidRPr="00ED0E4D">
        <w:rPr>
          <w:lang w:val="de-DE"/>
        </w:rPr>
        <w:br/>
      </w:r>
      <w:r w:rsidRPr="00ED0E4D">
        <w:rPr>
          <w:lang w:val="de-DE"/>
        </w:rPr>
        <w:lastRenderedPageBreak/>
        <w:t>Tel.: +43 50809 41444</w:t>
      </w:r>
      <w:r w:rsidRPr="00ED0E4D">
        <w:rPr>
          <w:lang w:val="de-DE"/>
        </w:rPr>
        <w:br/>
        <w:t xml:space="preserve">E-Mail: </w:t>
      </w:r>
      <w:hyperlink r:id="rId14" w:history="1">
        <w:r w:rsidR="00C745AD" w:rsidRPr="00A20450">
          <w:rPr>
            <w:rStyle w:val="Hyperlink"/>
            <w:rFonts w:eastAsiaTheme="minorHAnsi"/>
            <w:lang w:val="de-DE"/>
          </w:rPr>
          <w:t>wolfgang.pfister@liebherr.com</w:t>
        </w:r>
      </w:hyperlink>
    </w:p>
    <w:p w14:paraId="49043B95" w14:textId="77777777" w:rsidR="00C72A22" w:rsidRPr="00ED0E4D" w:rsidRDefault="00C72A22" w:rsidP="00C72A22">
      <w:pPr>
        <w:pStyle w:val="Copyhead11Pt"/>
        <w:rPr>
          <w:lang w:val="de-DE"/>
        </w:rPr>
      </w:pPr>
      <w:r w:rsidRPr="00ED0E4D">
        <w:rPr>
          <w:lang w:val="de-DE"/>
        </w:rPr>
        <w:t>Veröffentlicht von</w:t>
      </w:r>
    </w:p>
    <w:p w14:paraId="4A3FB1CC" w14:textId="4B376559" w:rsidR="00C72A22" w:rsidRPr="00D87E36" w:rsidRDefault="00C72A22" w:rsidP="00B76229">
      <w:pPr>
        <w:pStyle w:val="Copytext11Pt"/>
        <w:rPr>
          <w:lang w:val="de-DE"/>
        </w:rPr>
      </w:pPr>
      <w:r w:rsidRPr="00ED0E4D">
        <w:rPr>
          <w:lang w:val="de-DE"/>
        </w:rPr>
        <w:t xml:space="preserve">Liebherr-Werk </w:t>
      </w:r>
      <w:proofErr w:type="spellStart"/>
      <w:r w:rsidRPr="00ED0E4D">
        <w:rPr>
          <w:lang w:val="de-DE"/>
        </w:rPr>
        <w:t>Nenzing</w:t>
      </w:r>
      <w:proofErr w:type="spellEnd"/>
      <w:r w:rsidRPr="00ED0E4D">
        <w:rPr>
          <w:lang w:val="de-DE"/>
        </w:rPr>
        <w:t xml:space="preserve"> GmbH</w:t>
      </w:r>
      <w:r w:rsidRPr="00ED0E4D">
        <w:rPr>
          <w:lang w:val="de-DE"/>
        </w:rPr>
        <w:br/>
      </w:r>
      <w:proofErr w:type="spellStart"/>
      <w:r w:rsidRPr="00ED0E4D">
        <w:rPr>
          <w:lang w:val="de-DE"/>
        </w:rPr>
        <w:t>Nenzing</w:t>
      </w:r>
      <w:proofErr w:type="spellEnd"/>
      <w:r w:rsidRPr="00ED0E4D">
        <w:rPr>
          <w:lang w:val="de-DE"/>
        </w:rPr>
        <w:t xml:space="preserve"> / Österreich</w:t>
      </w:r>
      <w:r w:rsidRPr="00ED0E4D">
        <w:rPr>
          <w:lang w:val="de-DE"/>
        </w:rPr>
        <w:br/>
      </w:r>
      <w:hyperlink r:id="rId15" w:history="1">
        <w:r w:rsidR="00C745AD" w:rsidRPr="00A20450">
          <w:rPr>
            <w:rStyle w:val="Hyperlink"/>
            <w:rFonts w:eastAsiaTheme="minorHAnsi"/>
            <w:lang w:val="de-DE"/>
          </w:rPr>
          <w:t>www.liebherr.com</w:t>
        </w:r>
      </w:hyperlink>
    </w:p>
    <w:sectPr w:rsidR="00C72A22" w:rsidRPr="00D87E3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748441C7" w:rsidR="00B73261" w:rsidRPr="00E847CC" w:rsidRDefault="00B73261"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07A4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07A4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07A4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207A44">
      <w:rPr>
        <w:rFonts w:ascii="Arial" w:hAnsi="Arial" w:cs="Arial"/>
      </w:rPr>
      <w:fldChar w:fldCharType="separate"/>
    </w:r>
    <w:r w:rsidR="00207A44">
      <w:rPr>
        <w:rFonts w:ascii="Arial" w:hAnsi="Arial" w:cs="Arial"/>
        <w:noProof/>
      </w:rPr>
      <w:t>3</w:t>
    </w:r>
    <w:r w:rsidR="00207A44" w:rsidRPr="0093605C">
      <w:rPr>
        <w:rFonts w:ascii="Arial" w:hAnsi="Arial" w:cs="Arial"/>
        <w:noProof/>
      </w:rPr>
      <w:t>/</w:t>
    </w:r>
    <w:r w:rsidR="00207A4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A6EE9"/>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07A44"/>
    <w:rsid w:val="00243023"/>
    <w:rsid w:val="00267AA0"/>
    <w:rsid w:val="002807FF"/>
    <w:rsid w:val="002A6DDF"/>
    <w:rsid w:val="002C20CD"/>
    <w:rsid w:val="002C3350"/>
    <w:rsid w:val="002F7C97"/>
    <w:rsid w:val="003075D2"/>
    <w:rsid w:val="00327624"/>
    <w:rsid w:val="0034087B"/>
    <w:rsid w:val="0034306A"/>
    <w:rsid w:val="00343663"/>
    <w:rsid w:val="00351652"/>
    <w:rsid w:val="003524D2"/>
    <w:rsid w:val="00357B99"/>
    <w:rsid w:val="0036277F"/>
    <w:rsid w:val="003936A6"/>
    <w:rsid w:val="003A10B6"/>
    <w:rsid w:val="003A67EB"/>
    <w:rsid w:val="003C13D5"/>
    <w:rsid w:val="003C57A1"/>
    <w:rsid w:val="003F5696"/>
    <w:rsid w:val="0041731C"/>
    <w:rsid w:val="0042670F"/>
    <w:rsid w:val="0043353C"/>
    <w:rsid w:val="004416FA"/>
    <w:rsid w:val="0044771D"/>
    <w:rsid w:val="00447FD2"/>
    <w:rsid w:val="0045517B"/>
    <w:rsid w:val="0045594D"/>
    <w:rsid w:val="00470AEB"/>
    <w:rsid w:val="004C409A"/>
    <w:rsid w:val="004D34F9"/>
    <w:rsid w:val="0051200C"/>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B16A0"/>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E58DB"/>
    <w:rsid w:val="008F4707"/>
    <w:rsid w:val="0091394D"/>
    <w:rsid w:val="009169F9"/>
    <w:rsid w:val="0092336D"/>
    <w:rsid w:val="009240B4"/>
    <w:rsid w:val="0093605C"/>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A29"/>
    <w:rsid w:val="00A261BF"/>
    <w:rsid w:val="00A31271"/>
    <w:rsid w:val="00A467D3"/>
    <w:rsid w:val="00A4709C"/>
    <w:rsid w:val="00A471CE"/>
    <w:rsid w:val="00A57F5F"/>
    <w:rsid w:val="00A652D0"/>
    <w:rsid w:val="00A75FB3"/>
    <w:rsid w:val="00A829F8"/>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76229"/>
    <w:rsid w:val="00B81ED6"/>
    <w:rsid w:val="00B9778F"/>
    <w:rsid w:val="00BB0BFF"/>
    <w:rsid w:val="00BC7084"/>
    <w:rsid w:val="00BD33E5"/>
    <w:rsid w:val="00BD7045"/>
    <w:rsid w:val="00BF7E1F"/>
    <w:rsid w:val="00C020F6"/>
    <w:rsid w:val="00C464EC"/>
    <w:rsid w:val="00C6384A"/>
    <w:rsid w:val="00C70C73"/>
    <w:rsid w:val="00C72A22"/>
    <w:rsid w:val="00C745AD"/>
    <w:rsid w:val="00C77574"/>
    <w:rsid w:val="00C87254"/>
    <w:rsid w:val="00CA10C3"/>
    <w:rsid w:val="00CA57D2"/>
    <w:rsid w:val="00CB72E6"/>
    <w:rsid w:val="00CC53CD"/>
    <w:rsid w:val="00CD300D"/>
    <w:rsid w:val="00CE5ABC"/>
    <w:rsid w:val="00D20A3C"/>
    <w:rsid w:val="00D40432"/>
    <w:rsid w:val="00D63B50"/>
    <w:rsid w:val="00D74E0A"/>
    <w:rsid w:val="00D83FE1"/>
    <w:rsid w:val="00D87E36"/>
    <w:rsid w:val="00DA1C4F"/>
    <w:rsid w:val="00DC32DC"/>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63B48"/>
    <w:rsid w:val="00E70CE0"/>
    <w:rsid w:val="00E7611E"/>
    <w:rsid w:val="00E82A2A"/>
    <w:rsid w:val="00E847CC"/>
    <w:rsid w:val="00EA09C1"/>
    <w:rsid w:val="00EA26F3"/>
    <w:rsid w:val="00EA45D8"/>
    <w:rsid w:val="00EA51ED"/>
    <w:rsid w:val="00EA75E4"/>
    <w:rsid w:val="00ED0E4D"/>
    <w:rsid w:val="00EE1549"/>
    <w:rsid w:val="00F00AE1"/>
    <w:rsid w:val="00F03411"/>
    <w:rsid w:val="00F2432D"/>
    <w:rsid w:val="00F410FA"/>
    <w:rsid w:val="00F57FA6"/>
    <w:rsid w:val="00F60569"/>
    <w:rsid w:val="00F70361"/>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207A4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207A4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10100579">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Vnx0MAKfTzU&amp;t=3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5313-0A76-4D60-BD56-2F68BFF63D49}">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D8BB76-CFBF-4F29-8C00-DC27AA4F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2022-10-13T09:59:00Z</cp:lastPrinted>
  <dcterms:created xsi:type="dcterms:W3CDTF">2022-08-30T06:48:00Z</dcterms:created>
  <dcterms:modified xsi:type="dcterms:W3CDTF">2022-10-13T09:59:00Z</dcterms:modified>
  <cp:category>Presseinformation</cp:category>
</cp:coreProperties>
</file>