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265D6A" w:rsidRDefault="00E847CC" w:rsidP="00E847CC">
      <w:pPr>
        <w:pStyle w:val="Topline16Pt"/>
      </w:pPr>
      <w:r w:rsidRPr="00265D6A">
        <w:t>Communiqué de presse</w:t>
      </w:r>
    </w:p>
    <w:p w14:paraId="2D95C493" w14:textId="56179E76" w:rsidR="00E847CC" w:rsidRPr="00FA5DDE" w:rsidRDefault="000D342F" w:rsidP="00FA5DDE">
      <w:pPr>
        <w:pStyle w:val="HeadlineH233Pt"/>
      </w:pPr>
      <w:r w:rsidRPr="00FA5DDE">
        <w:t>La LR 1400 SX do</w:t>
      </w:r>
      <w:bookmarkStart w:id="0" w:name="_GoBack"/>
      <w:bookmarkEnd w:id="0"/>
      <w:r w:rsidRPr="00FA5DDE">
        <w:t xml:space="preserve">mine par sa </w:t>
      </w:r>
      <w:r w:rsidR="008C1D07" w:rsidRPr="00FA5DDE">
        <w:t>hauteur</w:t>
      </w:r>
      <w:r w:rsidRPr="00FA5DDE">
        <w:t xml:space="preserve"> tous les engins du stand Liebherr</w:t>
      </w:r>
    </w:p>
    <w:p w14:paraId="4EAE8E32" w14:textId="293FB771" w:rsidR="001407EB" w:rsidRPr="00265D6A" w:rsidRDefault="00B81ED6" w:rsidP="001407EB">
      <w:pPr>
        <w:pStyle w:val="HeadlineH233Pt"/>
        <w:spacing w:before="240" w:after="240" w:line="140" w:lineRule="exact"/>
        <w:rPr>
          <w:rFonts w:ascii="Tahoma" w:hAnsi="Tahoma" w:cs="Tahoma"/>
        </w:rPr>
      </w:pPr>
      <w:r w:rsidRPr="00265D6A">
        <w:rPr>
          <w:rFonts w:ascii="Tahoma" w:hAnsi="Tahoma" w:cs="Tahoma"/>
        </w:rPr>
        <w:t>⸺</w:t>
      </w:r>
    </w:p>
    <w:p w14:paraId="284EFF33" w14:textId="513FFA24" w:rsidR="00CD300D" w:rsidRPr="00265D6A" w:rsidRDefault="00440F24" w:rsidP="001407EB">
      <w:pPr>
        <w:pStyle w:val="Bulletpoints11Pt"/>
        <w:numPr>
          <w:ilvl w:val="0"/>
          <w:numId w:val="7"/>
        </w:numPr>
        <w:ind w:left="284" w:hanging="284"/>
      </w:pPr>
      <w:r w:rsidRPr="00265D6A">
        <w:t xml:space="preserve">Sécurité maximale grâce au </w:t>
      </w:r>
      <w:r w:rsidR="008C1D07">
        <w:t>« </w:t>
      </w:r>
      <w:r w:rsidRPr="00265D6A">
        <w:t xml:space="preserve">Gradient </w:t>
      </w:r>
      <w:proofErr w:type="spellStart"/>
      <w:r w:rsidRPr="00265D6A">
        <w:t>Travel</w:t>
      </w:r>
      <w:proofErr w:type="spellEnd"/>
      <w:r w:rsidRPr="00265D6A">
        <w:t xml:space="preserve"> </w:t>
      </w:r>
      <w:proofErr w:type="spellStart"/>
      <w:r w:rsidRPr="00265D6A">
        <w:t>Aid</w:t>
      </w:r>
      <w:proofErr w:type="spellEnd"/>
      <w:r w:rsidR="008C1D07">
        <w:t> »</w:t>
      </w:r>
      <w:r w:rsidRPr="00265D6A">
        <w:t xml:space="preserve">, </w:t>
      </w:r>
      <w:r w:rsidR="008C1D07">
        <w:t>au « </w:t>
      </w:r>
      <w:r w:rsidRPr="00265D6A">
        <w:t>Boom Up-and-Down</w:t>
      </w:r>
      <w:r w:rsidR="008C1D07">
        <w:t xml:space="preserve"> Assistant » </w:t>
      </w:r>
      <w:r w:rsidRPr="00265D6A">
        <w:t>et à l'indicateur de pression au sol</w:t>
      </w:r>
    </w:p>
    <w:p w14:paraId="02B2F00C" w14:textId="40CA3C4C" w:rsidR="00440F24" w:rsidRPr="00265D6A" w:rsidRDefault="00440F24" w:rsidP="001407EB">
      <w:pPr>
        <w:pStyle w:val="Bulletpoints11Pt"/>
        <w:numPr>
          <w:ilvl w:val="0"/>
          <w:numId w:val="7"/>
        </w:numPr>
        <w:ind w:left="284" w:hanging="284"/>
      </w:pPr>
      <w:r w:rsidRPr="00265D6A">
        <w:t xml:space="preserve">Contrepoids arrière modulaire pour diverses applications selon les souhaits du client </w:t>
      </w:r>
    </w:p>
    <w:p w14:paraId="351C7163" w14:textId="0409522E" w:rsidR="00440F24" w:rsidRPr="00265D6A" w:rsidRDefault="00B737BE" w:rsidP="001407EB">
      <w:pPr>
        <w:pStyle w:val="Bulletpoints11Pt"/>
        <w:numPr>
          <w:ilvl w:val="0"/>
          <w:numId w:val="7"/>
        </w:numPr>
        <w:ind w:left="284" w:hanging="284"/>
      </w:pPr>
      <w:r w:rsidRPr="00265D6A">
        <w:t>Plus de flexibilité grâce à la commande à distance</w:t>
      </w:r>
    </w:p>
    <w:p w14:paraId="178E3F8A" w14:textId="112000F7" w:rsidR="007C0960" w:rsidRPr="00265D6A" w:rsidRDefault="00D15203" w:rsidP="007C0960">
      <w:pPr>
        <w:pStyle w:val="Teaser11Pt"/>
      </w:pPr>
      <w:r w:rsidRPr="00265D6A">
        <w:t xml:space="preserve">Une étape importante pour le site Liebherr de Nenzing et une réponse aux besoins du marché : avec la nouvelle LR 1400 SX, Liebherr-Werk Nenzing GmbH élargit sa gamme de grues sur chenilles aux charges </w:t>
      </w:r>
      <w:r w:rsidR="00B11613">
        <w:t>allant</w:t>
      </w:r>
      <w:r w:rsidRPr="00265D6A">
        <w:t xml:space="preserve"> jusqu'à 400 t.</w:t>
      </w:r>
    </w:p>
    <w:p w14:paraId="7B23DF46" w14:textId="2A54CD89" w:rsidR="00EF1C86" w:rsidRPr="00265D6A" w:rsidRDefault="00D15203" w:rsidP="007C0960">
      <w:pPr>
        <w:pStyle w:val="Copytext11Pt"/>
      </w:pPr>
      <w:r w:rsidRPr="00265D6A">
        <w:t xml:space="preserve">Munich (Allemagne), le 24 octobre 2022 – Sa hauteur équivalente à la longueur d'un terrain de football dépasse celle de la statue de la Liberté à New York : du haut de ses 116 mètres, elle domine le stand Liebherr. Et encore, la grue sur chenilles exposée sur le salon </w:t>
      </w:r>
      <w:proofErr w:type="spellStart"/>
      <w:r w:rsidRPr="00265D6A">
        <w:t>Bauma</w:t>
      </w:r>
      <w:proofErr w:type="spellEnd"/>
      <w:r w:rsidRPr="00265D6A">
        <w:t xml:space="preserve"> n'est pas équipée de la longueur de flèche maximale. Si tel était le cas, elle pourrait par exemple soulever des charges sur la tour de l'opéra de Francfort, de 170 mètres de haut. Pour l</w:t>
      </w:r>
      <w:r w:rsidR="00B11613">
        <w:t xml:space="preserve">a </w:t>
      </w:r>
      <w:proofErr w:type="spellStart"/>
      <w:r w:rsidRPr="00265D6A">
        <w:t>Bauma</w:t>
      </w:r>
      <w:proofErr w:type="spellEnd"/>
      <w:r w:rsidRPr="00265D6A">
        <w:t>, la grue est équipée d'une flèche principale de 68 mètres et d'une fléchette de 62 mètres de long. Gerhard F</w:t>
      </w:r>
      <w:r w:rsidR="00B11613">
        <w:t>r</w:t>
      </w:r>
      <w:r w:rsidRPr="00265D6A">
        <w:t>ainer, directeur commercial du site autrichien, décrit la machine comme « une étape importante pour le site » avant d'ajouter : « Le marché réclamait une grue de plus grande taille ».</w:t>
      </w:r>
    </w:p>
    <w:p w14:paraId="16C81FB7" w14:textId="304610BE" w:rsidR="00EF1C86" w:rsidRPr="00265D6A" w:rsidRDefault="00EF1C86" w:rsidP="00C820A7">
      <w:pPr>
        <w:pStyle w:val="Copyhead11Pt"/>
      </w:pPr>
      <w:r w:rsidRPr="00265D6A">
        <w:t>Design compact pour une utilisation et un transport flexibles</w:t>
      </w:r>
    </w:p>
    <w:p w14:paraId="6AB7D210" w14:textId="36539CE5" w:rsidR="007C0960" w:rsidRPr="00265D6A" w:rsidRDefault="007C0960" w:rsidP="007C0960">
      <w:pPr>
        <w:pStyle w:val="Copytext11Pt"/>
      </w:pPr>
      <w:r w:rsidRPr="00265D6A">
        <w:t xml:space="preserve">Le poids de transport de seulement 46 tonnes permet à la grue d'être déplacée facilement entre les chantiers. Les plateformes et </w:t>
      </w:r>
      <w:r w:rsidR="008C1D07">
        <w:t>garde-corps</w:t>
      </w:r>
      <w:r w:rsidRPr="00265D6A">
        <w:t xml:space="preserve"> restent montées sur la tourelle pendant le transport et n'ont qu'à être repliées ou dépliées. Grâce au système d'auto-montage de la grue, les composants de la flèche, le contrepoids central, les chenilles et les treuils de levage sont montés et démontés facilement, sans grue auxiliaire. Même le </w:t>
      </w:r>
      <w:r w:rsidR="008C1D07">
        <w:t>contre</w:t>
      </w:r>
      <w:r w:rsidRPr="00265D6A">
        <w:t>poids arrière de 150 tonnes peut être soulevé, abaissé et sécurisé par la grue de manière hydraulique. Le contrepoids arrière, modulaire, peut être équipé selon les besoins de plaques de lestage de 5 ou 10 tonnes.</w:t>
      </w:r>
    </w:p>
    <w:p w14:paraId="243ADF3A" w14:textId="7C13C935" w:rsidR="00FA3F57" w:rsidRPr="00265D6A" w:rsidRDefault="007C0960" w:rsidP="007C0960">
      <w:pPr>
        <w:pStyle w:val="Copytext11Pt"/>
      </w:pPr>
      <w:r w:rsidRPr="00265D6A">
        <w:t xml:space="preserve">En espace restreint, la grue montre toute sa flexibilité et sa mobilité. Les quatre moteurs d'entraînement </w:t>
      </w:r>
      <w:proofErr w:type="gramStart"/>
      <w:r w:rsidRPr="00265D6A">
        <w:t>des</w:t>
      </w:r>
      <w:proofErr w:type="gramEnd"/>
      <w:r w:rsidRPr="00265D6A">
        <w:t xml:space="preserve"> trains de chenilles confèrent à la LR 1400 SX une excellente maniabilité sur les chantiers. Grâce au réglage de la voie, l'accès aux voies étroites est grandement facilité.</w:t>
      </w:r>
    </w:p>
    <w:p w14:paraId="433C7EC0" w14:textId="7957D483" w:rsidR="00FA3F57" w:rsidRPr="00265D6A" w:rsidRDefault="00FA3F57">
      <w:pPr>
        <w:rPr>
          <w:rFonts w:ascii="Arial" w:eastAsia="Times New Roman" w:hAnsi="Arial" w:cs="Times New Roman"/>
          <w:szCs w:val="18"/>
          <w:lang w:eastAsia="de-DE"/>
        </w:rPr>
      </w:pPr>
      <w:r w:rsidRPr="00265D6A">
        <w:br w:type="page"/>
      </w:r>
    </w:p>
    <w:p w14:paraId="01926EF8" w14:textId="2B263BC1" w:rsidR="007C0960" w:rsidRPr="00265D6A" w:rsidRDefault="0046565F" w:rsidP="007C0960">
      <w:pPr>
        <w:pStyle w:val="Copyhead11Pt"/>
      </w:pPr>
      <w:r w:rsidRPr="00265D6A">
        <w:lastRenderedPageBreak/>
        <w:t>Sécurité maximale grâce aux systèmes d'assistance</w:t>
      </w:r>
    </w:p>
    <w:p w14:paraId="4131D15F" w14:textId="18E5B19F" w:rsidR="0046565F" w:rsidRPr="00265D6A" w:rsidRDefault="00FA3F57" w:rsidP="0046565F">
      <w:pPr>
        <w:pStyle w:val="Copytext11Pt"/>
      </w:pPr>
      <w:r w:rsidRPr="00265D6A">
        <w:t xml:space="preserve">Lors de la conception de la grue, Liebherr a attaché une importance capitale au concept de sécurité. L'élément phare est le </w:t>
      </w:r>
      <w:r w:rsidR="008C1D07">
        <w:t>« </w:t>
      </w:r>
      <w:r w:rsidRPr="00265D6A">
        <w:t xml:space="preserve">Gradient </w:t>
      </w:r>
      <w:proofErr w:type="spellStart"/>
      <w:r w:rsidRPr="00265D6A">
        <w:t>Travel</w:t>
      </w:r>
      <w:proofErr w:type="spellEnd"/>
      <w:r w:rsidRPr="00265D6A">
        <w:t xml:space="preserve"> </w:t>
      </w:r>
      <w:proofErr w:type="spellStart"/>
      <w:r w:rsidRPr="00265D6A">
        <w:t>Aid</w:t>
      </w:r>
      <w:proofErr w:type="spellEnd"/>
      <w:r w:rsidR="008C1D07">
        <w:t> »</w:t>
      </w:r>
      <w:r w:rsidRPr="00265D6A">
        <w:t xml:space="preserve"> pour une circulation sûre en pentes. Le système de commande de la grue calcule automatiquement le centre de gravité et avertit l'opérateur avant qu'il ne quitte la zone de sécurité. Pendant la conduite, celui-ci reçoit à tout moment des informations sur la pente admissible et la pente réelle ainsi que sur le centre de gravité total de la grue. Au besoin, l'angle de la flèche peut être modifié de manière à ce que la machine reste dans la zone de sécurité.</w:t>
      </w:r>
    </w:p>
    <w:p w14:paraId="341B1F3D" w14:textId="1B559681" w:rsidR="007C0960" w:rsidRPr="00265D6A" w:rsidRDefault="007C0960" w:rsidP="007C0960">
      <w:pPr>
        <w:pStyle w:val="Copytext11Pt"/>
      </w:pPr>
      <w:r w:rsidRPr="00265D6A">
        <w:t xml:space="preserve">L'indicateur de pression au sol de la LR 1400 SX calcule la pression au sol actuelle en temps réel et la compare aux valeurs limites de sécurité prédéfinies du chantier correspondant. La pression au sol est affichée dans la cabine. Ainsi, le conducteur sait à tout moment s'il se trouve dans une zone critique ou s'il s'en approche. La pression au sol de la grue peut être réduite par des plaques de réduction supplémentaires montées à l'avant ou à l'arrière de la grue. En cas de travaux de levage, l'opérateur peut abaisser ces plaques et ainsi augmenter considérablement la surface de contact au sol de la grue. La pression au sol sous la grue </w:t>
      </w:r>
      <w:r w:rsidR="00B11613" w:rsidRPr="00B11613">
        <w:t>peut ainsi être réduite de plus de la moitié</w:t>
      </w:r>
      <w:r w:rsidRPr="00265D6A">
        <w:t>. Cette fonctionnalité est également très utile lors de la mise en place de flèches longues depuis le sol.</w:t>
      </w:r>
    </w:p>
    <w:p w14:paraId="26F7BC09" w14:textId="2E50404C" w:rsidR="00440F24" w:rsidRPr="00265D6A" w:rsidRDefault="00440F24" w:rsidP="00440F24">
      <w:pPr>
        <w:pStyle w:val="Copytext11Pt"/>
      </w:pPr>
      <w:r w:rsidRPr="00265D6A">
        <w:t>L</w:t>
      </w:r>
      <w:r w:rsidR="008C1D07">
        <w:t>e</w:t>
      </w:r>
      <w:r w:rsidRPr="00265D6A">
        <w:t xml:space="preserve"> </w:t>
      </w:r>
      <w:r w:rsidR="008C1D07">
        <w:t>« </w:t>
      </w:r>
      <w:r w:rsidRPr="00265D6A">
        <w:t>Boom Up-and-Down</w:t>
      </w:r>
      <w:r w:rsidR="008C1D07">
        <w:t xml:space="preserve"> Assistant »</w:t>
      </w:r>
      <w:r w:rsidRPr="00265D6A">
        <w:t xml:space="preserve"> fait également partie intégrante du concept de sécurité. Lors du relevage ou de l'abaissement, ce système d'assistance informe si la grue approche du point de basculement et stoppe automatiquement toute opération avant que le conducteur n’entre sans le vouloir dans une zone de danger. Les treuils de la flèche principale et de la fléchette ne sont plus déplacés individuellement par l'opérateur. Une pression d'un bouton suffit pour contrôler le rabaissement de la fléchette. La vitesse de l'opération est gérée via un joystick. L'assistant «</w:t>
      </w:r>
      <w:r w:rsidR="008C1D07">
        <w:t> </w:t>
      </w:r>
      <w:r w:rsidRPr="00265D6A">
        <w:t>Boom Up-and-Down </w:t>
      </w:r>
      <w:r w:rsidR="008C1D07">
        <w:t>Assistant </w:t>
      </w:r>
      <w:r w:rsidRPr="00265D6A">
        <w:t>» sélectionne alors la méthode la plus sûre pour abaisser la flèche.</w:t>
      </w:r>
    </w:p>
    <w:p w14:paraId="376C3C33" w14:textId="6906FD78" w:rsidR="0046565F" w:rsidRPr="00265D6A" w:rsidRDefault="006926D2" w:rsidP="0046565F">
      <w:pPr>
        <w:pStyle w:val="Copyhead11Pt"/>
      </w:pPr>
      <w:r w:rsidRPr="00265D6A">
        <w:t>Utilisation sûre et flexible</w:t>
      </w:r>
    </w:p>
    <w:p w14:paraId="08F562CA" w14:textId="380305B4" w:rsidR="00440F24" w:rsidRPr="00265D6A" w:rsidRDefault="00440F24" w:rsidP="00440F24">
      <w:pPr>
        <w:pStyle w:val="Copytext11Pt"/>
      </w:pPr>
      <w:r w:rsidRPr="00265D6A">
        <w:t xml:space="preserve">La commande à distance offre au conducteur de la grue un haut niveau de flexibilité et une sécurité supplémentaire même pendant l'utilisation. La grue peut ainsi être commandée depuis l'extérieur de la cabine pour garder une meilleure vue d'ensemble du chantier. Les « angles morts » sont ainsi mieux évités. Selon l'application, </w:t>
      </w:r>
      <w:r w:rsidR="00B11613">
        <w:t>il n’est plus nécessaire d’avoir une deuxième personne pour assister le conducteur</w:t>
      </w:r>
      <w:r w:rsidRPr="00265D6A">
        <w:t xml:space="preserve"> par des signes de la main lors des opérations de levage.</w:t>
      </w:r>
    </w:p>
    <w:p w14:paraId="49B3356C" w14:textId="13EBF519" w:rsidR="00206F07" w:rsidRPr="00265D6A" w:rsidRDefault="0046565F" w:rsidP="00206F07">
      <w:pPr>
        <w:pStyle w:val="Copytext11Pt"/>
      </w:pPr>
      <w:r w:rsidRPr="00265D6A">
        <w:t xml:space="preserve">Lors de la conception de la LR 1400 SX, les besoins des clients étaient au premier plan, et une de leurs exigences majeures était le changement simple de la flèche. Il est ainsi possible d'installer sur cette nouvelle grue différentes fléchettes fixes ou </w:t>
      </w:r>
      <w:r w:rsidR="00B11613">
        <w:t>volées variables</w:t>
      </w:r>
      <w:r w:rsidRPr="00265D6A">
        <w:t xml:space="preserve"> de la LR 1300.</w:t>
      </w:r>
    </w:p>
    <w:p w14:paraId="343CE1AA" w14:textId="225ECDB0" w:rsidR="00A75D20" w:rsidRPr="00265D6A" w:rsidRDefault="00206F07" w:rsidP="007C0960">
      <w:pPr>
        <w:pStyle w:val="Copytext11Pt"/>
      </w:pPr>
      <w:r w:rsidRPr="00265D6A">
        <w:t>En tant que grue multi</w:t>
      </w:r>
      <w:r w:rsidR="00B11613">
        <w:t>-</w:t>
      </w:r>
      <w:r w:rsidRPr="00265D6A">
        <w:t>talent</w:t>
      </w:r>
      <w:r w:rsidR="00B11613">
        <w:t>s</w:t>
      </w:r>
      <w:r w:rsidRPr="00265D6A">
        <w:t>, la LR 1400 SX est utilisée sur les projets les plus divers. Pour la mise en place d'infrastructures de ponts ou tunnels, la construction de stades ou d'usines avec des éléments en acier ou en béton préfabriqué, les travaux dans le secteur de la production énergétique, les opérations de levage sur bâtiments élevés ou encore pour les opérations sur barges.</w:t>
      </w:r>
    </w:p>
    <w:p w14:paraId="4E0124D5" w14:textId="42CB474E" w:rsidR="00A75D20" w:rsidRDefault="007C0960" w:rsidP="00A75D20">
      <w:pPr>
        <w:pStyle w:val="Copytext11Pt"/>
        <w:rPr>
          <w:rStyle w:val="Hyperlink"/>
        </w:rPr>
      </w:pPr>
      <w:r w:rsidRPr="00265D6A">
        <w:t>L'animation montre la LR 1400 SX depuis le transport sur le chantier à l'application de levage :</w:t>
      </w:r>
      <w:r w:rsidRPr="00265D6A">
        <w:br/>
      </w:r>
      <w:hyperlink r:id="rId11" w:history="1">
        <w:r w:rsidRPr="00265D6A">
          <w:rPr>
            <w:rStyle w:val="Hyperlink"/>
          </w:rPr>
          <w:t>Liebherr - Crawler Crane LR 1400 SX - YouTube</w:t>
        </w:r>
      </w:hyperlink>
    </w:p>
    <w:p w14:paraId="553B98BA" w14:textId="77777777" w:rsidR="00FA5DDE" w:rsidRDefault="00FA5DDE" w:rsidP="00FA5DDE">
      <w:pPr>
        <w:pStyle w:val="BoilerplateCopyhead9Pt"/>
      </w:pPr>
      <w:r>
        <w:lastRenderedPageBreak/>
        <w:t>À propos du Groupe Liebherr</w:t>
      </w:r>
    </w:p>
    <w:p w14:paraId="0B7B5D1F" w14:textId="201D3147" w:rsidR="00FA5DDE" w:rsidRPr="00FA5DDE" w:rsidRDefault="00FA5DDE" w:rsidP="00FA5DDE">
      <w:pPr>
        <w:pStyle w:val="BoilerplateCopytext9Pt"/>
      </w:pPr>
      <w:r w:rsidRPr="00FA5DDE">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FA5DDE">
        <w:t>Kirchdorf</w:t>
      </w:r>
      <w:proofErr w:type="spellEnd"/>
      <w:r w:rsidRPr="00FA5DDE">
        <w:t xml:space="preserve"> an der Iller, dans le sud de l'Allemagne. Depuis, les employés ont pour objectif de convaincre leurs clients par des solutions exigeantes tout en contribuant au progrès technologique.</w:t>
      </w:r>
    </w:p>
    <w:p w14:paraId="18AC7CB9" w14:textId="4369BD3A" w:rsidR="001C7166" w:rsidRPr="00265D6A" w:rsidRDefault="00347F6F" w:rsidP="00A75D20">
      <w:pPr>
        <w:pStyle w:val="Copyhead11Pt"/>
      </w:pPr>
      <w:r w:rsidRPr="00265D6A">
        <w:rPr>
          <w:noProof/>
          <w:lang w:val="de-DE" w:eastAsia="zh-CN"/>
        </w:rPr>
        <w:drawing>
          <wp:anchor distT="0" distB="0" distL="114300" distR="114300" simplePos="0" relativeHeight="251659264" behindDoc="1" locked="0" layoutInCell="1" allowOverlap="1" wp14:anchorId="585A544F" wp14:editId="04A06AF7">
            <wp:simplePos x="0" y="0"/>
            <wp:positionH relativeFrom="margin">
              <wp:align>left</wp:align>
            </wp:positionH>
            <wp:positionV relativeFrom="paragraph">
              <wp:posOffset>315351</wp:posOffset>
            </wp:positionV>
            <wp:extent cx="1939290" cy="2713990"/>
            <wp:effectExtent l="0" t="0" r="3810" b="0"/>
            <wp:wrapTopAndBottom/>
            <wp:docPr id="3" name="Grafik 3" descr="C:\Users\lwngrg1\AppData\Local\Microsoft\Windows\INetCache\Content.Word\LR 1400 SX 1007.01.08 - Bil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wngrg1\AppData\Local\Microsoft\Windows\INetCache\Content.Word\LR 1400 SX 1007.01.08 - Bild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9290" cy="2713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D6A">
        <w:t>Photos</w:t>
      </w:r>
    </w:p>
    <w:p w14:paraId="5B5DE2AC" w14:textId="25DD5EF0" w:rsidR="00347F6F" w:rsidRPr="00FA5DDE" w:rsidRDefault="00A75D20" w:rsidP="00FA5DDE">
      <w:pPr>
        <w:pStyle w:val="Caption9Pt"/>
      </w:pPr>
      <w:r w:rsidRPr="00FA5DDE">
        <w:t>liebherr-lr1400sx_1.jpg</w:t>
      </w:r>
      <w:r w:rsidRPr="00FA5DDE">
        <w:br/>
        <w:t>Le nouvel engin de levage Liebherr dans la catégorie 400 t.</w:t>
      </w:r>
    </w:p>
    <w:p w14:paraId="1512715B" w14:textId="4EAA1142" w:rsidR="00C72A22" w:rsidRPr="00FA5DDE" w:rsidRDefault="00C72A22" w:rsidP="00FA5DDE">
      <w:pPr>
        <w:pStyle w:val="Copyhead11Pt"/>
        <w:spacing w:before="240"/>
      </w:pPr>
      <w:r w:rsidRPr="00FA5DDE">
        <w:t>Contact</w:t>
      </w:r>
    </w:p>
    <w:p w14:paraId="0B468BBB" w14:textId="77777777" w:rsidR="00B11613" w:rsidRPr="00C25FF8" w:rsidRDefault="00B11613" w:rsidP="00B11613">
      <w:pPr>
        <w:pStyle w:val="Copytext11Pt"/>
        <w:rPr>
          <w:rFonts w:eastAsiaTheme="minorHAnsi"/>
        </w:rPr>
      </w:pPr>
      <w:r w:rsidRPr="00FF30C6">
        <w:t xml:space="preserve">Gregor </w:t>
      </w:r>
      <w:proofErr w:type="spellStart"/>
      <w:r w:rsidRPr="00FF30C6">
        <w:t>Grießer</w:t>
      </w:r>
      <w:proofErr w:type="spellEnd"/>
      <w:r w:rsidRPr="00FF30C6">
        <w:br/>
      </w:r>
      <w:r>
        <w:t>M</w:t>
      </w:r>
      <w:r w:rsidRPr="003D07AE">
        <w:t>arketing stratégique et communication</w:t>
      </w:r>
      <w:r w:rsidRPr="0088116A">
        <w:br/>
        <w:t>E-Mail</w:t>
      </w:r>
      <w:r>
        <w:t xml:space="preserve"> </w:t>
      </w:r>
      <w:r w:rsidRPr="0088116A">
        <w:t xml:space="preserve">: </w:t>
      </w:r>
      <w:hyperlink r:id="rId13" w:history="1">
        <w:r w:rsidRPr="00FF30C6">
          <w:rPr>
            <w:rStyle w:val="Hyperlink"/>
            <w:rFonts w:eastAsiaTheme="minorHAnsi"/>
          </w:rPr>
          <w:t>gregor.griesser@liebherr.com</w:t>
        </w:r>
      </w:hyperlink>
    </w:p>
    <w:p w14:paraId="2C6B36FD" w14:textId="77777777" w:rsidR="00B11613" w:rsidRPr="00C25FF8" w:rsidRDefault="00B11613" w:rsidP="00B11613">
      <w:pPr>
        <w:pStyle w:val="Copytext11Pt"/>
        <w:rPr>
          <w:rFonts w:eastAsiaTheme="minorHAnsi"/>
        </w:rPr>
      </w:pPr>
      <w:r w:rsidRPr="00FF30C6">
        <w:t>Wolfgang Pfister</w:t>
      </w:r>
      <w:r w:rsidRPr="00FF30C6">
        <w:br/>
      </w:r>
      <w:r>
        <w:t>Responsable</w:t>
      </w:r>
      <w:r w:rsidRPr="00FF30C6">
        <w:t xml:space="preserve"> marketing stratégique et communication</w:t>
      </w:r>
      <w:r w:rsidRPr="0088116A">
        <w:br/>
        <w:t>T</w:t>
      </w:r>
      <w:r>
        <w:t>é</w:t>
      </w:r>
      <w:r w:rsidRPr="0088116A">
        <w:t>l.</w:t>
      </w:r>
      <w:r>
        <w:t xml:space="preserve"> </w:t>
      </w:r>
      <w:r w:rsidRPr="0088116A">
        <w:t>: +43 50809 41444</w:t>
      </w:r>
      <w:r w:rsidRPr="0088116A">
        <w:br/>
        <w:t>E-Mail</w:t>
      </w:r>
      <w:r>
        <w:t xml:space="preserve"> </w:t>
      </w:r>
      <w:r w:rsidRPr="0088116A">
        <w:t xml:space="preserve">: </w:t>
      </w:r>
      <w:hyperlink r:id="rId14" w:history="1">
        <w:r w:rsidRPr="00FF30C6">
          <w:rPr>
            <w:rStyle w:val="Hyperlink"/>
            <w:rFonts w:eastAsiaTheme="minorHAnsi"/>
          </w:rPr>
          <w:t>wolfgang.pfister@liebherr.com</w:t>
        </w:r>
      </w:hyperlink>
    </w:p>
    <w:p w14:paraId="49043B95" w14:textId="77777777" w:rsidR="00C72A22" w:rsidRPr="00FA5DDE" w:rsidRDefault="00C72A22" w:rsidP="00C72A22">
      <w:pPr>
        <w:pStyle w:val="Copyhead11Pt"/>
        <w:rPr>
          <w:lang w:val="de-DE"/>
        </w:rPr>
      </w:pPr>
      <w:proofErr w:type="spellStart"/>
      <w:r w:rsidRPr="00FA5DDE">
        <w:rPr>
          <w:lang w:val="de-DE"/>
        </w:rPr>
        <w:t>Publié</w:t>
      </w:r>
      <w:proofErr w:type="spellEnd"/>
      <w:r w:rsidRPr="00FA5DDE">
        <w:rPr>
          <w:lang w:val="de-DE"/>
        </w:rPr>
        <w:t xml:space="preserve"> par</w:t>
      </w:r>
    </w:p>
    <w:p w14:paraId="426EA0CA" w14:textId="113378D6" w:rsidR="00C72A22" w:rsidRPr="00FA5DDE" w:rsidRDefault="00C72A22" w:rsidP="00C72A22">
      <w:pPr>
        <w:pStyle w:val="Copytext11Pt"/>
        <w:rPr>
          <w:rFonts w:eastAsiaTheme="minorHAnsi"/>
          <w:lang w:val="de-DE"/>
        </w:rPr>
      </w:pPr>
      <w:r w:rsidRPr="00FA5DDE">
        <w:rPr>
          <w:lang w:val="de-DE"/>
        </w:rPr>
        <w:t xml:space="preserve">Liebherr-Werk </w:t>
      </w:r>
      <w:proofErr w:type="spellStart"/>
      <w:r w:rsidRPr="00FA5DDE">
        <w:rPr>
          <w:lang w:val="de-DE"/>
        </w:rPr>
        <w:t>Nenzing</w:t>
      </w:r>
      <w:proofErr w:type="spellEnd"/>
      <w:r w:rsidRPr="00FA5DDE">
        <w:rPr>
          <w:lang w:val="de-DE"/>
        </w:rPr>
        <w:t xml:space="preserve"> GmbH</w:t>
      </w:r>
      <w:r w:rsidRPr="00FA5DDE">
        <w:rPr>
          <w:lang w:val="de-DE"/>
        </w:rPr>
        <w:br/>
      </w:r>
      <w:proofErr w:type="spellStart"/>
      <w:r w:rsidRPr="00FA5DDE">
        <w:rPr>
          <w:lang w:val="de-DE"/>
        </w:rPr>
        <w:t>Nenzing</w:t>
      </w:r>
      <w:proofErr w:type="spellEnd"/>
      <w:r w:rsidRPr="00FA5DDE">
        <w:rPr>
          <w:lang w:val="de-DE"/>
        </w:rPr>
        <w:t xml:space="preserve"> / </w:t>
      </w:r>
      <w:proofErr w:type="spellStart"/>
      <w:r w:rsidR="00E83113" w:rsidRPr="00FA5DDE">
        <w:rPr>
          <w:lang w:val="de-DE"/>
        </w:rPr>
        <w:t>Autriche</w:t>
      </w:r>
      <w:proofErr w:type="spellEnd"/>
      <w:r w:rsidRPr="00FA5DDE">
        <w:rPr>
          <w:lang w:val="de-DE"/>
        </w:rPr>
        <w:br/>
      </w:r>
      <w:hyperlink r:id="rId15" w:history="1">
        <w:r w:rsidRPr="00FA5DDE">
          <w:rPr>
            <w:rStyle w:val="Hyperlink"/>
            <w:rFonts w:eastAsiaTheme="minorHAnsi"/>
            <w:lang w:val="de-DE"/>
          </w:rPr>
          <w:t>www.liebherr.com</w:t>
        </w:r>
      </w:hyperlink>
    </w:p>
    <w:sectPr w:rsidR="00C72A22" w:rsidRPr="00FA5DDE"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1D09A" w14:textId="77777777" w:rsidR="009E15C4" w:rsidRDefault="009E15C4" w:rsidP="00B81ED6">
      <w:pPr>
        <w:spacing w:after="0" w:line="240" w:lineRule="auto"/>
      </w:pPr>
      <w:r>
        <w:separator/>
      </w:r>
    </w:p>
  </w:endnote>
  <w:endnote w:type="continuationSeparator" w:id="0">
    <w:p w14:paraId="5B400CE7" w14:textId="77777777" w:rsidR="009E15C4" w:rsidRDefault="009E15C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4CBC9367"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222A8">
      <w:rPr>
        <w:rFonts w:ascii="Arial" w:hAnsi="Arial" w:cs="Arial"/>
        <w:noProof/>
      </w:rPr>
      <w:instrText>3</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222A8">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222A8">
      <w:rPr>
        <w:rFonts w:ascii="Arial" w:hAnsi="Arial" w:cs="Arial"/>
        <w:noProof/>
      </w:rPr>
      <w:instrText>3</w:instrText>
    </w:r>
    <w:r w:rsidRPr="0093605C">
      <w:rPr>
        <w:rFonts w:ascii="Arial" w:hAnsi="Arial" w:cs="Arial"/>
        <w:noProof/>
      </w:rPr>
      <w:fldChar w:fldCharType="end"/>
    </w:r>
    <w:r>
      <w:rPr>
        <w:rFonts w:ascii="Arial" w:hAnsi="Arial" w:cs="Arial"/>
      </w:rPr>
      <w:instrText xml:space="preserve">" "" </w:instrText>
    </w:r>
    <w:r w:rsidR="00E222A8">
      <w:rPr>
        <w:rFonts w:ascii="Arial" w:hAnsi="Arial" w:cs="Arial"/>
      </w:rPr>
      <w:fldChar w:fldCharType="separate"/>
    </w:r>
    <w:r w:rsidR="00E222A8">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A1641" w14:textId="77777777" w:rsidR="009E15C4" w:rsidRDefault="009E15C4" w:rsidP="00B81ED6">
      <w:pPr>
        <w:spacing w:after="0" w:line="240" w:lineRule="auto"/>
      </w:pPr>
      <w:r>
        <w:separator/>
      </w:r>
    </w:p>
  </w:footnote>
  <w:footnote w:type="continuationSeparator" w:id="0">
    <w:p w14:paraId="25504E9B" w14:textId="77777777" w:rsidR="009E15C4" w:rsidRDefault="009E15C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36B3"/>
    <w:rsid w:val="000C72CC"/>
    <w:rsid w:val="000D2AF8"/>
    <w:rsid w:val="000D342F"/>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1D99"/>
    <w:rsid w:val="001C7166"/>
    <w:rsid w:val="001D1A54"/>
    <w:rsid w:val="001E7BA8"/>
    <w:rsid w:val="00206D97"/>
    <w:rsid w:val="00206F07"/>
    <w:rsid w:val="00243023"/>
    <w:rsid w:val="00265D6A"/>
    <w:rsid w:val="00267AA0"/>
    <w:rsid w:val="002807FF"/>
    <w:rsid w:val="002904C8"/>
    <w:rsid w:val="002A6DDF"/>
    <w:rsid w:val="002C20CD"/>
    <w:rsid w:val="002C3350"/>
    <w:rsid w:val="002F0554"/>
    <w:rsid w:val="003075D2"/>
    <w:rsid w:val="00327624"/>
    <w:rsid w:val="0034087B"/>
    <w:rsid w:val="0034306A"/>
    <w:rsid w:val="00343663"/>
    <w:rsid w:val="00347F6F"/>
    <w:rsid w:val="003524D2"/>
    <w:rsid w:val="003564D9"/>
    <w:rsid w:val="00357B99"/>
    <w:rsid w:val="0036277F"/>
    <w:rsid w:val="003936A6"/>
    <w:rsid w:val="003A10B6"/>
    <w:rsid w:val="003A67EB"/>
    <w:rsid w:val="003C13D5"/>
    <w:rsid w:val="003C57A1"/>
    <w:rsid w:val="003F5696"/>
    <w:rsid w:val="0041731C"/>
    <w:rsid w:val="0042670F"/>
    <w:rsid w:val="0043353C"/>
    <w:rsid w:val="00440F24"/>
    <w:rsid w:val="004416FA"/>
    <w:rsid w:val="0044771D"/>
    <w:rsid w:val="00447FD2"/>
    <w:rsid w:val="0045517B"/>
    <w:rsid w:val="0045594D"/>
    <w:rsid w:val="0046565F"/>
    <w:rsid w:val="00470AEB"/>
    <w:rsid w:val="004C409A"/>
    <w:rsid w:val="004D34F9"/>
    <w:rsid w:val="0051200C"/>
    <w:rsid w:val="005315C1"/>
    <w:rsid w:val="00533F90"/>
    <w:rsid w:val="00541DE0"/>
    <w:rsid w:val="0054263E"/>
    <w:rsid w:val="00556698"/>
    <w:rsid w:val="00570359"/>
    <w:rsid w:val="00575AC9"/>
    <w:rsid w:val="005834C5"/>
    <w:rsid w:val="00596D61"/>
    <w:rsid w:val="005A1161"/>
    <w:rsid w:val="005B0E53"/>
    <w:rsid w:val="005C09F2"/>
    <w:rsid w:val="005D11AF"/>
    <w:rsid w:val="005D7CC7"/>
    <w:rsid w:val="006041A9"/>
    <w:rsid w:val="00604275"/>
    <w:rsid w:val="00646401"/>
    <w:rsid w:val="00646613"/>
    <w:rsid w:val="00652E53"/>
    <w:rsid w:val="00657C95"/>
    <w:rsid w:val="0067057C"/>
    <w:rsid w:val="0067475D"/>
    <w:rsid w:val="0067475E"/>
    <w:rsid w:val="00687869"/>
    <w:rsid w:val="006926D2"/>
    <w:rsid w:val="006A2EE8"/>
    <w:rsid w:val="006C6279"/>
    <w:rsid w:val="006D5C45"/>
    <w:rsid w:val="006E437F"/>
    <w:rsid w:val="006F0C09"/>
    <w:rsid w:val="006F111E"/>
    <w:rsid w:val="00727493"/>
    <w:rsid w:val="00747169"/>
    <w:rsid w:val="0076049D"/>
    <w:rsid w:val="00761197"/>
    <w:rsid w:val="00761E5B"/>
    <w:rsid w:val="007B6399"/>
    <w:rsid w:val="007C0960"/>
    <w:rsid w:val="007C2DD9"/>
    <w:rsid w:val="007C57F5"/>
    <w:rsid w:val="007D00EE"/>
    <w:rsid w:val="007E0EC2"/>
    <w:rsid w:val="007E4B89"/>
    <w:rsid w:val="007F2586"/>
    <w:rsid w:val="007F6E46"/>
    <w:rsid w:val="00816B07"/>
    <w:rsid w:val="00824226"/>
    <w:rsid w:val="00833F34"/>
    <w:rsid w:val="0083598C"/>
    <w:rsid w:val="00857567"/>
    <w:rsid w:val="00874D43"/>
    <w:rsid w:val="00874EED"/>
    <w:rsid w:val="00895F14"/>
    <w:rsid w:val="00896DDA"/>
    <w:rsid w:val="008C1D07"/>
    <w:rsid w:val="008E58DB"/>
    <w:rsid w:val="008F4707"/>
    <w:rsid w:val="0091394D"/>
    <w:rsid w:val="009169F9"/>
    <w:rsid w:val="00917709"/>
    <w:rsid w:val="0092336D"/>
    <w:rsid w:val="0093605C"/>
    <w:rsid w:val="00940E4C"/>
    <w:rsid w:val="00942CD7"/>
    <w:rsid w:val="0094328C"/>
    <w:rsid w:val="00943F07"/>
    <w:rsid w:val="00952C02"/>
    <w:rsid w:val="00955F4D"/>
    <w:rsid w:val="0096004B"/>
    <w:rsid w:val="00960F81"/>
    <w:rsid w:val="00965077"/>
    <w:rsid w:val="009876DB"/>
    <w:rsid w:val="00997726"/>
    <w:rsid w:val="009A3D17"/>
    <w:rsid w:val="009B6F42"/>
    <w:rsid w:val="009E15C4"/>
    <w:rsid w:val="009E1B25"/>
    <w:rsid w:val="009E566B"/>
    <w:rsid w:val="00A05633"/>
    <w:rsid w:val="00A14A29"/>
    <w:rsid w:val="00A261BF"/>
    <w:rsid w:val="00A31271"/>
    <w:rsid w:val="00A467D3"/>
    <w:rsid w:val="00A4709C"/>
    <w:rsid w:val="00A471CE"/>
    <w:rsid w:val="00A652D0"/>
    <w:rsid w:val="00A72E36"/>
    <w:rsid w:val="00A75D20"/>
    <w:rsid w:val="00A75FB3"/>
    <w:rsid w:val="00A829F8"/>
    <w:rsid w:val="00A90559"/>
    <w:rsid w:val="00A969DA"/>
    <w:rsid w:val="00AC2129"/>
    <w:rsid w:val="00AD07C7"/>
    <w:rsid w:val="00AF1F99"/>
    <w:rsid w:val="00B03211"/>
    <w:rsid w:val="00B11613"/>
    <w:rsid w:val="00B21E19"/>
    <w:rsid w:val="00B322A9"/>
    <w:rsid w:val="00B3461F"/>
    <w:rsid w:val="00B53B3F"/>
    <w:rsid w:val="00B66971"/>
    <w:rsid w:val="00B6697B"/>
    <w:rsid w:val="00B70D14"/>
    <w:rsid w:val="00B73261"/>
    <w:rsid w:val="00B733D7"/>
    <w:rsid w:val="00B737BE"/>
    <w:rsid w:val="00B81ED6"/>
    <w:rsid w:val="00BB0BFF"/>
    <w:rsid w:val="00BC7084"/>
    <w:rsid w:val="00BD33E5"/>
    <w:rsid w:val="00BD7045"/>
    <w:rsid w:val="00BF7E1F"/>
    <w:rsid w:val="00C020F6"/>
    <w:rsid w:val="00C464EC"/>
    <w:rsid w:val="00C6384A"/>
    <w:rsid w:val="00C70C73"/>
    <w:rsid w:val="00C72A22"/>
    <w:rsid w:val="00C745AD"/>
    <w:rsid w:val="00C77574"/>
    <w:rsid w:val="00C820A7"/>
    <w:rsid w:val="00C87254"/>
    <w:rsid w:val="00CA10C3"/>
    <w:rsid w:val="00CA57D2"/>
    <w:rsid w:val="00CB72E6"/>
    <w:rsid w:val="00CC53CD"/>
    <w:rsid w:val="00CD300D"/>
    <w:rsid w:val="00CE5ABC"/>
    <w:rsid w:val="00D15203"/>
    <w:rsid w:val="00D20A3C"/>
    <w:rsid w:val="00D40432"/>
    <w:rsid w:val="00D63B50"/>
    <w:rsid w:val="00D74E0A"/>
    <w:rsid w:val="00DA1C4F"/>
    <w:rsid w:val="00DC32DC"/>
    <w:rsid w:val="00DF40C0"/>
    <w:rsid w:val="00DF4555"/>
    <w:rsid w:val="00E10FAE"/>
    <w:rsid w:val="00E133E3"/>
    <w:rsid w:val="00E21B1D"/>
    <w:rsid w:val="00E222A8"/>
    <w:rsid w:val="00E23815"/>
    <w:rsid w:val="00E24356"/>
    <w:rsid w:val="00E25FDE"/>
    <w:rsid w:val="00E260E6"/>
    <w:rsid w:val="00E31B61"/>
    <w:rsid w:val="00E32363"/>
    <w:rsid w:val="00E345D7"/>
    <w:rsid w:val="00E43724"/>
    <w:rsid w:val="00E51220"/>
    <w:rsid w:val="00E70CE0"/>
    <w:rsid w:val="00E7611E"/>
    <w:rsid w:val="00E82A2A"/>
    <w:rsid w:val="00E83113"/>
    <w:rsid w:val="00E847CC"/>
    <w:rsid w:val="00EA09C1"/>
    <w:rsid w:val="00EA26F3"/>
    <w:rsid w:val="00EA45D8"/>
    <w:rsid w:val="00EA51ED"/>
    <w:rsid w:val="00EA75E4"/>
    <w:rsid w:val="00ED0E4D"/>
    <w:rsid w:val="00EE1549"/>
    <w:rsid w:val="00EF1C86"/>
    <w:rsid w:val="00F00AE1"/>
    <w:rsid w:val="00F03411"/>
    <w:rsid w:val="00F2432D"/>
    <w:rsid w:val="00F33A2E"/>
    <w:rsid w:val="00F410FA"/>
    <w:rsid w:val="00F57FA6"/>
    <w:rsid w:val="00F60569"/>
    <w:rsid w:val="00F707D0"/>
    <w:rsid w:val="00F715EA"/>
    <w:rsid w:val="00F763C3"/>
    <w:rsid w:val="00FA3F57"/>
    <w:rsid w:val="00FA5DDE"/>
    <w:rsid w:val="00FB282F"/>
    <w:rsid w:val="00FB383C"/>
    <w:rsid w:val="00FB4D20"/>
    <w:rsid w:val="00FB50A9"/>
    <w:rsid w:val="00FC145A"/>
    <w:rsid w:val="00FC266A"/>
    <w:rsid w:val="00FD4EF6"/>
    <w:rsid w:val="00FD675E"/>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Sprechblasentext">
    <w:name w:val="Balloon Text"/>
    <w:basedOn w:val="Standard"/>
    <w:link w:val="SprechblasentextZchn"/>
    <w:uiPriority w:val="99"/>
    <w:semiHidden/>
    <w:unhideWhenUsed/>
    <w:rsid w:val="00874D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4D43"/>
    <w:rPr>
      <w:rFonts w:ascii="Segoe UI" w:hAnsi="Segoe UI" w:cs="Segoe UI"/>
      <w:sz w:val="18"/>
      <w:szCs w:val="18"/>
    </w:rPr>
  </w:style>
  <w:style w:type="paragraph" w:customStyle="1" w:styleId="LHbase-type11ptbold">
    <w:name w:val="LH_base-type 11pt bold"/>
    <w:basedOn w:val="Standard"/>
    <w:qFormat/>
    <w:rsid w:val="00FA5DDE"/>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1755442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6Jwj7af-m4c&amp;t=2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F82B5313-0A76-4D60-BD56-2F68BFF63D49}">
  <ds:schemaRef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D8EC7C07-B60E-4F95-BA8F-9E4FA0DDBA3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6204</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2022-10-13T09:17:00Z</cp:lastPrinted>
  <dcterms:created xsi:type="dcterms:W3CDTF">2022-10-13T09:07:00Z</dcterms:created>
  <dcterms:modified xsi:type="dcterms:W3CDTF">2022-10-13T09:18:00Z</dcterms:modified>
  <cp:category>Presseinformation</cp:category>
</cp:coreProperties>
</file>