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052C92A9" w:rsidR="006E437F" w:rsidRPr="005D0B80" w:rsidRDefault="003F5B36" w:rsidP="00E847CC">
      <w:pPr>
        <w:pStyle w:val="Topline16Pt"/>
      </w:pPr>
      <w:r>
        <w:t>Nota</w:t>
      </w:r>
      <w:r w:rsidR="00E847CC" w:rsidRPr="005D0B80">
        <w:t xml:space="preserve"> à imprensa</w:t>
      </w:r>
    </w:p>
    <w:p w14:paraId="2D95C493" w14:textId="31482AF7" w:rsidR="00E847CC" w:rsidRPr="005D0B80" w:rsidRDefault="00E80805" w:rsidP="00E847CC">
      <w:pPr>
        <w:pStyle w:val="HeadlineH233Pt"/>
        <w:spacing w:line="240" w:lineRule="auto"/>
        <w:rPr>
          <w:rFonts w:cs="Arial"/>
          <w:szCs w:val="66"/>
        </w:rPr>
      </w:pPr>
      <w:r w:rsidRPr="005D0B80">
        <w:rPr>
          <w:rFonts w:cs="Arial"/>
        </w:rPr>
        <w:t xml:space="preserve">LRB 23 dá continuidade à história de sucesso </w:t>
      </w:r>
      <w:r w:rsidRPr="005D0B80">
        <w:rPr>
          <w:rFonts w:cs="Arial"/>
        </w:rPr>
        <w:br/>
        <w:t xml:space="preserve">das </w:t>
      </w:r>
      <w:r w:rsidRPr="005D0B80">
        <w:t>p</w:t>
      </w:r>
      <w:bookmarkStart w:id="0" w:name="_GoBack"/>
      <w:bookmarkEnd w:id="0"/>
      <w:r w:rsidRPr="005D0B80">
        <w:t xml:space="preserve">erfuratrizes e bate-estacas </w:t>
      </w:r>
      <w:r w:rsidRPr="005D0B80">
        <w:rPr>
          <w:rFonts w:cs="Arial"/>
        </w:rPr>
        <w:t xml:space="preserve">da Liebherr </w:t>
      </w:r>
    </w:p>
    <w:p w14:paraId="4EAE8E32" w14:textId="293FB771" w:rsidR="001407EB" w:rsidRPr="005D0B80" w:rsidRDefault="00B81ED6" w:rsidP="001407EB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5D0B80">
        <w:rPr>
          <w:rFonts w:ascii="Tahoma" w:hAnsi="Tahoma" w:cs="Tahoma"/>
        </w:rPr>
        <w:t>⸺</w:t>
      </w:r>
    </w:p>
    <w:p w14:paraId="284EFF33" w14:textId="48250D6D" w:rsidR="00CD300D" w:rsidRPr="005D0B80" w:rsidRDefault="00265008" w:rsidP="001407EB">
      <w:pPr>
        <w:pStyle w:val="Bulletpoints11Pt"/>
        <w:numPr>
          <w:ilvl w:val="0"/>
          <w:numId w:val="7"/>
        </w:numPr>
        <w:ind w:left="284" w:hanging="284"/>
      </w:pPr>
      <w:r w:rsidRPr="005D0B80">
        <w:t>Maior eficiência graças à potência do motor de 600 kW</w:t>
      </w:r>
    </w:p>
    <w:p w14:paraId="4361156E" w14:textId="1D6FF61C" w:rsidR="00EB7A1A" w:rsidRPr="005D0B80" w:rsidRDefault="00730680" w:rsidP="001407EB">
      <w:pPr>
        <w:pStyle w:val="Bulletpoints11Pt"/>
        <w:numPr>
          <w:ilvl w:val="0"/>
          <w:numId w:val="7"/>
        </w:numPr>
        <w:ind w:left="284" w:hanging="284"/>
      </w:pPr>
      <w:r w:rsidRPr="005D0B80">
        <w:t xml:space="preserve">Perfuração Kelly única </w:t>
      </w:r>
      <w:r w:rsidR="00CA3D87" w:rsidRPr="005D0B80">
        <w:t>para este porte de máquina</w:t>
      </w:r>
    </w:p>
    <w:p w14:paraId="47F037DF" w14:textId="4367A996" w:rsidR="00694375" w:rsidRPr="005D0B80" w:rsidRDefault="00265008" w:rsidP="00C745AD">
      <w:pPr>
        <w:pStyle w:val="Bulletpoints11Pt"/>
        <w:numPr>
          <w:ilvl w:val="0"/>
          <w:numId w:val="7"/>
        </w:numPr>
        <w:ind w:left="284" w:hanging="284"/>
      </w:pPr>
      <w:r w:rsidRPr="005D0B80">
        <w:t>Novos sistemas de assistência: visualização Kelly e assistente de perfuração inovadores</w:t>
      </w:r>
    </w:p>
    <w:p w14:paraId="24E6D182" w14:textId="00E47367" w:rsidR="0091394D" w:rsidRPr="005D0B80" w:rsidRDefault="00EB7A1A" w:rsidP="00C745AD">
      <w:pPr>
        <w:pStyle w:val="Teaser11Pt"/>
        <w:rPr>
          <w:b w:val="0"/>
        </w:rPr>
      </w:pPr>
      <w:r w:rsidRPr="005D0B80">
        <w:t>Com a nova perfuratriz e bate-estacas LRB 23, a Liebherr fecha a lacuna entre a LRB 16 e a ​​já estabelecida LRB 355. O tamanho compacto faz que o equipamento seja um polivalente perfeito para fundações de grande profundidade. Os sistemas de assistência inovadores facilitam a utilização em canteiros de obras e garantem segurança máxima.</w:t>
      </w:r>
    </w:p>
    <w:p w14:paraId="5F033CC1" w14:textId="08CCC2CC" w:rsidR="00EB7A1A" w:rsidRPr="005D0B80" w:rsidRDefault="00CC2E2B" w:rsidP="00EB7A1A">
      <w:pPr>
        <w:pStyle w:val="Copytext11Pt"/>
      </w:pPr>
      <w:r w:rsidRPr="005D0B80">
        <w:t xml:space="preserve">Munique (Alemanha), 24 de outubro de 2022 – a nova polivalente para fundações de grande profundidade oferece uma potência de motor impressionante de 600 kW. Deste modo, ela fornece a capacidade necessária para todas as aplicações comuns de fundações de grande profundidade, como perfuração com equipamento Kelly, </w:t>
      </w:r>
      <w:r w:rsidR="00CA3D87" w:rsidRPr="005D0B80">
        <w:t>perfuração com cabeçote de dupla rotação</w:t>
      </w:r>
      <w:r w:rsidRPr="005D0B80">
        <w:t>, ferramentas de deslocamento total e hélice contínua, mistura de solo e aplicações com vibradores e martelos hidráulicos.</w:t>
      </w:r>
    </w:p>
    <w:p w14:paraId="1A3E9254" w14:textId="1ADD26E0" w:rsidR="00EB7A1A" w:rsidRPr="005D0B80" w:rsidRDefault="00EB7A1A" w:rsidP="00EB7A1A">
      <w:pPr>
        <w:pStyle w:val="Copytext11Pt"/>
      </w:pPr>
      <w:r w:rsidRPr="005D0B80">
        <w:t>O design compacto permite que a LRB 23 seja transportada em uma única peça, o que permite que ela seja transferida entre os canteiros de obras e, portanto, tornando sua aplicação flexível. O controle remoto via rádio facilita o processo de carregamento durante o transporte e a montagem do equipamento.</w:t>
      </w:r>
    </w:p>
    <w:p w14:paraId="6D806EAA" w14:textId="7BC9D194" w:rsidR="00EB7A1A" w:rsidRPr="005D0B80" w:rsidRDefault="00EB7A1A" w:rsidP="00EB7A1A">
      <w:pPr>
        <w:pStyle w:val="Copytext11Pt"/>
      </w:pPr>
      <w:r w:rsidRPr="005D0B80">
        <w:t xml:space="preserve">Na aplicação, o </w:t>
      </w:r>
      <w:r w:rsidR="009B09FC" w:rsidRPr="005D0B80">
        <w:t>mastro fixo mostra suas vantagens, u</w:t>
      </w:r>
      <w:r w:rsidRPr="005D0B80">
        <w:t>ma vez que é capaz de suportar torques elevados, torna-se possível até mesmo a perfuração Kelly – uma característica única para um equipamento desta classe de tamanho. O acionamento de perfuração BAT 300 fornece um torque máximo de 300 kNm.</w:t>
      </w:r>
    </w:p>
    <w:p w14:paraId="0FD9D262" w14:textId="1A80D116" w:rsidR="00E80805" w:rsidRPr="005D0B80" w:rsidRDefault="00660681" w:rsidP="00E80805">
      <w:pPr>
        <w:pStyle w:val="Copyhead11Pt"/>
      </w:pPr>
      <w:r w:rsidRPr="005D0B80">
        <w:t>Eficiência e segurança máximas graças aos sistemas de assistência digitais</w:t>
      </w:r>
    </w:p>
    <w:p w14:paraId="73225AE7" w14:textId="2DC3F0AE" w:rsidR="00EB7A1A" w:rsidRPr="00102E5D" w:rsidRDefault="00EB7A1A" w:rsidP="00EB7A1A">
      <w:pPr>
        <w:pStyle w:val="Copytext11Pt"/>
      </w:pPr>
      <w:r w:rsidRPr="005D0B80">
        <w:t xml:space="preserve">Graças à visualização Kelly da LRB 23, as seções telescópicas da haste Kelly podem ser travadas com muito mais facilidade. Com a exibição em tempo real </w:t>
      </w:r>
      <w:r w:rsidR="000C3517" w:rsidRPr="005D0B80">
        <w:t>dos intervalos de</w:t>
      </w:r>
      <w:r w:rsidRPr="005D0B80">
        <w:t xml:space="preserve"> travamento Kelly no monitor da cabine, o </w:t>
      </w:r>
      <w:r w:rsidR="000C3517" w:rsidRPr="005D0B80">
        <w:t xml:space="preserve">operador </w:t>
      </w:r>
      <w:r w:rsidRPr="005D0B80">
        <w:t xml:space="preserve">sempre sabe a distância efetiva </w:t>
      </w:r>
      <w:r w:rsidR="000C3517" w:rsidRPr="005D0B80">
        <w:t>do próximo intervalo</w:t>
      </w:r>
      <w:r w:rsidRPr="005D0B80">
        <w:t xml:space="preserve"> de travamento. Um indicador com mudança de cor sinaliza quando a haste pode ser travada. Um sinal de aviso é exibido se a haste Kelly estiver na posição incorreta durante o processo de agitação.</w:t>
      </w:r>
    </w:p>
    <w:p w14:paraId="08064688" w14:textId="1F74674E" w:rsidR="00EB7A1A" w:rsidRPr="00102E5D" w:rsidRDefault="00EB7A1A" w:rsidP="00EB7A1A">
      <w:pPr>
        <w:pStyle w:val="Copytext11Pt"/>
      </w:pPr>
      <w:r w:rsidRPr="00102E5D">
        <w:lastRenderedPageBreak/>
        <w:t>O assistente de perfuração automatiza o processo de concretagem na perfuração com hélice contínua. Todos os sistemas de assistência contribuem para economia de tempo, maior disponibilidade da máquina e muito mais segurança durante o uso. A nova perfuratriz e bate-estacas impressiona por sua precisão, alto desempenho e longa vida útil.</w:t>
      </w:r>
    </w:p>
    <w:p w14:paraId="74E4261E" w14:textId="5FC32273" w:rsidR="00EB7A1A" w:rsidRPr="00102E5D" w:rsidRDefault="00660681" w:rsidP="00F03411">
      <w:pPr>
        <w:pStyle w:val="Copytext11Pt"/>
      </w:pPr>
      <w:r w:rsidRPr="00102E5D">
        <w:t xml:space="preserve">Imagens da LRB 23 em uso: </w:t>
      </w:r>
      <w:hyperlink r:id="rId11" w:history="1">
        <w:r w:rsidRPr="00102E5D">
          <w:rPr>
            <w:rStyle w:val="Hyperlink"/>
          </w:rPr>
          <w:t>Liebherr - The all-rounder: LRB 23 - YouTube</w:t>
        </w:r>
      </w:hyperlink>
    </w:p>
    <w:p w14:paraId="62450F59" w14:textId="36F7B944" w:rsidR="009A3D17" w:rsidRPr="00102E5D" w:rsidRDefault="009A3D17" w:rsidP="009A3D17">
      <w:pPr>
        <w:pStyle w:val="Copyhead11Pt"/>
      </w:pPr>
      <w:r w:rsidRPr="00102E5D">
        <w:t>Imagens</w:t>
      </w:r>
    </w:p>
    <w:p w14:paraId="27AED0B4" w14:textId="10CAE170" w:rsidR="00B01C41" w:rsidRPr="00102E5D" w:rsidRDefault="00FF317F" w:rsidP="003F5B36">
      <w:pPr>
        <w:pStyle w:val="Caption9Pt"/>
        <w:rPr>
          <w:noProof/>
        </w:rPr>
      </w:pPr>
      <w:r w:rsidRPr="00102E5D">
        <w:rPr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709F829D" wp14:editId="038E216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680335" cy="1832610"/>
            <wp:effectExtent l="0" t="0" r="571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55" cy="183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8B8" w:rsidRPr="00102E5D">
        <w:t>liebherr-lrb23.jpg</w:t>
      </w:r>
      <w:r w:rsidR="004E78B8" w:rsidRPr="00102E5D">
        <w:br/>
        <w:t>A perfuratriz e bate-estacas compacta da Liebherr: LRB 23</w:t>
      </w:r>
    </w:p>
    <w:p w14:paraId="1512715B" w14:textId="080E139F" w:rsidR="00C72A22" w:rsidRPr="00E95810" w:rsidRDefault="00C72A22" w:rsidP="00B1146E">
      <w:pPr>
        <w:pStyle w:val="Copyhead11Pt"/>
        <w:spacing w:before="240"/>
        <w:rPr>
          <w:lang w:val="it-IT"/>
        </w:rPr>
      </w:pPr>
      <w:r w:rsidRPr="00E95810">
        <w:rPr>
          <w:lang w:val="it-IT"/>
        </w:rPr>
        <w:t>Contato</w:t>
      </w:r>
    </w:p>
    <w:p w14:paraId="5D469545" w14:textId="6692BAC4" w:rsidR="00C745AD" w:rsidRPr="00E95810" w:rsidRDefault="00C72A22" w:rsidP="00C72A22">
      <w:pPr>
        <w:pStyle w:val="Copytext11Pt"/>
        <w:rPr>
          <w:rFonts w:eastAsiaTheme="minorHAnsi"/>
          <w:lang w:val="it-IT"/>
        </w:rPr>
      </w:pPr>
      <w:r w:rsidRPr="00E95810">
        <w:rPr>
          <w:lang w:val="it-IT"/>
        </w:rPr>
        <w:t>Gregor Grießer</w:t>
      </w:r>
      <w:r w:rsidRPr="00E95810">
        <w:rPr>
          <w:lang w:val="it-IT"/>
        </w:rPr>
        <w:br/>
      </w:r>
      <w:r w:rsidR="00367622" w:rsidRPr="00C75514">
        <w:t>Marketing Estratégico e Comunicação</w:t>
      </w:r>
      <w:r w:rsidRPr="00E95810">
        <w:rPr>
          <w:lang w:val="it-IT"/>
        </w:rPr>
        <w:br/>
        <w:t xml:space="preserve">E-Mail: </w:t>
      </w:r>
      <w:hyperlink r:id="rId13" w:history="1">
        <w:r w:rsidRPr="00E95810">
          <w:rPr>
            <w:rStyle w:val="Hyperlink"/>
            <w:rFonts w:eastAsiaTheme="minorHAnsi"/>
            <w:lang w:val="it-IT"/>
          </w:rPr>
          <w:t>gregor.griesser@liebherr.com</w:t>
        </w:r>
      </w:hyperlink>
    </w:p>
    <w:p w14:paraId="781644B1" w14:textId="7D0414C3" w:rsidR="00C72A22" w:rsidRPr="00E95810" w:rsidRDefault="00C72A22" w:rsidP="00C72A22">
      <w:pPr>
        <w:pStyle w:val="Copytext11Pt"/>
        <w:rPr>
          <w:rFonts w:eastAsiaTheme="minorHAnsi"/>
          <w:lang w:val="it-IT"/>
        </w:rPr>
      </w:pPr>
      <w:r w:rsidRPr="00E95810">
        <w:rPr>
          <w:lang w:val="it-IT"/>
        </w:rPr>
        <w:t>Wolfgang Pfister</w:t>
      </w:r>
      <w:r w:rsidRPr="00E95810">
        <w:rPr>
          <w:lang w:val="it-IT"/>
        </w:rPr>
        <w:br/>
      </w:r>
      <w:r w:rsidR="00367622" w:rsidRPr="00C75514">
        <w:t>Chefe de Marketing Estratégico e Comunicação</w:t>
      </w:r>
      <w:r w:rsidRPr="00E95810">
        <w:rPr>
          <w:lang w:val="it-IT"/>
        </w:rPr>
        <w:br/>
        <w:t>Tel.: +43 50809 41444</w:t>
      </w:r>
      <w:r w:rsidRPr="00E95810">
        <w:rPr>
          <w:lang w:val="it-IT"/>
        </w:rPr>
        <w:br/>
        <w:t xml:space="preserve">E-Mail: </w:t>
      </w:r>
      <w:hyperlink r:id="rId14" w:history="1">
        <w:r w:rsidRPr="00E95810">
          <w:rPr>
            <w:rStyle w:val="Hyperlink"/>
            <w:rFonts w:eastAsiaTheme="minorHAnsi"/>
            <w:lang w:val="it-IT"/>
          </w:rPr>
          <w:t>wolfgang.pfister@liebherr.com</w:t>
        </w:r>
      </w:hyperlink>
    </w:p>
    <w:p w14:paraId="49043B95" w14:textId="77777777" w:rsidR="00C72A22" w:rsidRPr="003F5B36" w:rsidRDefault="00C72A22" w:rsidP="00C72A22">
      <w:pPr>
        <w:pStyle w:val="Copyhead11Pt"/>
        <w:rPr>
          <w:lang w:val="de-DE"/>
        </w:rPr>
      </w:pPr>
      <w:proofErr w:type="spellStart"/>
      <w:r w:rsidRPr="003F5B36">
        <w:rPr>
          <w:lang w:val="de-DE"/>
        </w:rPr>
        <w:t>Publicado</w:t>
      </w:r>
      <w:proofErr w:type="spellEnd"/>
      <w:r w:rsidRPr="003F5B36">
        <w:rPr>
          <w:lang w:val="de-DE"/>
        </w:rPr>
        <w:t xml:space="preserve"> </w:t>
      </w:r>
      <w:proofErr w:type="spellStart"/>
      <w:r w:rsidRPr="003F5B36">
        <w:rPr>
          <w:lang w:val="de-DE"/>
        </w:rPr>
        <w:t>por</w:t>
      </w:r>
      <w:proofErr w:type="spellEnd"/>
    </w:p>
    <w:p w14:paraId="426EA0CA" w14:textId="5F247379" w:rsidR="00C72A22" w:rsidRPr="003F5B36" w:rsidRDefault="00C72A22" w:rsidP="00C72A22">
      <w:pPr>
        <w:pStyle w:val="Copytext11Pt"/>
        <w:rPr>
          <w:rFonts w:eastAsiaTheme="minorHAnsi"/>
          <w:lang w:val="de-DE"/>
        </w:rPr>
      </w:pPr>
      <w:r w:rsidRPr="003F5B36">
        <w:rPr>
          <w:lang w:val="de-DE"/>
        </w:rPr>
        <w:t xml:space="preserve">Liebherr-Werk </w:t>
      </w:r>
      <w:proofErr w:type="spellStart"/>
      <w:r w:rsidRPr="003F5B36">
        <w:rPr>
          <w:lang w:val="de-DE"/>
        </w:rPr>
        <w:t>Nenzing</w:t>
      </w:r>
      <w:proofErr w:type="spellEnd"/>
      <w:r w:rsidRPr="003F5B36">
        <w:rPr>
          <w:lang w:val="de-DE"/>
        </w:rPr>
        <w:t xml:space="preserve"> GmbH</w:t>
      </w:r>
      <w:r w:rsidRPr="003F5B36">
        <w:rPr>
          <w:lang w:val="de-DE"/>
        </w:rPr>
        <w:br/>
      </w:r>
      <w:proofErr w:type="spellStart"/>
      <w:r w:rsidRPr="003F5B36">
        <w:rPr>
          <w:lang w:val="de-DE"/>
        </w:rPr>
        <w:t>Nenzing</w:t>
      </w:r>
      <w:proofErr w:type="spellEnd"/>
      <w:r w:rsidRPr="003F5B36">
        <w:rPr>
          <w:lang w:val="de-DE"/>
        </w:rPr>
        <w:t xml:space="preserve"> / </w:t>
      </w:r>
      <w:proofErr w:type="spellStart"/>
      <w:r w:rsidR="00E95810" w:rsidRPr="003F5B36">
        <w:rPr>
          <w:lang w:val="de-DE"/>
        </w:rPr>
        <w:t>Áustria</w:t>
      </w:r>
      <w:proofErr w:type="spellEnd"/>
      <w:r w:rsidRPr="003F5B36">
        <w:rPr>
          <w:lang w:val="de-DE"/>
        </w:rPr>
        <w:br/>
      </w:r>
      <w:hyperlink r:id="rId15" w:history="1">
        <w:r w:rsidRPr="003F5B36">
          <w:rPr>
            <w:rStyle w:val="Hyperlink"/>
            <w:rFonts w:eastAsiaTheme="minorHAnsi"/>
            <w:lang w:val="de-DE"/>
          </w:rPr>
          <w:t>www.liebherr.com</w:t>
        </w:r>
      </w:hyperlink>
    </w:p>
    <w:sectPr w:rsidR="00C72A22" w:rsidRPr="003F5B36" w:rsidSect="00E847CC">
      <w:headerReference w:type="default" r:id="rId16"/>
      <w:footerReference w:type="defaul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7CC67" w14:textId="77777777" w:rsidR="00BE6782" w:rsidRDefault="00BE6782" w:rsidP="00B81ED6">
      <w:pPr>
        <w:spacing w:after="0" w:line="240" w:lineRule="auto"/>
      </w:pPr>
      <w:r>
        <w:separator/>
      </w:r>
    </w:p>
  </w:endnote>
  <w:endnote w:type="continuationSeparator" w:id="0">
    <w:p w14:paraId="25D1CF34" w14:textId="77777777" w:rsidR="00BE6782" w:rsidRDefault="00BE6782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4502B3A7" w:rsidR="00B73261" w:rsidRPr="00E847CC" w:rsidRDefault="00B73261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25343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925343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25343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925343">
      <w:rPr>
        <w:rFonts w:ascii="Arial" w:hAnsi="Arial" w:cs="Arial"/>
      </w:rPr>
      <w:fldChar w:fldCharType="separate"/>
    </w:r>
    <w:r w:rsidR="00925343">
      <w:rPr>
        <w:rFonts w:ascii="Arial" w:hAnsi="Arial" w:cs="Arial"/>
        <w:noProof/>
      </w:rPr>
      <w:t>1/2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E93D4" w14:textId="77777777" w:rsidR="00BE6782" w:rsidRDefault="00BE6782" w:rsidP="00B81ED6">
      <w:pPr>
        <w:spacing w:after="0" w:line="240" w:lineRule="auto"/>
      </w:pPr>
      <w:r>
        <w:separator/>
      </w:r>
    </w:p>
  </w:footnote>
  <w:footnote w:type="continuationSeparator" w:id="0">
    <w:p w14:paraId="59CD214B" w14:textId="77777777" w:rsidR="00BE6782" w:rsidRDefault="00BE6782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B73261" w:rsidRDefault="00B73261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B73261" w:rsidRDefault="00B73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75286"/>
    <w:multiLevelType w:val="hybridMultilevel"/>
    <w:tmpl w:val="531A6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1F36"/>
    <w:multiLevelType w:val="hybridMultilevel"/>
    <w:tmpl w:val="20548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F63354"/>
    <w:multiLevelType w:val="hybridMultilevel"/>
    <w:tmpl w:val="D730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5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556D"/>
    <w:rsid w:val="00006285"/>
    <w:rsid w:val="00020048"/>
    <w:rsid w:val="00022BA5"/>
    <w:rsid w:val="00031D42"/>
    <w:rsid w:val="00033002"/>
    <w:rsid w:val="000561FF"/>
    <w:rsid w:val="00066E54"/>
    <w:rsid w:val="000679F1"/>
    <w:rsid w:val="00093327"/>
    <w:rsid w:val="000B51B2"/>
    <w:rsid w:val="000C3517"/>
    <w:rsid w:val="000C36B3"/>
    <w:rsid w:val="000D2AF8"/>
    <w:rsid w:val="000E0C44"/>
    <w:rsid w:val="000E3C3F"/>
    <w:rsid w:val="00102E5D"/>
    <w:rsid w:val="00115A21"/>
    <w:rsid w:val="001407EB"/>
    <w:rsid w:val="001417BD"/>
    <w:rsid w:val="001419B4"/>
    <w:rsid w:val="00145DB7"/>
    <w:rsid w:val="00151E5F"/>
    <w:rsid w:val="001525AC"/>
    <w:rsid w:val="0016387A"/>
    <w:rsid w:val="0018492E"/>
    <w:rsid w:val="00194363"/>
    <w:rsid w:val="00194838"/>
    <w:rsid w:val="001A1AD7"/>
    <w:rsid w:val="001C7166"/>
    <w:rsid w:val="001D1A54"/>
    <w:rsid w:val="001E3C88"/>
    <w:rsid w:val="001E7BA8"/>
    <w:rsid w:val="00216361"/>
    <w:rsid w:val="00243023"/>
    <w:rsid w:val="00265008"/>
    <w:rsid w:val="00267AA0"/>
    <w:rsid w:val="002807FF"/>
    <w:rsid w:val="002A6DDF"/>
    <w:rsid w:val="002C20CD"/>
    <w:rsid w:val="002C3350"/>
    <w:rsid w:val="003075D2"/>
    <w:rsid w:val="00327624"/>
    <w:rsid w:val="0034087B"/>
    <w:rsid w:val="0034306A"/>
    <w:rsid w:val="00343663"/>
    <w:rsid w:val="003524D2"/>
    <w:rsid w:val="00357B99"/>
    <w:rsid w:val="0036277F"/>
    <w:rsid w:val="00367622"/>
    <w:rsid w:val="003936A6"/>
    <w:rsid w:val="003A0D04"/>
    <w:rsid w:val="003A10B6"/>
    <w:rsid w:val="003A67EB"/>
    <w:rsid w:val="003C13D5"/>
    <w:rsid w:val="003C57A1"/>
    <w:rsid w:val="003F3B20"/>
    <w:rsid w:val="003F5696"/>
    <w:rsid w:val="003F5B36"/>
    <w:rsid w:val="00414C05"/>
    <w:rsid w:val="0041731C"/>
    <w:rsid w:val="0042670F"/>
    <w:rsid w:val="0043353C"/>
    <w:rsid w:val="004416FA"/>
    <w:rsid w:val="0044771D"/>
    <w:rsid w:val="00447FD2"/>
    <w:rsid w:val="0045517B"/>
    <w:rsid w:val="0045594D"/>
    <w:rsid w:val="00470AEB"/>
    <w:rsid w:val="004C409A"/>
    <w:rsid w:val="004D34F9"/>
    <w:rsid w:val="004E78B8"/>
    <w:rsid w:val="0051200C"/>
    <w:rsid w:val="005315C1"/>
    <w:rsid w:val="00533F90"/>
    <w:rsid w:val="00541DE0"/>
    <w:rsid w:val="0054263E"/>
    <w:rsid w:val="00556698"/>
    <w:rsid w:val="00570359"/>
    <w:rsid w:val="005834C5"/>
    <w:rsid w:val="005A1161"/>
    <w:rsid w:val="005B0E53"/>
    <w:rsid w:val="005C09F2"/>
    <w:rsid w:val="005D0B80"/>
    <w:rsid w:val="005D11AF"/>
    <w:rsid w:val="005D7CC7"/>
    <w:rsid w:val="006041A9"/>
    <w:rsid w:val="00604275"/>
    <w:rsid w:val="00646401"/>
    <w:rsid w:val="00646613"/>
    <w:rsid w:val="00652E53"/>
    <w:rsid w:val="00660681"/>
    <w:rsid w:val="0067057C"/>
    <w:rsid w:val="0067475D"/>
    <w:rsid w:val="0067475E"/>
    <w:rsid w:val="00687869"/>
    <w:rsid w:val="00694375"/>
    <w:rsid w:val="006A2EE8"/>
    <w:rsid w:val="006C6279"/>
    <w:rsid w:val="006D5C45"/>
    <w:rsid w:val="006E437F"/>
    <w:rsid w:val="006F0C09"/>
    <w:rsid w:val="006F111E"/>
    <w:rsid w:val="006F5C32"/>
    <w:rsid w:val="007075CC"/>
    <w:rsid w:val="00727493"/>
    <w:rsid w:val="00730680"/>
    <w:rsid w:val="00747169"/>
    <w:rsid w:val="0076049D"/>
    <w:rsid w:val="00761197"/>
    <w:rsid w:val="00761E5B"/>
    <w:rsid w:val="007B6399"/>
    <w:rsid w:val="007C2DD9"/>
    <w:rsid w:val="007C57F5"/>
    <w:rsid w:val="007D00EE"/>
    <w:rsid w:val="007E0EC2"/>
    <w:rsid w:val="007E4B89"/>
    <w:rsid w:val="007F2586"/>
    <w:rsid w:val="007F6E46"/>
    <w:rsid w:val="00816B07"/>
    <w:rsid w:val="00824226"/>
    <w:rsid w:val="00833F34"/>
    <w:rsid w:val="0083598C"/>
    <w:rsid w:val="00857567"/>
    <w:rsid w:val="00874EED"/>
    <w:rsid w:val="00895F14"/>
    <w:rsid w:val="00896DDA"/>
    <w:rsid w:val="008E58DB"/>
    <w:rsid w:val="008F4707"/>
    <w:rsid w:val="0091394D"/>
    <w:rsid w:val="009169F9"/>
    <w:rsid w:val="0092336D"/>
    <w:rsid w:val="00925343"/>
    <w:rsid w:val="0093605C"/>
    <w:rsid w:val="009370A7"/>
    <w:rsid w:val="00940E4C"/>
    <w:rsid w:val="0094328C"/>
    <w:rsid w:val="00943F07"/>
    <w:rsid w:val="00952C02"/>
    <w:rsid w:val="00955F4D"/>
    <w:rsid w:val="0096004B"/>
    <w:rsid w:val="00960F81"/>
    <w:rsid w:val="00965077"/>
    <w:rsid w:val="009876DB"/>
    <w:rsid w:val="009A3D17"/>
    <w:rsid w:val="009B09FC"/>
    <w:rsid w:val="009B6F42"/>
    <w:rsid w:val="009E1B25"/>
    <w:rsid w:val="009E566B"/>
    <w:rsid w:val="00A05633"/>
    <w:rsid w:val="00A14A29"/>
    <w:rsid w:val="00A261BF"/>
    <w:rsid w:val="00A31271"/>
    <w:rsid w:val="00A467D3"/>
    <w:rsid w:val="00A4709C"/>
    <w:rsid w:val="00A471CE"/>
    <w:rsid w:val="00A55B01"/>
    <w:rsid w:val="00A652D0"/>
    <w:rsid w:val="00A75FB3"/>
    <w:rsid w:val="00A829F8"/>
    <w:rsid w:val="00A90559"/>
    <w:rsid w:val="00A969DA"/>
    <w:rsid w:val="00AB0400"/>
    <w:rsid w:val="00AC2129"/>
    <w:rsid w:val="00AD07C7"/>
    <w:rsid w:val="00AF1F99"/>
    <w:rsid w:val="00B01C41"/>
    <w:rsid w:val="00B03211"/>
    <w:rsid w:val="00B1146E"/>
    <w:rsid w:val="00B21E19"/>
    <w:rsid w:val="00B322A9"/>
    <w:rsid w:val="00B3461F"/>
    <w:rsid w:val="00B53B3F"/>
    <w:rsid w:val="00B66971"/>
    <w:rsid w:val="00B70D14"/>
    <w:rsid w:val="00B73261"/>
    <w:rsid w:val="00B733D7"/>
    <w:rsid w:val="00B81ED6"/>
    <w:rsid w:val="00BA49CA"/>
    <w:rsid w:val="00BB0BFF"/>
    <w:rsid w:val="00BC7084"/>
    <w:rsid w:val="00BD33E5"/>
    <w:rsid w:val="00BD7045"/>
    <w:rsid w:val="00BE6782"/>
    <w:rsid w:val="00BF7E1F"/>
    <w:rsid w:val="00C020F6"/>
    <w:rsid w:val="00C464EC"/>
    <w:rsid w:val="00C6384A"/>
    <w:rsid w:val="00C70C73"/>
    <w:rsid w:val="00C72A22"/>
    <w:rsid w:val="00C745AD"/>
    <w:rsid w:val="00C77574"/>
    <w:rsid w:val="00C77F45"/>
    <w:rsid w:val="00C87254"/>
    <w:rsid w:val="00CA10C3"/>
    <w:rsid w:val="00CA3D87"/>
    <w:rsid w:val="00CA57D2"/>
    <w:rsid w:val="00CB4B35"/>
    <w:rsid w:val="00CB72E6"/>
    <w:rsid w:val="00CC2E2B"/>
    <w:rsid w:val="00CC53CD"/>
    <w:rsid w:val="00CD300D"/>
    <w:rsid w:val="00CE5ABC"/>
    <w:rsid w:val="00D20A3C"/>
    <w:rsid w:val="00D37EAF"/>
    <w:rsid w:val="00D40432"/>
    <w:rsid w:val="00D63B50"/>
    <w:rsid w:val="00D74E0A"/>
    <w:rsid w:val="00DA1C4F"/>
    <w:rsid w:val="00DC32DC"/>
    <w:rsid w:val="00DC50C0"/>
    <w:rsid w:val="00DD5AF8"/>
    <w:rsid w:val="00DF28A8"/>
    <w:rsid w:val="00DF40C0"/>
    <w:rsid w:val="00DF4555"/>
    <w:rsid w:val="00E10FAE"/>
    <w:rsid w:val="00E133E3"/>
    <w:rsid w:val="00E21B1D"/>
    <w:rsid w:val="00E23815"/>
    <w:rsid w:val="00E24356"/>
    <w:rsid w:val="00E25FDE"/>
    <w:rsid w:val="00E260E6"/>
    <w:rsid w:val="00E31B61"/>
    <w:rsid w:val="00E32363"/>
    <w:rsid w:val="00E345D7"/>
    <w:rsid w:val="00E43724"/>
    <w:rsid w:val="00E51220"/>
    <w:rsid w:val="00E70CE0"/>
    <w:rsid w:val="00E7611E"/>
    <w:rsid w:val="00E80805"/>
    <w:rsid w:val="00E82A2A"/>
    <w:rsid w:val="00E847CC"/>
    <w:rsid w:val="00E95810"/>
    <w:rsid w:val="00EA09C1"/>
    <w:rsid w:val="00EA26F3"/>
    <w:rsid w:val="00EA45D8"/>
    <w:rsid w:val="00EA51ED"/>
    <w:rsid w:val="00EA75E4"/>
    <w:rsid w:val="00EB7A1A"/>
    <w:rsid w:val="00ED0E4D"/>
    <w:rsid w:val="00EE1549"/>
    <w:rsid w:val="00F00AE1"/>
    <w:rsid w:val="00F03411"/>
    <w:rsid w:val="00F2432D"/>
    <w:rsid w:val="00F410FA"/>
    <w:rsid w:val="00F57FA6"/>
    <w:rsid w:val="00F60569"/>
    <w:rsid w:val="00F707D0"/>
    <w:rsid w:val="00F715EA"/>
    <w:rsid w:val="00FB282F"/>
    <w:rsid w:val="00FB383C"/>
    <w:rsid w:val="00FB50A9"/>
    <w:rsid w:val="00FC145A"/>
    <w:rsid w:val="00FC266A"/>
    <w:rsid w:val="00FD4EF6"/>
    <w:rsid w:val="00FF3136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A9D8A"/>
  <w15:chartTrackingRefBased/>
  <w15:docId w15:val="{600DFF39-AD0D-49BF-8938-674C7DA9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pt-BR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786" w:hanging="360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pt-BR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2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2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2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254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45AD"/>
    <w:rPr>
      <w:color w:val="605E5C"/>
      <w:shd w:val="clear" w:color="auto" w:fill="E1DFDD"/>
    </w:rPr>
  </w:style>
  <w:style w:type="paragraph" w:customStyle="1" w:styleId="LHbase-type11ptregular">
    <w:name w:val="LH_base-type 11pt regular"/>
    <w:qFormat/>
    <w:rsid w:val="00EB7A1A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Press5-Body">
    <w:name w:val="Press 5 - Body"/>
    <w:basedOn w:val="Standard"/>
    <w:autoRedefine/>
    <w:qFormat/>
    <w:rsid w:val="00EB7A1A"/>
    <w:pPr>
      <w:suppressAutoHyphens/>
      <w:spacing w:after="360" w:line="36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gor.griesser@liebher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stTSbdbeNos&amp;t=57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iebherr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olfgang.pfister@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317F2118-C431-4F80-996C-2226CAB0AB60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B5313-0A76-4D60-BD56-2F68BFF63D4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516D97-0BC9-4FA0-B95E-C388C6247712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1E9F04F3-F486-4D6A-B18E-550AF3578A4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3</cp:revision>
  <cp:lastPrinted>2022-10-13T08:36:00Z</cp:lastPrinted>
  <dcterms:created xsi:type="dcterms:W3CDTF">2022-10-13T08:36:00Z</dcterms:created>
  <dcterms:modified xsi:type="dcterms:W3CDTF">2022-10-13T08:37:00Z</dcterms:modified>
  <cp:category>Presseinformation</cp:category>
</cp:coreProperties>
</file>