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62415684" w:rsidR="00F62892" w:rsidRPr="00D33CCB" w:rsidRDefault="00993566" w:rsidP="00E847CC">
      <w:pPr>
        <w:pStyle w:val="Topline16Pt"/>
      </w:pPr>
      <w:r>
        <w:t>Nota</w:t>
      </w:r>
      <w:r w:rsidR="00E847CC" w:rsidRPr="00D33CCB">
        <w:t xml:space="preserve"> à imprensa</w:t>
      </w:r>
    </w:p>
    <w:p w14:paraId="2D95C493" w14:textId="1170C1DB" w:rsidR="00E847CC" w:rsidRPr="001275CB" w:rsidRDefault="0080171C" w:rsidP="00E847CC">
      <w:pPr>
        <w:pStyle w:val="HeadlineH233Pt"/>
        <w:spacing w:line="240" w:lineRule="auto"/>
        <w:rPr>
          <w:rFonts w:cs="Arial"/>
        </w:rPr>
      </w:pPr>
      <w:r w:rsidRPr="001275CB">
        <w:rPr>
          <w:rFonts w:cs="Arial"/>
        </w:rPr>
        <w:t xml:space="preserve">MyJobsite – solução </w:t>
      </w:r>
      <w:r w:rsidR="00DA3723" w:rsidRPr="001275CB">
        <w:rPr>
          <w:rFonts w:cs="Arial"/>
        </w:rPr>
        <w:t xml:space="preserve">digital da Liebherr para fundações </w:t>
      </w:r>
      <w:r w:rsidR="00CB0F76" w:rsidRPr="001275CB">
        <w:rPr>
          <w:rFonts w:cs="Arial"/>
        </w:rPr>
        <w:t>profundas</w:t>
      </w:r>
    </w:p>
    <w:p w14:paraId="65A307FA" w14:textId="77777777" w:rsidR="00B81ED6" w:rsidRPr="001275CB" w:rsidRDefault="00B81ED6" w:rsidP="00B81ED6">
      <w:pPr>
        <w:pStyle w:val="HeadlineH233Pt"/>
        <w:spacing w:before="240" w:after="240" w:line="140" w:lineRule="exact"/>
        <w:rPr>
          <w:rFonts w:ascii="Tahoma" w:hAnsi="Tahoma" w:cs="Tahoma"/>
        </w:rPr>
      </w:pPr>
      <w:r w:rsidRPr="001275CB">
        <w:rPr>
          <w:rFonts w:ascii="Tahoma" w:hAnsi="Tahoma" w:cs="Tahoma"/>
        </w:rPr>
        <w:t>⸺</w:t>
      </w:r>
      <w:bookmarkStart w:id="0" w:name="_GoBack"/>
      <w:bookmarkEnd w:id="0"/>
    </w:p>
    <w:p w14:paraId="6EF14B77" w14:textId="6B1F0BE3" w:rsidR="002A2F96" w:rsidRPr="001275CB" w:rsidRDefault="002A2F96" w:rsidP="002A2F96">
      <w:pPr>
        <w:pStyle w:val="Bulletpoints11Pt"/>
      </w:pPr>
      <w:r w:rsidRPr="001275CB">
        <w:t xml:space="preserve">Coletar, consolidar, avaliar e traduzir dados para um trabalho diário mais eficiente em fundações </w:t>
      </w:r>
      <w:r w:rsidR="00CB0F76" w:rsidRPr="001275CB">
        <w:t>profundas</w:t>
      </w:r>
    </w:p>
    <w:p w14:paraId="5A21C9E8" w14:textId="124417D3" w:rsidR="009A3D17" w:rsidRPr="001275CB" w:rsidRDefault="002A2F96" w:rsidP="00FA0A0C">
      <w:pPr>
        <w:pStyle w:val="Bulletpoints11Pt"/>
      </w:pPr>
      <w:r w:rsidRPr="001275CB">
        <w:t xml:space="preserve">Todos os dados do canteiro de obras sempre visíveis para todos os </w:t>
      </w:r>
      <w:r w:rsidR="0080171C" w:rsidRPr="001275CB">
        <w:t>envolvidos</w:t>
      </w:r>
      <w:r w:rsidRPr="001275CB">
        <w:t xml:space="preserve"> relevantes</w:t>
      </w:r>
    </w:p>
    <w:p w14:paraId="5D4BA1EC" w14:textId="14144909" w:rsidR="009A3D17" w:rsidRPr="001275CB" w:rsidRDefault="002A2F96" w:rsidP="009A3D17">
      <w:pPr>
        <w:pStyle w:val="Bulletpoints11Pt"/>
      </w:pPr>
      <w:r w:rsidRPr="001275CB">
        <w:t>Ferramenta para o processamento rápido e descomplicado de processos administrativos</w:t>
      </w:r>
    </w:p>
    <w:p w14:paraId="398FB001" w14:textId="202F66A1" w:rsidR="009A3D17" w:rsidRPr="001275CB" w:rsidRDefault="004741A6" w:rsidP="009A3D17">
      <w:pPr>
        <w:pStyle w:val="Teaser11Pt"/>
      </w:pPr>
      <w:r w:rsidRPr="001275CB">
        <w:t xml:space="preserve">Os requisitos para um </w:t>
      </w:r>
      <w:r w:rsidR="00CB0F76" w:rsidRPr="001275CB">
        <w:t xml:space="preserve"> relatório</w:t>
      </w:r>
      <w:r w:rsidRPr="001275CB">
        <w:t xml:space="preserve"> de </w:t>
      </w:r>
      <w:r w:rsidR="0080171C" w:rsidRPr="001275CB">
        <w:t>padrão de conformidade</w:t>
      </w:r>
      <w:r w:rsidRPr="001275CB">
        <w:t xml:space="preserve"> são muito elevados, principalmente em fundações </w:t>
      </w:r>
      <w:r w:rsidR="00CB0F76" w:rsidRPr="001275CB">
        <w:t>profundas</w:t>
      </w:r>
      <w:r w:rsidRPr="001275CB">
        <w:t>. Com o MyJobsite, a Liebherr criou uma plataforma digital que facilita enormemente o gerenciamento de dados complexos. Nesta plataforma, os dados de canteiro de obras coletados em cada dia de trabalho podem ser reunidos a partir de uma ampla variedade de fontes, além de ser salvos, processados ​​individualmente e compartilhados automaticamente. A ferramenta também será apresentada na Bauma 2022 como parte da abrangente gama de serviços digitais da Liebherr.</w:t>
      </w:r>
    </w:p>
    <w:p w14:paraId="585FE4F6" w14:textId="70A955C6" w:rsidR="009A3D17" w:rsidRPr="001275CB" w:rsidRDefault="00373036" w:rsidP="009A3D17">
      <w:pPr>
        <w:pStyle w:val="Copytext11Pt"/>
      </w:pPr>
      <w:r w:rsidRPr="001275CB">
        <w:t xml:space="preserve">Munique (Alemanha), 24 de outubro de 2022 – as máquinas para </w:t>
      </w:r>
      <w:r w:rsidR="0080171C" w:rsidRPr="001275CB">
        <w:t>construção</w:t>
      </w:r>
      <w:r w:rsidRPr="001275CB">
        <w:t xml:space="preserve"> da Liebherr </w:t>
      </w:r>
      <w:r w:rsidR="0080171C" w:rsidRPr="001275CB">
        <w:t xml:space="preserve">operam </w:t>
      </w:r>
      <w:r w:rsidRPr="001275CB">
        <w:t xml:space="preserve">em um mundo digitalizado. Na Bauma, a Liebherr irá apresentar o MyJobsite para máquinas para fundações profundas. A ferramenta permite uma visão digital completa e simplifica a documentação de dados das mais variadas fontes, bem como o processamento, avaliação e tradução destes em informações relevantes (por exemplo, parâmetros de desempenho, </w:t>
      </w:r>
      <w:r w:rsidR="0080171C" w:rsidRPr="001275CB">
        <w:t>evolução da obra</w:t>
      </w:r>
      <w:r w:rsidRPr="001275CB">
        <w:t>, utilização da máquina). Com base nessas informações, torna-se possível realizar um controle de qualidade de determinados processos no canteiro de obras. Isto cria a base para a otimização dos processos de trabalho e, em última análise, para a economia de tempo e custos.</w:t>
      </w:r>
    </w:p>
    <w:p w14:paraId="2B087E1B" w14:textId="428B5BD4" w:rsidR="009A3D17" w:rsidRPr="001275CB" w:rsidRDefault="0080171C" w:rsidP="009A3D17">
      <w:pPr>
        <w:pStyle w:val="Copyhead11Pt"/>
      </w:pPr>
      <w:r w:rsidRPr="001275CB">
        <w:t>Visualização do progresso da obra, a um clique de distância</w:t>
      </w:r>
      <w:r w:rsidR="0034016E" w:rsidRPr="001275CB">
        <w:t xml:space="preserve"> </w:t>
      </w:r>
    </w:p>
    <w:p w14:paraId="33787BAE" w14:textId="3CA97C19" w:rsidR="002A2F96" w:rsidRPr="001275CB" w:rsidRDefault="00321FB5" w:rsidP="009A3D17">
      <w:pPr>
        <w:pStyle w:val="Copytext11Pt"/>
      </w:pPr>
      <w:r w:rsidRPr="001275CB">
        <w:t>Uma lista de todos os processos de trabalho pode ser salva no MyJobsite usando os dados de planejamento. Desta maneira, as etapas de trabalho podem ser processadas sistematicamente. Os dados da máquina e do processo podem ser acessados ​​em tempo real e são continuamente atualizados. O usuário sempre mantém uma visão geral completa dos processos planejados, ativos e concluídos e, portanto, do progresso atual do canteiro de obras. Todos os dados coletados são criptografados de acordo com os mais altos padrões de segurança de acordo com a ISO 27001, armazenados de forma segura e podem ser totalmente excluídos a pedido do cliente em qualquer momento.</w:t>
      </w:r>
    </w:p>
    <w:p w14:paraId="7FDA8E46" w14:textId="7F8A92E3" w:rsidR="009A3D17" w:rsidRPr="001275CB" w:rsidRDefault="002A2F96" w:rsidP="00FA0A0C">
      <w:r w:rsidRPr="001275CB">
        <w:br w:type="page"/>
      </w:r>
    </w:p>
    <w:p w14:paraId="7E9103AB" w14:textId="435C2632" w:rsidR="009A3D17" w:rsidRPr="001275CB" w:rsidRDefault="00675488" w:rsidP="009A3D17">
      <w:pPr>
        <w:pStyle w:val="Copyhead11Pt"/>
      </w:pPr>
      <w:r w:rsidRPr="001275CB">
        <w:lastRenderedPageBreak/>
        <w:t>Clareza e facilidade de uso graças a uma interface intuitiva</w:t>
      </w:r>
    </w:p>
    <w:p w14:paraId="1C46BB39" w14:textId="39EFCCD9" w:rsidR="009A3D17" w:rsidRPr="001275CB" w:rsidRDefault="00675488" w:rsidP="009A3D17">
      <w:pPr>
        <w:pStyle w:val="Copytext11Pt"/>
      </w:pPr>
      <w:r w:rsidRPr="001275CB">
        <w:t>A aparência do software é atra</w:t>
      </w:r>
      <w:r w:rsidR="0080171C" w:rsidRPr="001275CB">
        <w:t>tiva</w:t>
      </w:r>
      <w:r w:rsidRPr="001275CB">
        <w:t>, a operação é extremamente simples e intuitiva. O painel do canteiro de obras permite manter uma visão geral em todos os momentos. Todos os índices relevantes do canteiro de obras e dados da máquina são apresentados de modo claro. MyJobsite fornece, assim, informações sobre progresso, dados de consumo, eventos atuais e muito mais.</w:t>
      </w:r>
    </w:p>
    <w:p w14:paraId="30968ECB" w14:textId="56464E16" w:rsidR="0014772C" w:rsidRPr="001275CB" w:rsidRDefault="00104943" w:rsidP="0014772C">
      <w:pPr>
        <w:pStyle w:val="Copyhead11Pt"/>
      </w:pPr>
      <w:r w:rsidRPr="001275CB">
        <w:t>Documentar e compartilhar automaticamente os resultados do trabalho</w:t>
      </w:r>
    </w:p>
    <w:p w14:paraId="1AF0C9D4" w14:textId="5046763A" w:rsidR="0014772C" w:rsidRPr="00D33CCB" w:rsidRDefault="0014772C" w:rsidP="0014772C">
      <w:pPr>
        <w:pStyle w:val="Copytext11Pt"/>
      </w:pPr>
      <w:r w:rsidRPr="001275CB">
        <w:t xml:space="preserve">Não é só nas fundações </w:t>
      </w:r>
      <w:r w:rsidR="00CB0F76" w:rsidRPr="001275CB">
        <w:t xml:space="preserve">profundas </w:t>
      </w:r>
      <w:r w:rsidRPr="001275CB">
        <w:t>que todos os serviços prestad</w:t>
      </w:r>
      <w:r w:rsidR="0080171C" w:rsidRPr="001275CB">
        <w:t>os devem ser documentados para o</w:t>
      </w:r>
      <w:r w:rsidRPr="001275CB">
        <w:t xml:space="preserve"> contratante. Mas é exatamente nesta área que a maioria dos resultados dos trabalhos não podem ser vistos e avaliados após a conclusão, pois estão abaixo da superfície e, portanto, fora do campo de visão. Com o MyJobsite, a qualidade de todos os trabalhos pode ser comprovada e documentada de acordo com a DIN 1536. Tomando protocolos padronizados</w:t>
      </w:r>
      <w:r w:rsidRPr="00D33CCB">
        <w:t xml:space="preserve"> como base, todos os documentos necessários podem ser criados em pouco tempo com apenas alguns cliques e entradas. Além disso, notificações ativas por e-mail e SMS ajudam a informar as pessoas definidas sobre o andamento nos canteiros de obras.</w:t>
      </w:r>
    </w:p>
    <w:p w14:paraId="40CACF53" w14:textId="0181FCA6" w:rsidR="0014772C" w:rsidRDefault="004229AD" w:rsidP="0014772C">
      <w:pPr>
        <w:pStyle w:val="Copytext11Pt"/>
      </w:pPr>
      <w:r w:rsidRPr="00D33CCB">
        <w:t>Em resumo, o MyJobsite é uma ferramenta muito valiosa para controle de qualidade e documentação em fundações de grande profundidade, que contribui significativamente para a transparência e eficiência de todos os processos do canteiro de obras.</w:t>
      </w:r>
    </w:p>
    <w:p w14:paraId="48008FD0" w14:textId="77777777" w:rsidR="00993566" w:rsidRDefault="00993566" w:rsidP="00993566">
      <w:pPr>
        <w:pStyle w:val="BoilerplateCopyhead9Pt"/>
      </w:pPr>
      <w:r>
        <w:t>Sobre o Grupo Liebherr</w:t>
      </w:r>
    </w:p>
    <w:p w14:paraId="72C628D8" w14:textId="2285CBD2" w:rsidR="00993566" w:rsidRPr="00993566" w:rsidRDefault="00993566" w:rsidP="00993566">
      <w:pPr>
        <w:pStyle w:val="BoilerplateCopytext9Pt"/>
      </w:pPr>
      <w:r w:rsidRPr="00993566">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0E6AAA4B" w14:textId="56C8C3C9" w:rsidR="009A3D17" w:rsidRPr="00D33CCB" w:rsidRDefault="009A3D17" w:rsidP="009C0E45">
      <w:pPr>
        <w:pStyle w:val="Copyhead11Pt"/>
      </w:pPr>
      <w:r w:rsidRPr="00D33CCB">
        <w:t>Imagens</w:t>
      </w:r>
      <w:r w:rsidRPr="00D33CCB">
        <w:rPr>
          <w:noProof/>
          <w:lang w:val="de-DE" w:eastAsia="zh-CN"/>
        </w:rPr>
        <w:drawing>
          <wp:anchor distT="0" distB="0" distL="114300" distR="114300" simplePos="0" relativeHeight="251661312" behindDoc="1" locked="0" layoutInCell="1" allowOverlap="1" wp14:anchorId="5C21501B" wp14:editId="4D5EF441">
            <wp:simplePos x="0" y="0"/>
            <wp:positionH relativeFrom="margin">
              <wp:align>left</wp:align>
            </wp:positionH>
            <wp:positionV relativeFrom="paragraph">
              <wp:posOffset>248285</wp:posOffset>
            </wp:positionV>
            <wp:extent cx="2479675" cy="1650365"/>
            <wp:effectExtent l="0" t="0" r="0" b="698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6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55873" w14:textId="2652A99A" w:rsidR="0080171C" w:rsidRPr="0080171C" w:rsidRDefault="002521A3" w:rsidP="0080171C">
      <w:pPr>
        <w:spacing w:before="240"/>
        <w:rPr>
          <w:rFonts w:eastAsiaTheme="minorHAnsi" w:cs="Arial"/>
          <w:b/>
          <w:sz w:val="18"/>
        </w:rPr>
      </w:pPr>
      <w:r w:rsidRPr="00D33CCB">
        <w:rPr>
          <w:rFonts w:ascii="Arial" w:eastAsiaTheme="minorHAnsi" w:hAnsi="Arial" w:cs="Arial"/>
          <w:sz w:val="18"/>
        </w:rPr>
        <w:t>liebherr-myjobsite-01.jpg</w:t>
      </w:r>
      <w:r w:rsidRPr="00D33CCB">
        <w:rPr>
          <w:rFonts w:ascii="Arial" w:eastAsiaTheme="minorHAnsi" w:hAnsi="Arial" w:cs="Arial"/>
          <w:sz w:val="18"/>
        </w:rPr>
        <w:br/>
      </w:r>
      <w:r w:rsidR="0080171C" w:rsidRPr="0080171C">
        <w:rPr>
          <w:rFonts w:ascii="Arial" w:eastAsiaTheme="minorHAnsi" w:hAnsi="Arial" w:cs="Arial"/>
          <w:sz w:val="18"/>
        </w:rPr>
        <w:t>Visualização do progresso da obra, a um clique de distância</w:t>
      </w:r>
      <w:r w:rsidR="0080171C">
        <w:rPr>
          <w:rFonts w:ascii="Arial" w:eastAsiaTheme="minorHAnsi" w:hAnsi="Arial" w:cs="Arial"/>
          <w:sz w:val="18"/>
        </w:rPr>
        <w:t>.</w:t>
      </w:r>
      <w:r w:rsidR="0080171C" w:rsidRPr="0080171C">
        <w:rPr>
          <w:rFonts w:eastAsiaTheme="minorHAnsi" w:cs="Arial"/>
          <w:b/>
          <w:sz w:val="18"/>
        </w:rPr>
        <w:t xml:space="preserve"> </w:t>
      </w:r>
    </w:p>
    <w:p w14:paraId="34528EB9" w14:textId="4B11AFBE" w:rsidR="009A3D17" w:rsidRPr="00D33CCB" w:rsidRDefault="004229AD" w:rsidP="009A3D17">
      <w:pPr>
        <w:rPr>
          <w:rFonts w:ascii="Arial" w:hAnsi="Arial" w:cs="Arial"/>
          <w:sz w:val="18"/>
          <w:szCs w:val="18"/>
        </w:rPr>
      </w:pPr>
      <w:r w:rsidRPr="00D33CCB">
        <w:rPr>
          <w:rFonts w:ascii="Arial" w:hAnsi="Arial" w:cs="Arial"/>
          <w:noProof/>
          <w:sz w:val="18"/>
          <w:lang w:val="de-DE"/>
        </w:rPr>
        <w:lastRenderedPageBreak/>
        <w:drawing>
          <wp:anchor distT="0" distB="0" distL="114300" distR="114300" simplePos="0" relativeHeight="251657216" behindDoc="1" locked="0" layoutInCell="1" allowOverlap="1" wp14:anchorId="38B17714" wp14:editId="02D71448">
            <wp:simplePos x="0" y="0"/>
            <wp:positionH relativeFrom="margin">
              <wp:align>left</wp:align>
            </wp:positionH>
            <wp:positionV relativeFrom="paragraph">
              <wp:posOffset>210820</wp:posOffset>
            </wp:positionV>
            <wp:extent cx="2852420" cy="1602740"/>
            <wp:effectExtent l="0" t="0" r="5080" b="0"/>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242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25AC" w14:textId="7F410318" w:rsidR="009A3D17" w:rsidRDefault="002521A3" w:rsidP="00FA0A0C">
      <w:pPr>
        <w:spacing w:before="240"/>
        <w:rPr>
          <w:rFonts w:ascii="Arial" w:eastAsiaTheme="minorHAnsi" w:hAnsi="Arial" w:cs="Arial"/>
          <w:sz w:val="18"/>
        </w:rPr>
      </w:pPr>
      <w:r w:rsidRPr="00D33CCB">
        <w:rPr>
          <w:rFonts w:ascii="Arial" w:eastAsiaTheme="minorHAnsi" w:hAnsi="Arial" w:cs="Arial"/>
          <w:sz w:val="18"/>
        </w:rPr>
        <w:t>liebherr-myjobsite-02.jpg</w:t>
      </w:r>
      <w:r w:rsidRPr="00D33CCB">
        <w:rPr>
          <w:rFonts w:ascii="Arial" w:eastAsiaTheme="minorHAnsi" w:hAnsi="Arial" w:cs="Arial"/>
          <w:sz w:val="18"/>
        </w:rPr>
        <w:br/>
        <w:t>Diferentes fontes de dados são reunidas em um portal.</w:t>
      </w:r>
    </w:p>
    <w:p w14:paraId="7C209970" w14:textId="77777777" w:rsidR="00993566" w:rsidRPr="00D33CCB" w:rsidRDefault="00993566" w:rsidP="00FA0A0C">
      <w:pPr>
        <w:spacing w:before="240"/>
        <w:rPr>
          <w:rFonts w:ascii="Arial" w:eastAsiaTheme="minorHAnsi" w:hAnsi="Arial" w:cs="Arial"/>
          <w:sz w:val="18"/>
          <w:szCs w:val="18"/>
          <w:lang w:eastAsia="en-US"/>
        </w:rPr>
      </w:pPr>
    </w:p>
    <w:p w14:paraId="046F7917" w14:textId="511E7F36" w:rsidR="00993566" w:rsidRPr="00D33CCB" w:rsidRDefault="004229AD" w:rsidP="009C0E45">
      <w:pPr>
        <w:pStyle w:val="Caption9Pt"/>
        <w:spacing w:before="240"/>
      </w:pPr>
      <w:r w:rsidRPr="00D33CCB">
        <w:rPr>
          <w:noProof/>
          <w:lang w:val="de-DE" w:eastAsia="zh-CN"/>
        </w:rPr>
        <w:drawing>
          <wp:anchor distT="0" distB="0" distL="114300" distR="114300" simplePos="0" relativeHeight="251659264" behindDoc="1" locked="0" layoutInCell="1" allowOverlap="1" wp14:anchorId="1C548870" wp14:editId="3CE870D8">
            <wp:simplePos x="0" y="0"/>
            <wp:positionH relativeFrom="margin">
              <wp:align>left</wp:align>
            </wp:positionH>
            <wp:positionV relativeFrom="paragraph">
              <wp:posOffset>610</wp:posOffset>
            </wp:positionV>
            <wp:extent cx="2703600" cy="1800000"/>
            <wp:effectExtent l="0" t="0" r="190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CCB">
        <w:t>liebherr-myjobsite-03.jpg</w:t>
      </w:r>
      <w:r w:rsidRPr="00D33CCB">
        <w:br/>
        <w:t>Manter a visão geral dos canteiros de obras e</w:t>
      </w:r>
      <w:r w:rsidR="0080171C">
        <w:t xml:space="preserve"> das</w:t>
      </w:r>
      <w:r w:rsidRPr="00D33CCB">
        <w:t xml:space="preserve"> máquinas.</w:t>
      </w:r>
    </w:p>
    <w:p w14:paraId="11D1D4B5" w14:textId="2BAC3013" w:rsidR="006F0427" w:rsidRPr="00D33CCB" w:rsidRDefault="000974F0" w:rsidP="000974F0">
      <w:pPr>
        <w:pStyle w:val="Caption9Pt"/>
      </w:pPr>
      <w:r w:rsidRPr="00D33CCB">
        <w:rPr>
          <w:noProof/>
          <w:lang w:val="de-DE" w:eastAsia="zh-CN"/>
        </w:rPr>
        <w:drawing>
          <wp:anchor distT="0" distB="0" distL="114300" distR="114300" simplePos="0" relativeHeight="251664384" behindDoc="1" locked="0" layoutInCell="1" allowOverlap="1" wp14:anchorId="0E3A74BB" wp14:editId="59350C76">
            <wp:simplePos x="0" y="0"/>
            <wp:positionH relativeFrom="margin">
              <wp:align>left</wp:align>
            </wp:positionH>
            <wp:positionV relativeFrom="paragraph">
              <wp:posOffset>257683</wp:posOffset>
            </wp:positionV>
            <wp:extent cx="2703195" cy="1799590"/>
            <wp:effectExtent l="0" t="0" r="1905"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319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00637" w14:textId="01B444E9" w:rsidR="00993566" w:rsidRDefault="002521A3" w:rsidP="00104943">
      <w:pPr>
        <w:pStyle w:val="Caption9Pt"/>
        <w:spacing w:before="240"/>
      </w:pPr>
      <w:r w:rsidRPr="00D33CCB">
        <w:t>liebherr-myjobsite-04.jpg</w:t>
      </w:r>
      <w:r w:rsidRPr="00D33CCB">
        <w:br/>
        <w:t>Uma ajuda útil no trabalho diário dos engenheiros especializados em fundações de grande profundidade.</w:t>
      </w:r>
    </w:p>
    <w:p w14:paraId="7BC44947" w14:textId="77777777" w:rsidR="00993566" w:rsidRDefault="00993566">
      <w:pPr>
        <w:rPr>
          <w:rFonts w:ascii="Arial" w:eastAsiaTheme="minorHAnsi" w:hAnsi="Arial" w:cs="Arial"/>
          <w:sz w:val="18"/>
          <w:szCs w:val="18"/>
          <w:lang w:eastAsia="en-US"/>
        </w:rPr>
      </w:pPr>
      <w:r>
        <w:br w:type="page"/>
      </w:r>
    </w:p>
    <w:p w14:paraId="51E60133" w14:textId="5CE099A5" w:rsidR="00386EE6" w:rsidRPr="00C75514" w:rsidRDefault="00386EE6" w:rsidP="00386EE6">
      <w:pPr>
        <w:pStyle w:val="Copyhead11Pt"/>
      </w:pPr>
      <w:r w:rsidRPr="00C75514">
        <w:lastRenderedPageBreak/>
        <w:t>Contato</w:t>
      </w:r>
    </w:p>
    <w:p w14:paraId="7FC8E2DB" w14:textId="418A404A" w:rsidR="00386EE6" w:rsidRPr="00C75514" w:rsidRDefault="00386EE6" w:rsidP="00386EE6">
      <w:pPr>
        <w:pStyle w:val="Copytext11Pt"/>
        <w:rPr>
          <w:rFonts w:eastAsiaTheme="minorHAnsi"/>
        </w:rPr>
      </w:pPr>
      <w:r w:rsidRPr="00C75514">
        <w:t>Johannes Rauch</w:t>
      </w:r>
      <w:r w:rsidRPr="00C75514">
        <w:br/>
      </w:r>
      <w:r w:rsidR="00C75514" w:rsidRPr="00C75514">
        <w:t>Marketing Estratégico e Comunicação</w:t>
      </w:r>
      <w:r w:rsidRPr="00C75514">
        <w:br/>
        <w:t xml:space="preserve">E-Mail: </w:t>
      </w:r>
      <w:hyperlink r:id="rId15" w:history="1">
        <w:r w:rsidRPr="00C75514">
          <w:rPr>
            <w:rStyle w:val="Hyperlink"/>
            <w:rFonts w:eastAsiaTheme="minorHAnsi"/>
          </w:rPr>
          <w:t>johannes.rauch@liebherr.com</w:t>
        </w:r>
      </w:hyperlink>
    </w:p>
    <w:p w14:paraId="58B3E9E3" w14:textId="6ABF7F65" w:rsidR="00386EE6" w:rsidRPr="00C75514" w:rsidRDefault="00386EE6" w:rsidP="00386EE6">
      <w:pPr>
        <w:pStyle w:val="Copytext11Pt"/>
        <w:rPr>
          <w:rFonts w:eastAsiaTheme="minorHAnsi"/>
        </w:rPr>
      </w:pPr>
      <w:r w:rsidRPr="00C75514">
        <w:t>Wolfgang Pfister</w:t>
      </w:r>
      <w:r w:rsidRPr="00C75514">
        <w:br/>
      </w:r>
      <w:r w:rsidR="00C75514" w:rsidRPr="00C75514">
        <w:t>Chefe de Marketing Estratégico e Comunicação</w:t>
      </w:r>
      <w:r w:rsidRPr="00C75514">
        <w:br/>
        <w:t>Tel.: +43 50809 41444</w:t>
      </w:r>
      <w:r w:rsidRPr="00C75514">
        <w:br/>
        <w:t xml:space="preserve">E-Mail: </w:t>
      </w:r>
      <w:hyperlink r:id="rId16" w:history="1">
        <w:r w:rsidRPr="00C75514">
          <w:rPr>
            <w:rStyle w:val="Hyperlink"/>
            <w:rFonts w:eastAsiaTheme="minorHAnsi"/>
          </w:rPr>
          <w:t>wolfgang.pfister@liebherr.com</w:t>
        </w:r>
      </w:hyperlink>
    </w:p>
    <w:p w14:paraId="40CA0874" w14:textId="77777777" w:rsidR="00386EE6" w:rsidRPr="00993566" w:rsidRDefault="00386EE6" w:rsidP="00386EE6">
      <w:pPr>
        <w:pStyle w:val="Copyhead11Pt"/>
        <w:rPr>
          <w:lang w:val="de-DE"/>
        </w:rPr>
      </w:pPr>
      <w:proofErr w:type="spellStart"/>
      <w:r w:rsidRPr="00993566">
        <w:rPr>
          <w:lang w:val="de-DE"/>
        </w:rPr>
        <w:t>Publicado</w:t>
      </w:r>
      <w:proofErr w:type="spellEnd"/>
      <w:r w:rsidRPr="00993566">
        <w:rPr>
          <w:lang w:val="de-DE"/>
        </w:rPr>
        <w:t xml:space="preserve"> </w:t>
      </w:r>
      <w:proofErr w:type="spellStart"/>
      <w:r w:rsidRPr="00993566">
        <w:rPr>
          <w:lang w:val="de-DE"/>
        </w:rPr>
        <w:t>por</w:t>
      </w:r>
      <w:proofErr w:type="spellEnd"/>
    </w:p>
    <w:p w14:paraId="21B32D20" w14:textId="747BF0FA" w:rsidR="00386EE6" w:rsidRPr="00993566" w:rsidRDefault="00386EE6" w:rsidP="00386EE6">
      <w:pPr>
        <w:pStyle w:val="Copytext11Pt"/>
        <w:rPr>
          <w:rFonts w:eastAsiaTheme="minorHAnsi"/>
          <w:lang w:val="de-DE"/>
        </w:rPr>
      </w:pPr>
      <w:r w:rsidRPr="00993566">
        <w:rPr>
          <w:lang w:val="de-DE"/>
        </w:rPr>
        <w:t xml:space="preserve">Liebherr-Werk </w:t>
      </w:r>
      <w:proofErr w:type="spellStart"/>
      <w:r w:rsidRPr="00993566">
        <w:rPr>
          <w:lang w:val="de-DE"/>
        </w:rPr>
        <w:t>Nenzing</w:t>
      </w:r>
      <w:proofErr w:type="spellEnd"/>
      <w:r w:rsidRPr="00993566">
        <w:rPr>
          <w:lang w:val="de-DE"/>
        </w:rPr>
        <w:t xml:space="preserve"> GmbH</w:t>
      </w:r>
      <w:r w:rsidRPr="00993566">
        <w:rPr>
          <w:lang w:val="de-DE"/>
        </w:rPr>
        <w:br/>
      </w:r>
      <w:proofErr w:type="spellStart"/>
      <w:r w:rsidRPr="00993566">
        <w:rPr>
          <w:lang w:val="de-DE"/>
        </w:rPr>
        <w:t>Nenzing</w:t>
      </w:r>
      <w:proofErr w:type="spellEnd"/>
      <w:r w:rsidRPr="00993566">
        <w:rPr>
          <w:lang w:val="de-DE"/>
        </w:rPr>
        <w:t xml:space="preserve"> / </w:t>
      </w:r>
      <w:proofErr w:type="spellStart"/>
      <w:r w:rsidR="000D25F7" w:rsidRPr="00993566">
        <w:rPr>
          <w:lang w:val="de-DE"/>
        </w:rPr>
        <w:t>Áustria</w:t>
      </w:r>
      <w:proofErr w:type="spellEnd"/>
      <w:r w:rsidRPr="00993566">
        <w:rPr>
          <w:lang w:val="de-DE"/>
        </w:rPr>
        <w:br/>
      </w:r>
      <w:hyperlink r:id="rId17" w:history="1">
        <w:r w:rsidRPr="00993566">
          <w:rPr>
            <w:rStyle w:val="Hyperlink"/>
            <w:rFonts w:eastAsiaTheme="minorHAnsi"/>
            <w:lang w:val="de-DE"/>
          </w:rPr>
          <w:t>www.liebherr.com</w:t>
        </w:r>
      </w:hyperlink>
    </w:p>
    <w:sectPr w:rsidR="00386EE6" w:rsidRPr="00993566"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027C5" w14:textId="77777777" w:rsidR="00784419" w:rsidRDefault="00784419" w:rsidP="00B81ED6">
      <w:pPr>
        <w:spacing w:after="0" w:line="240" w:lineRule="auto"/>
      </w:pPr>
      <w:r>
        <w:separator/>
      </w:r>
    </w:p>
  </w:endnote>
  <w:endnote w:type="continuationSeparator" w:id="0">
    <w:p w14:paraId="40978007" w14:textId="77777777" w:rsidR="00784419" w:rsidRDefault="0078441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0F6ACB1"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74DA">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F74DA">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F74DA">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6F74DA">
      <w:rPr>
        <w:rFonts w:ascii="Arial" w:hAnsi="Arial" w:cs="Arial"/>
      </w:rPr>
      <w:fldChar w:fldCharType="separate"/>
    </w:r>
    <w:r w:rsidR="006F74DA">
      <w:rPr>
        <w:rFonts w:ascii="Arial" w:hAnsi="Arial" w:cs="Arial"/>
        <w:noProof/>
      </w:rPr>
      <w:t>1/4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A7E7" w14:textId="77777777" w:rsidR="00784419" w:rsidRDefault="00784419" w:rsidP="00B81ED6">
      <w:pPr>
        <w:spacing w:after="0" w:line="240" w:lineRule="auto"/>
      </w:pPr>
      <w:r>
        <w:separator/>
      </w:r>
    </w:p>
  </w:footnote>
  <w:footnote w:type="continuationSeparator" w:id="0">
    <w:p w14:paraId="42A4C7EC" w14:textId="77777777" w:rsidR="00784419" w:rsidRDefault="0078441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81D54"/>
    <w:rsid w:val="000974F0"/>
    <w:rsid w:val="000A68A2"/>
    <w:rsid w:val="000D25F7"/>
    <w:rsid w:val="000E3C3F"/>
    <w:rsid w:val="00104943"/>
    <w:rsid w:val="001275CB"/>
    <w:rsid w:val="001419B4"/>
    <w:rsid w:val="00145DB7"/>
    <w:rsid w:val="0014772C"/>
    <w:rsid w:val="001A1AD7"/>
    <w:rsid w:val="001A539D"/>
    <w:rsid w:val="001D1D5F"/>
    <w:rsid w:val="002521A3"/>
    <w:rsid w:val="002A2F96"/>
    <w:rsid w:val="002C3350"/>
    <w:rsid w:val="002D6ABF"/>
    <w:rsid w:val="00321FB5"/>
    <w:rsid w:val="00327624"/>
    <w:rsid w:val="0034016E"/>
    <w:rsid w:val="003524D2"/>
    <w:rsid w:val="003547E9"/>
    <w:rsid w:val="00371617"/>
    <w:rsid w:val="00373036"/>
    <w:rsid w:val="00386EE6"/>
    <w:rsid w:val="003936A6"/>
    <w:rsid w:val="00412C26"/>
    <w:rsid w:val="004229AD"/>
    <w:rsid w:val="004741A6"/>
    <w:rsid w:val="004F6360"/>
    <w:rsid w:val="00500D87"/>
    <w:rsid w:val="0052200E"/>
    <w:rsid w:val="00530C51"/>
    <w:rsid w:val="00556698"/>
    <w:rsid w:val="005A3B4E"/>
    <w:rsid w:val="006440AD"/>
    <w:rsid w:val="00652E53"/>
    <w:rsid w:val="00675488"/>
    <w:rsid w:val="006D5817"/>
    <w:rsid w:val="006E72F0"/>
    <w:rsid w:val="006F0427"/>
    <w:rsid w:val="006F74DA"/>
    <w:rsid w:val="00732ED4"/>
    <w:rsid w:val="00747169"/>
    <w:rsid w:val="00761197"/>
    <w:rsid w:val="00784419"/>
    <w:rsid w:val="007C2DD9"/>
    <w:rsid w:val="007F2586"/>
    <w:rsid w:val="0080171C"/>
    <w:rsid w:val="00824226"/>
    <w:rsid w:val="009169F9"/>
    <w:rsid w:val="0093605C"/>
    <w:rsid w:val="00965077"/>
    <w:rsid w:val="00984284"/>
    <w:rsid w:val="00993566"/>
    <w:rsid w:val="009A3D17"/>
    <w:rsid w:val="009C0E45"/>
    <w:rsid w:val="00A261BF"/>
    <w:rsid w:val="00AC2129"/>
    <w:rsid w:val="00AF1F99"/>
    <w:rsid w:val="00B81ED6"/>
    <w:rsid w:val="00BB0BFF"/>
    <w:rsid w:val="00BD7045"/>
    <w:rsid w:val="00BF0D55"/>
    <w:rsid w:val="00C464EC"/>
    <w:rsid w:val="00C75514"/>
    <w:rsid w:val="00C77574"/>
    <w:rsid w:val="00CB0F76"/>
    <w:rsid w:val="00CC506F"/>
    <w:rsid w:val="00D316EC"/>
    <w:rsid w:val="00D33CCB"/>
    <w:rsid w:val="00D63B50"/>
    <w:rsid w:val="00DA3723"/>
    <w:rsid w:val="00DF40C0"/>
    <w:rsid w:val="00E21E80"/>
    <w:rsid w:val="00E260E6"/>
    <w:rsid w:val="00E32363"/>
    <w:rsid w:val="00E847CC"/>
    <w:rsid w:val="00EA26F3"/>
    <w:rsid w:val="00ED50DB"/>
    <w:rsid w:val="00F54029"/>
    <w:rsid w:val="00FA0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pt-B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pt-B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NichtaufgelsteErwhnung1">
    <w:name w:val="Nicht aufgelöste Erwähnung1"/>
    <w:basedOn w:val="Absatz-Standardschriftart"/>
    <w:uiPriority w:val="99"/>
    <w:semiHidden/>
    <w:unhideWhenUsed/>
    <w:rsid w:val="00DA3723"/>
    <w:rPr>
      <w:color w:val="605E5C"/>
      <w:shd w:val="clear" w:color="auto" w:fill="E1DFDD"/>
    </w:rPr>
  </w:style>
  <w:style w:type="character" w:styleId="Kommentarzeichen">
    <w:name w:val="annotation reference"/>
    <w:basedOn w:val="Absatz-Standardschriftart"/>
    <w:uiPriority w:val="99"/>
    <w:semiHidden/>
    <w:unhideWhenUsed/>
    <w:rsid w:val="002D6ABF"/>
    <w:rPr>
      <w:sz w:val="16"/>
      <w:szCs w:val="16"/>
    </w:rPr>
  </w:style>
  <w:style w:type="paragraph" w:styleId="Kommentartext">
    <w:name w:val="annotation text"/>
    <w:basedOn w:val="Standard"/>
    <w:link w:val="KommentartextZchn"/>
    <w:uiPriority w:val="99"/>
    <w:semiHidden/>
    <w:unhideWhenUsed/>
    <w:rsid w:val="002D6A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ABF"/>
    <w:rPr>
      <w:sz w:val="20"/>
      <w:szCs w:val="20"/>
    </w:rPr>
  </w:style>
  <w:style w:type="paragraph" w:styleId="Kommentarthema">
    <w:name w:val="annotation subject"/>
    <w:basedOn w:val="Kommentartext"/>
    <w:next w:val="Kommentartext"/>
    <w:link w:val="KommentarthemaZchn"/>
    <w:uiPriority w:val="99"/>
    <w:semiHidden/>
    <w:unhideWhenUsed/>
    <w:rsid w:val="002D6ABF"/>
    <w:rPr>
      <w:b/>
      <w:bCs/>
    </w:rPr>
  </w:style>
  <w:style w:type="character" w:customStyle="1" w:styleId="KommentarthemaZchn">
    <w:name w:val="Kommentarthema Zchn"/>
    <w:basedOn w:val="KommentartextZchn"/>
    <w:link w:val="Kommentarthema"/>
    <w:uiPriority w:val="99"/>
    <w:semiHidden/>
    <w:rsid w:val="002D6ABF"/>
    <w:rPr>
      <w:b/>
      <w:bCs/>
      <w:sz w:val="20"/>
      <w:szCs w:val="20"/>
    </w:rPr>
  </w:style>
  <w:style w:type="paragraph" w:styleId="Sprechblasentext">
    <w:name w:val="Balloon Text"/>
    <w:basedOn w:val="Standard"/>
    <w:link w:val="SprechblasentextZchn"/>
    <w:uiPriority w:val="99"/>
    <w:semiHidden/>
    <w:unhideWhenUsed/>
    <w:rsid w:val="00500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D87"/>
    <w:rPr>
      <w:rFonts w:ascii="Segoe UI" w:hAnsi="Segoe UI" w:cs="Segoe UI"/>
      <w:sz w:val="18"/>
      <w:szCs w:val="18"/>
    </w:rPr>
  </w:style>
  <w:style w:type="paragraph" w:customStyle="1" w:styleId="LHbase-type11ptbold">
    <w:name w:val="LH_base-type 11pt bold"/>
    <w:basedOn w:val="Standard"/>
    <w:qFormat/>
    <w:rsid w:val="00993566"/>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5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hannes.rauch@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1704CF4-08BA-443A-9085-6A9EBB40AFBF}">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0866773-FF15-446F-BA0E-48DCDE000869}">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79F8BC3E-D80C-48A9-A9AA-6B3586E8985A}">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7A06E4-960B-4A5D-80C8-8679AB02946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4593</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2022-10-16T18:56:00Z</cp:lastPrinted>
  <dcterms:created xsi:type="dcterms:W3CDTF">2022-10-16T18:56:00Z</dcterms:created>
  <dcterms:modified xsi:type="dcterms:W3CDTF">2022-10-16T18:57:00Z</dcterms:modified>
  <cp:category>Presseinformation</cp:category>
</cp:coreProperties>
</file>