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44D18" w14:textId="77777777" w:rsidR="003D54CC" w:rsidRPr="006228BF" w:rsidRDefault="00E847CC" w:rsidP="00E847CC">
      <w:pPr>
        <w:pStyle w:val="Topline16Pt"/>
      </w:pPr>
      <w:r>
        <w:t>Press release</w:t>
      </w:r>
    </w:p>
    <w:p w14:paraId="46DE4844" w14:textId="77777777" w:rsidR="00E847CC" w:rsidRPr="006228BF" w:rsidRDefault="00A85747" w:rsidP="00E847CC">
      <w:pPr>
        <w:pStyle w:val="HeadlineH233Pt"/>
        <w:spacing w:line="240" w:lineRule="auto"/>
        <w:rPr>
          <w:rFonts w:cs="Arial"/>
        </w:rPr>
      </w:pPr>
      <w:proofErr w:type="spellStart"/>
      <w:r>
        <w:t>Liebherr</w:t>
      </w:r>
      <w:proofErr w:type="spellEnd"/>
      <w:r>
        <w:t xml:space="preserve"> LTM 1650-8.1 installs bridge in area struck by disaster </w:t>
      </w:r>
    </w:p>
    <w:p w14:paraId="58873B88"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703C0A6" w14:textId="77777777" w:rsidR="00827B5A" w:rsidRDefault="001009C9" w:rsidP="00827B5A">
      <w:pPr>
        <w:pStyle w:val="Bulletpoints11Pt"/>
      </w:pPr>
      <w:proofErr w:type="spellStart"/>
      <w:r>
        <w:t>Wasel</w:t>
      </w:r>
      <w:proofErr w:type="spellEnd"/>
      <w:r>
        <w:t xml:space="preserve"> GmbH uses </w:t>
      </w:r>
      <w:proofErr w:type="spellStart"/>
      <w:r>
        <w:t>Liebherr</w:t>
      </w:r>
      <w:proofErr w:type="spellEnd"/>
      <w:r>
        <w:t xml:space="preserve"> LTM 1650-8.1 to provide assistance in </w:t>
      </w:r>
      <w:proofErr w:type="spellStart"/>
      <w:r>
        <w:t>Euskirchen</w:t>
      </w:r>
      <w:proofErr w:type="spellEnd"/>
    </w:p>
    <w:p w14:paraId="46027DE4" w14:textId="77777777" w:rsidR="00827B5A" w:rsidRDefault="001009C9" w:rsidP="00AC6B02">
      <w:pPr>
        <w:pStyle w:val="Bulletpoints11Pt"/>
      </w:pPr>
      <w:r>
        <w:t xml:space="preserve">THW hoists a 46 tonne temporary bridge over the River </w:t>
      </w:r>
      <w:proofErr w:type="spellStart"/>
      <w:r>
        <w:t>Erft</w:t>
      </w:r>
      <w:proofErr w:type="spellEnd"/>
      <w:r>
        <w:t xml:space="preserve"> to replace the bridge that was washed away </w:t>
      </w:r>
    </w:p>
    <w:p w14:paraId="68A468A5" w14:textId="77777777" w:rsidR="0088513F" w:rsidRPr="00827B5A" w:rsidRDefault="003F44D0" w:rsidP="00827B5A">
      <w:pPr>
        <w:pStyle w:val="Bulletpoints11Pt"/>
      </w:pPr>
      <w:r>
        <w:t>This is a major signal to demonstrate progress in the restoration work</w:t>
      </w:r>
    </w:p>
    <w:p w14:paraId="064F7376" w14:textId="77777777" w:rsidR="0088513F" w:rsidRPr="003F76FA" w:rsidRDefault="0088513F" w:rsidP="0088513F">
      <w:pPr>
        <w:pStyle w:val="Bulletpoints11Pt"/>
        <w:numPr>
          <w:ilvl w:val="0"/>
          <w:numId w:val="0"/>
        </w:numPr>
      </w:pPr>
    </w:p>
    <w:p w14:paraId="310D3076" w14:textId="77777777" w:rsidR="00CA4788" w:rsidRDefault="008834E2" w:rsidP="00FA0B3F">
      <w:pPr>
        <w:pStyle w:val="Teaser11Pt"/>
      </w:pPr>
      <w:r>
        <w:t xml:space="preserve">The Bielefeld branch of the Federal Agency for Technical Relief (THW) has hoisted a 46 tonne temporary prefabricated bridge over the River </w:t>
      </w:r>
      <w:proofErr w:type="spellStart"/>
      <w:r>
        <w:t>Erft</w:t>
      </w:r>
      <w:proofErr w:type="spellEnd"/>
      <w:r>
        <w:t xml:space="preserve"> using an LTM 1650-8.1. It will replace the bridge that </w:t>
      </w:r>
      <w:proofErr w:type="gramStart"/>
      <w:r>
        <w:t>was destroyed and washed away by the severe flooding in summer 2021</w:t>
      </w:r>
      <w:proofErr w:type="gramEnd"/>
      <w:r>
        <w:t xml:space="preserve">. It means that car drivers and pedestrians in the south-west of the district capital will once again be able to cross the River </w:t>
      </w:r>
      <w:proofErr w:type="spellStart"/>
      <w:r>
        <w:t>Erft</w:t>
      </w:r>
      <w:proofErr w:type="spellEnd"/>
      <w:r>
        <w:t xml:space="preserve">. The temporary bridge has sufficient capacity to carry vehicles weighing up </w:t>
      </w:r>
      <w:proofErr w:type="gramStart"/>
      <w:r>
        <w:t>to</w:t>
      </w:r>
      <w:proofErr w:type="gramEnd"/>
      <w:r>
        <w:t xml:space="preserve"> 30 tonnes. It is an important signal for the local population to show that restoration work is progressing and is due to remain in place for around one year until the brand new </w:t>
      </w:r>
      <w:proofErr w:type="spellStart"/>
      <w:r>
        <w:t>Erft</w:t>
      </w:r>
      <w:proofErr w:type="spellEnd"/>
      <w:r>
        <w:t xml:space="preserve"> bridge is ready for installation. </w:t>
      </w:r>
    </w:p>
    <w:p w14:paraId="6208FA5A" w14:textId="7B4A8CE5" w:rsidR="00710C71" w:rsidRDefault="00F07120" w:rsidP="0088513F">
      <w:pPr>
        <w:pStyle w:val="Copytext11Pt"/>
      </w:pPr>
      <w:proofErr w:type="spellStart"/>
      <w:r>
        <w:t>Ehingen</w:t>
      </w:r>
      <w:proofErr w:type="spellEnd"/>
      <w:r>
        <w:t xml:space="preserve"> (</w:t>
      </w:r>
      <w:proofErr w:type="spellStart"/>
      <w:r>
        <w:t>Donau</w:t>
      </w:r>
      <w:proofErr w:type="spellEnd"/>
      <w:r>
        <w:t xml:space="preserve">) (Germany), </w:t>
      </w:r>
      <w:r w:rsidR="007A30FE">
        <w:t>24</w:t>
      </w:r>
      <w:r>
        <w:t xml:space="preserve"> January 2022 – In the </w:t>
      </w:r>
      <w:proofErr w:type="spellStart"/>
      <w:r>
        <w:t>Euskirchen</w:t>
      </w:r>
      <w:proofErr w:type="spellEnd"/>
      <w:r>
        <w:t xml:space="preserve"> disaster zone, the severe flooding in 2021 resulted in the bridge over the River </w:t>
      </w:r>
      <w:proofErr w:type="spellStart"/>
      <w:r>
        <w:t>Erft</w:t>
      </w:r>
      <w:proofErr w:type="spellEnd"/>
      <w:r>
        <w:t xml:space="preserve"> being </w:t>
      </w:r>
      <w:proofErr w:type="gramStart"/>
      <w:r>
        <w:t>destroyed</w:t>
      </w:r>
      <w:proofErr w:type="gramEnd"/>
      <w:r>
        <w:t xml:space="preserve"> and washed away by the sheer volume of water. THW Bielefeld has provided a solution in the </w:t>
      </w:r>
      <w:proofErr w:type="spellStart"/>
      <w:r w:rsidR="001905CA">
        <w:t>Euskirchen</w:t>
      </w:r>
      <w:proofErr w:type="spellEnd"/>
      <w:r>
        <w:t xml:space="preserve"> suburb of </w:t>
      </w:r>
      <w:proofErr w:type="spellStart"/>
      <w:r>
        <w:t>Roitzheim</w:t>
      </w:r>
      <w:proofErr w:type="spellEnd"/>
      <w:r>
        <w:t xml:space="preserve"> in the form of a prefabricated temporary bridge. The temporary bridge </w:t>
      </w:r>
      <w:proofErr w:type="gramStart"/>
      <w:r>
        <w:t>was built by the THW and then assembled on site using an LTM 1050-3.1</w:t>
      </w:r>
      <w:proofErr w:type="gramEnd"/>
      <w:r>
        <w:t xml:space="preserve">. The bridge, weighing 46 tonnes and measuring 22 metres long and 7 metres wide </w:t>
      </w:r>
      <w:proofErr w:type="gramStart"/>
      <w:r>
        <w:t>was then hoisted</w:t>
      </w:r>
      <w:proofErr w:type="gramEnd"/>
      <w:r>
        <w:t xml:space="preserve"> over the River </w:t>
      </w:r>
      <w:proofErr w:type="spellStart"/>
      <w:r>
        <w:t>Erft</w:t>
      </w:r>
      <w:proofErr w:type="spellEnd"/>
      <w:r>
        <w:t xml:space="preserve"> by an LTM 1650-8.1. The THW had engaged Cologne crane and heavy haulage contractor </w:t>
      </w:r>
      <w:proofErr w:type="spellStart"/>
      <w:r>
        <w:t>Wasel</w:t>
      </w:r>
      <w:proofErr w:type="spellEnd"/>
      <w:r>
        <w:t xml:space="preserve"> GmbH to complete this work. </w:t>
      </w:r>
    </w:p>
    <w:p w14:paraId="0D794696" w14:textId="77777777" w:rsidR="00236D59" w:rsidRPr="00730D75" w:rsidRDefault="00236D59" w:rsidP="0088513F">
      <w:pPr>
        <w:pStyle w:val="Copytext11Pt"/>
        <w:rPr>
          <w:color w:val="FF0000"/>
        </w:rPr>
      </w:pPr>
      <w:r>
        <w:t xml:space="preserve">The crane was set up with 135 tonnes of ballast with a ballast radius of 8.4 metres. The radius for hoisting the bridge into position, which weighed 50 tonnes, including the hook and fastening equipment, was 27 metres. Positioned on a concrete foundation, the bridge contains 1260 screw connections, which gives it sufficient capacity to carry vehicles weighing up to 30 tonnes. It will therefore be an important feature for the local population, enabling them to cross the River </w:t>
      </w:r>
      <w:proofErr w:type="spellStart"/>
      <w:r>
        <w:t>Erft</w:t>
      </w:r>
      <w:proofErr w:type="spellEnd"/>
      <w:r>
        <w:t xml:space="preserve"> in the south-west of the district capital. Julian Schmidt, Technical Director at </w:t>
      </w:r>
      <w:proofErr w:type="spellStart"/>
      <w:r>
        <w:t>Wasel</w:t>
      </w:r>
      <w:proofErr w:type="spellEnd"/>
      <w:r>
        <w:t>, takes up the story: “The restoration work in the affected areas is proceeding at full speed and we are delighted that we can provide some assistance in these situations. It’s also wonderful to see how many people are doing such good work every day to get a little bit of normality back to the affected areas as quickly as possible.”</w:t>
      </w:r>
    </w:p>
    <w:p w14:paraId="00958D96" w14:textId="6F5766A5" w:rsidR="00317630" w:rsidRDefault="00236D59" w:rsidP="00611C5E">
      <w:pPr>
        <w:pStyle w:val="Copytext11Pt"/>
      </w:pPr>
      <w:r>
        <w:t xml:space="preserve">Mayor </w:t>
      </w:r>
      <w:proofErr w:type="spellStart"/>
      <w:r>
        <w:t>Sascha</w:t>
      </w:r>
      <w:proofErr w:type="spellEnd"/>
      <w:r>
        <w:t xml:space="preserve"> Reichelt describes the temporary bridge as a major signal for the people of </w:t>
      </w:r>
      <w:proofErr w:type="spellStart"/>
      <w:r>
        <w:t>Euskirchen</w:t>
      </w:r>
      <w:proofErr w:type="spellEnd"/>
      <w:r>
        <w:t xml:space="preserve">. It is a symbol of reconstruction and shows that life goes on. The temporary bridge </w:t>
      </w:r>
      <w:proofErr w:type="gramStart"/>
      <w:r>
        <w:t>is currently scheduled</w:t>
      </w:r>
      <w:proofErr w:type="gramEnd"/>
      <w:r>
        <w:t xml:space="preserve"> to remain in place for around one year until the new bridge is ready. The new construction presents a challenge, however, as the gas, water and telecommunications lines were all carried in the old bridge </w:t>
      </w:r>
      <w:r>
        <w:lastRenderedPageBreak/>
        <w:t xml:space="preserve">and </w:t>
      </w:r>
      <w:proofErr w:type="gramStart"/>
      <w:r>
        <w:t>will also</w:t>
      </w:r>
      <w:proofErr w:type="gramEnd"/>
      <w:r>
        <w:t xml:space="preserve"> have to be rerouted. THW Bielefeld is one of just 16 local THW </w:t>
      </w:r>
      <w:proofErr w:type="gramStart"/>
      <w:r>
        <w:t>organisations which</w:t>
      </w:r>
      <w:proofErr w:type="gramEnd"/>
      <w:r>
        <w:t xml:space="preserve"> has a specialist “bridge building” group and was already in action in the </w:t>
      </w:r>
      <w:proofErr w:type="spellStart"/>
      <w:r>
        <w:t>Ahrweiler</w:t>
      </w:r>
      <w:proofErr w:type="spellEnd"/>
      <w:r>
        <w:t xml:space="preserve"> district, which was also badly affected by the flood. “This is a special moment for me. I have never done anything like this before,” says an impressed THW Team Leader, </w:t>
      </w:r>
      <w:proofErr w:type="spellStart"/>
      <w:r>
        <w:t>Burkhard</w:t>
      </w:r>
      <w:proofErr w:type="spellEnd"/>
      <w:r>
        <w:t xml:space="preserve"> </w:t>
      </w:r>
      <w:proofErr w:type="spellStart"/>
      <w:r>
        <w:t>Aehlich</w:t>
      </w:r>
      <w:proofErr w:type="spellEnd"/>
      <w:r>
        <w:t xml:space="preserve">.  </w:t>
      </w:r>
    </w:p>
    <w:p w14:paraId="2822A9F9" w14:textId="77777777" w:rsidR="00EE27F1" w:rsidRPr="006228BF" w:rsidRDefault="00EE27F1" w:rsidP="00FA0B3F">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14:paraId="408E044D" w14:textId="57D6ED7B" w:rsidR="00724DF3" w:rsidRPr="00724DF3" w:rsidRDefault="00EE27F1" w:rsidP="00FA0B3F">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w:t>
      </w:r>
      <w:proofErr w:type="spellStart"/>
      <w:r>
        <w:t>Ehingen</w:t>
      </w:r>
      <w:proofErr w:type="spellEnd"/>
      <w:r>
        <w:t xml:space="preserve"> site has a workforce of 3,500. Extensive, global service guarantees the high availability of </w:t>
      </w:r>
      <w:proofErr w:type="spellStart"/>
      <w:r>
        <w:t>Liebherr</w:t>
      </w:r>
      <w:proofErr w:type="spellEnd"/>
      <w:r>
        <w:t xml:space="preserve"> mobile and crawler cranes. In 2020, the </w:t>
      </w:r>
      <w:proofErr w:type="spellStart"/>
      <w:r>
        <w:t>Liebherr</w:t>
      </w:r>
      <w:proofErr w:type="spellEnd"/>
      <w:r>
        <w:t xml:space="preserve"> plant in </w:t>
      </w:r>
      <w:proofErr w:type="spellStart"/>
      <w:r>
        <w:t>Ehingen</w:t>
      </w:r>
      <w:proofErr w:type="spellEnd"/>
      <w:r>
        <w:t xml:space="preserve"> recorded a turnover of 2.03 billion euros.</w:t>
      </w:r>
    </w:p>
    <w:p w14:paraId="1BD772D5" w14:textId="77777777" w:rsidR="00EE27F1" w:rsidRDefault="00EE27F1" w:rsidP="00EE27F1">
      <w:pPr>
        <w:pStyle w:val="LHbase-type11ptbold"/>
        <w:rPr>
          <w:sz w:val="18"/>
        </w:rPr>
      </w:pPr>
    </w:p>
    <w:p w14:paraId="335D1585" w14:textId="77777777" w:rsidR="00EE27F1" w:rsidRDefault="00EE27F1" w:rsidP="00FA0B3F">
      <w:pPr>
        <w:pStyle w:val="BoilerplateCopyhead9Pt"/>
      </w:pPr>
      <w:r w:rsidRPr="00C7099A">
        <w:t xml:space="preserve">About the </w:t>
      </w:r>
      <w:proofErr w:type="spellStart"/>
      <w:r w:rsidRPr="00C7099A">
        <w:t>Liebherr</w:t>
      </w:r>
      <w:proofErr w:type="spellEnd"/>
      <w:r w:rsidRPr="00C7099A">
        <w:t xml:space="preserve"> Group</w:t>
      </w:r>
    </w:p>
    <w:p w14:paraId="084B1759" w14:textId="77777777" w:rsidR="00EE27F1" w:rsidRPr="00C7099A" w:rsidRDefault="00EE27F1" w:rsidP="00FA0B3F">
      <w:pPr>
        <w:pStyle w:val="BoilerplateCopytext9Pt"/>
      </w:pPr>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w:t>
      </w:r>
      <w:proofErr w:type="spellStart"/>
      <w:r w:rsidRPr="00C7099A">
        <w:t>Liebherr</w:t>
      </w:r>
      <w:proofErr w:type="spellEnd"/>
      <w:r w:rsidRPr="00C7099A">
        <w:t xml:space="preserve">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w:t>
      </w:r>
      <w:proofErr w:type="spellStart"/>
      <w:r w:rsidRPr="00C7099A">
        <w:t>Liebherr</w:t>
      </w:r>
      <w:proofErr w:type="spellEnd"/>
      <w:r w:rsidRPr="00C7099A">
        <w:t xml:space="preserve">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0709BB43" w14:textId="77777777" w:rsidR="00EE27F1" w:rsidRDefault="00EE27F1" w:rsidP="00611C5E">
      <w:pPr>
        <w:pStyle w:val="Copytext11Pt"/>
      </w:pPr>
    </w:p>
    <w:p w14:paraId="0C9A4933" w14:textId="77777777" w:rsidR="001C3EA6" w:rsidRPr="001C3EA6" w:rsidRDefault="006228BF" w:rsidP="001C3EA6">
      <w:pPr>
        <w:spacing w:after="300" w:line="300" w:lineRule="exact"/>
        <w:rPr>
          <w:rFonts w:ascii="Arial" w:eastAsia="Times New Roman" w:hAnsi="Arial" w:cs="Times New Roman"/>
          <w:b/>
          <w:szCs w:val="18"/>
        </w:rPr>
      </w:pPr>
      <w:r>
        <w:rPr>
          <w:rFonts w:ascii="Arial" w:hAnsi="Arial"/>
          <w:b/>
          <w:szCs w:val="18"/>
        </w:rPr>
        <w:t xml:space="preserve">Photographs: </w:t>
      </w:r>
    </w:p>
    <w:p w14:paraId="15F6D8E3" w14:textId="6952CC3C" w:rsidR="00744D71" w:rsidRPr="006228BF" w:rsidRDefault="004F1A2F" w:rsidP="006228BF">
      <w:pPr>
        <w:spacing w:after="120" w:line="240" w:lineRule="auto"/>
        <w:rPr>
          <w:rFonts w:ascii="Arial" w:eastAsia="Times New Roman" w:hAnsi="Arial" w:cs="Times New Roman"/>
          <w:noProof/>
          <w:szCs w:val="18"/>
        </w:rPr>
      </w:pPr>
      <w:r>
        <w:rPr>
          <w:rFonts w:ascii="Arial" w:eastAsia="Times New Roman" w:hAnsi="Arial" w:cs="Times New Roman"/>
          <w:noProof/>
          <w:szCs w:val="18"/>
          <w:lang w:val="de-DE" w:eastAsia="de-DE"/>
        </w:rPr>
        <w:drawing>
          <wp:inline distT="0" distB="0" distL="0" distR="0" wp14:anchorId="287205EC" wp14:editId="4A99E52B">
            <wp:extent cx="4843770" cy="322696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m1650-8-1-wasel-1-96dpi.jpg"/>
                    <pic:cNvPicPr/>
                  </pic:nvPicPr>
                  <pic:blipFill>
                    <a:blip r:embed="rId11">
                      <a:extLst>
                        <a:ext uri="{28A0092B-C50C-407E-A947-70E740481C1C}">
                          <a14:useLocalDpi xmlns:a14="http://schemas.microsoft.com/office/drawing/2010/main" val="0"/>
                        </a:ext>
                      </a:extLst>
                    </a:blip>
                    <a:stretch>
                      <a:fillRect/>
                    </a:stretch>
                  </pic:blipFill>
                  <pic:spPr>
                    <a:xfrm>
                      <a:off x="0" y="0"/>
                      <a:ext cx="4851150" cy="3231882"/>
                    </a:xfrm>
                    <a:prstGeom prst="rect">
                      <a:avLst/>
                    </a:prstGeom>
                  </pic:spPr>
                </pic:pic>
              </a:graphicData>
            </a:graphic>
          </wp:inline>
        </w:drawing>
      </w:r>
    </w:p>
    <w:p w14:paraId="39EB2826" w14:textId="77777777" w:rsidR="0088513F" w:rsidRDefault="0088513F" w:rsidP="00FA0B3F">
      <w:pPr>
        <w:pStyle w:val="Caption9Pt"/>
      </w:pPr>
      <w:proofErr w:type="gramStart"/>
      <w:r>
        <w:t>liebherr-ltm1650-8-1-wasel-1.jpg</w:t>
      </w:r>
      <w:proofErr w:type="gramEnd"/>
      <w:r>
        <w:br/>
        <w:t xml:space="preserve">THW Bielefeld hoists a 46 tonne temporary bridge with the help of the LTM 1650-8.1 over the River </w:t>
      </w:r>
      <w:proofErr w:type="spellStart"/>
      <w:r>
        <w:t>Erft</w:t>
      </w:r>
      <w:proofErr w:type="spellEnd"/>
      <w:r>
        <w:t xml:space="preserve"> in the </w:t>
      </w:r>
      <w:proofErr w:type="spellStart"/>
      <w:r>
        <w:t>Euskirchen</w:t>
      </w:r>
      <w:proofErr w:type="spellEnd"/>
      <w:r>
        <w:t xml:space="preserve"> disaster zone. It will be a massive help to the people there and represents a major step forward in the reconstruction efforts. </w:t>
      </w:r>
    </w:p>
    <w:p w14:paraId="0D700FAD" w14:textId="77777777" w:rsidR="00007A44" w:rsidRDefault="00007A44" w:rsidP="0088513F">
      <w:pPr>
        <w:rPr>
          <w:rFonts w:ascii="Arial" w:eastAsiaTheme="minorHAnsi" w:hAnsi="Arial" w:cs="Arial"/>
          <w:sz w:val="18"/>
          <w:szCs w:val="18"/>
          <w:lang w:eastAsia="en-US"/>
        </w:rPr>
      </w:pPr>
    </w:p>
    <w:p w14:paraId="1F161978" w14:textId="3813D42A" w:rsidR="00007A44" w:rsidRDefault="004F1A2F" w:rsidP="0088513F">
      <w:pPr>
        <w:rPr>
          <w:rFonts w:ascii="Arial" w:eastAsiaTheme="minorHAnsi" w:hAnsi="Arial" w:cs="Arial"/>
          <w:sz w:val="18"/>
          <w:szCs w:val="18"/>
          <w:lang w:eastAsia="en-US"/>
        </w:rPr>
      </w:pPr>
      <w:r>
        <w:rPr>
          <w:rFonts w:ascii="Arial" w:eastAsiaTheme="minorHAnsi" w:hAnsi="Arial" w:cs="Arial"/>
          <w:noProof/>
          <w:sz w:val="18"/>
          <w:szCs w:val="18"/>
          <w:lang w:val="de-DE" w:eastAsia="de-DE"/>
        </w:rPr>
        <w:drawing>
          <wp:inline distT="0" distB="0" distL="0" distR="0" wp14:anchorId="6BBF105E" wp14:editId="171C2F20">
            <wp:extent cx="4797469" cy="3198470"/>
            <wp:effectExtent l="0" t="0" r="317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650-8-1-wasel-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8140" cy="3205584"/>
                    </a:xfrm>
                    <a:prstGeom prst="rect">
                      <a:avLst/>
                    </a:prstGeom>
                  </pic:spPr>
                </pic:pic>
              </a:graphicData>
            </a:graphic>
          </wp:inline>
        </w:drawing>
      </w:r>
    </w:p>
    <w:p w14:paraId="66E8EB13" w14:textId="77777777" w:rsidR="0074751F" w:rsidRPr="00362A9E" w:rsidRDefault="00CA75FB" w:rsidP="00FA0B3F">
      <w:pPr>
        <w:pStyle w:val="Caption9Pt"/>
      </w:pPr>
      <w:proofErr w:type="gramStart"/>
      <w:r>
        <w:t>liebherr-ltm1650-8-1-wasel-2.jpg</w:t>
      </w:r>
      <w:proofErr w:type="gramEnd"/>
      <w:r>
        <w:br/>
        <w:t xml:space="preserve">To hoist the bridge, THW Bielefeld engaged </w:t>
      </w:r>
      <w:proofErr w:type="spellStart"/>
      <w:r>
        <w:t>Wasel</w:t>
      </w:r>
      <w:proofErr w:type="spellEnd"/>
      <w:r>
        <w:t xml:space="preserve"> GmbH, which used an LTM 1</w:t>
      </w:r>
      <w:bookmarkStart w:id="0" w:name="_GoBack"/>
      <w:bookmarkEnd w:id="0"/>
      <w:r>
        <w:t>650-8.1 for the project. Over 40 holders of honorary positions were also involved.</w:t>
      </w:r>
    </w:p>
    <w:p w14:paraId="108F24DA" w14:textId="77777777" w:rsidR="006E37B4" w:rsidRDefault="006E37B4" w:rsidP="006228BF">
      <w:pPr>
        <w:spacing w:after="300" w:line="300" w:lineRule="exact"/>
        <w:rPr>
          <w:rFonts w:ascii="Arial" w:eastAsia="Times New Roman" w:hAnsi="Arial" w:cs="Times New Roman"/>
          <w:b/>
          <w:szCs w:val="18"/>
          <w:lang w:eastAsia="de-DE"/>
        </w:rPr>
      </w:pPr>
    </w:p>
    <w:p w14:paraId="5E8576B7" w14:textId="77777777"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Contacts</w:t>
      </w:r>
    </w:p>
    <w:p w14:paraId="41283B2C" w14:textId="77777777" w:rsidR="006228BF" w:rsidRPr="006228BF" w:rsidRDefault="006228BF" w:rsidP="006228BF">
      <w:pPr>
        <w:spacing w:after="300" w:line="300" w:lineRule="exact"/>
        <w:rPr>
          <w:rFonts w:ascii="Arial" w:eastAsia="Times New Roman" w:hAnsi="Arial" w:cs="Times New Roman"/>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14:paraId="3F72E804" w14:textId="77777777"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Published by</w:t>
      </w:r>
    </w:p>
    <w:p w14:paraId="363BC3E9" w14:textId="77777777" w:rsidR="006228BF" w:rsidRPr="0088513F" w:rsidRDefault="006228BF" w:rsidP="0088513F">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w:t>
      </w:r>
      <w:proofErr w:type="spellStart"/>
      <w:r>
        <w:rPr>
          <w:rFonts w:ascii="Arial" w:hAnsi="Arial"/>
          <w:szCs w:val="18"/>
        </w:rPr>
        <w:t>Donau</w:t>
      </w:r>
      <w:proofErr w:type="spellEnd"/>
      <w:r>
        <w:rPr>
          <w:rFonts w:ascii="Arial" w:hAnsi="Arial"/>
          <w:szCs w:val="18"/>
        </w:rPr>
        <w:t>) / Germany</w:t>
      </w:r>
      <w:r>
        <w:rPr>
          <w:rFonts w:ascii="Arial" w:hAnsi="Arial"/>
          <w:szCs w:val="18"/>
        </w:rPr>
        <w:br/>
        <w:t>www.liebherr.com</w:t>
      </w:r>
    </w:p>
    <w:sectPr w:rsidR="006228BF" w:rsidRPr="0088513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230D" w14:textId="77777777" w:rsidR="00190539" w:rsidRDefault="00190539" w:rsidP="00B81ED6">
      <w:pPr>
        <w:spacing w:after="0" w:line="240" w:lineRule="auto"/>
      </w:pPr>
      <w:r>
        <w:separator/>
      </w:r>
    </w:p>
  </w:endnote>
  <w:endnote w:type="continuationSeparator" w:id="0">
    <w:p w14:paraId="378DAF55" w14:textId="77777777" w:rsidR="00190539" w:rsidRDefault="0019053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D7D5" w14:textId="139D7930" w:rsidR="00611C5E" w:rsidRPr="00E847CC" w:rsidRDefault="00611C5E"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A0B3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A0B3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A0B3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FA0B3F">
      <w:rPr>
        <w:rFonts w:ascii="Arial" w:hAnsi="Arial" w:cs="Arial"/>
      </w:rPr>
      <w:fldChar w:fldCharType="separate"/>
    </w:r>
    <w:r w:rsidR="00FA0B3F">
      <w:rPr>
        <w:rFonts w:ascii="Arial" w:hAnsi="Arial" w:cs="Arial"/>
        <w:noProof/>
      </w:rPr>
      <w:t>2</w:t>
    </w:r>
    <w:r w:rsidR="00FA0B3F" w:rsidRPr="0093605C">
      <w:rPr>
        <w:rFonts w:ascii="Arial" w:hAnsi="Arial" w:cs="Arial"/>
        <w:noProof/>
      </w:rPr>
      <w:t>/</w:t>
    </w:r>
    <w:r w:rsidR="00FA0B3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7BD4" w14:textId="77777777" w:rsidR="00190539" w:rsidRDefault="00190539" w:rsidP="00B81ED6">
      <w:pPr>
        <w:spacing w:after="0" w:line="240" w:lineRule="auto"/>
      </w:pPr>
      <w:r>
        <w:separator/>
      </w:r>
    </w:p>
  </w:footnote>
  <w:footnote w:type="continuationSeparator" w:id="0">
    <w:p w14:paraId="78BA3CF5" w14:textId="77777777" w:rsidR="00190539" w:rsidRDefault="0019053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E4FE" w14:textId="77777777" w:rsidR="00611C5E" w:rsidRDefault="00611C5E">
    <w:pPr>
      <w:pStyle w:val="Kopfzeile"/>
    </w:pPr>
    <w:r>
      <w:tab/>
    </w:r>
    <w:r>
      <w:tab/>
    </w:r>
    <w:r>
      <w:ptab w:relativeTo="margin" w:alignment="right" w:leader="none"/>
    </w:r>
    <w:r>
      <w:rPr>
        <w:noProof/>
        <w:lang w:val="de-DE" w:eastAsia="de-DE"/>
      </w:rPr>
      <w:drawing>
        <wp:inline distT="0" distB="0" distL="0" distR="0" wp14:anchorId="627405CE" wp14:editId="180FAC1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396A085" w14:textId="77777777" w:rsidR="00611C5E" w:rsidRDefault="00611C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A44"/>
    <w:rsid w:val="0002204D"/>
    <w:rsid w:val="00033002"/>
    <w:rsid w:val="00066E54"/>
    <w:rsid w:val="000A141A"/>
    <w:rsid w:val="000E3C3F"/>
    <w:rsid w:val="001009C9"/>
    <w:rsid w:val="0012274D"/>
    <w:rsid w:val="0012604D"/>
    <w:rsid w:val="00132233"/>
    <w:rsid w:val="001419B4"/>
    <w:rsid w:val="00145DB7"/>
    <w:rsid w:val="0016799F"/>
    <w:rsid w:val="00175B0E"/>
    <w:rsid w:val="0018608E"/>
    <w:rsid w:val="00190539"/>
    <w:rsid w:val="001905CA"/>
    <w:rsid w:val="001A1AD7"/>
    <w:rsid w:val="001C3EA6"/>
    <w:rsid w:val="001D5C5D"/>
    <w:rsid w:val="001F78DC"/>
    <w:rsid w:val="002073EE"/>
    <w:rsid w:val="00216BF5"/>
    <w:rsid w:val="00236D59"/>
    <w:rsid w:val="0024163B"/>
    <w:rsid w:val="002541B4"/>
    <w:rsid w:val="002D6AB5"/>
    <w:rsid w:val="00317630"/>
    <w:rsid w:val="003271EF"/>
    <w:rsid w:val="00327301"/>
    <w:rsid w:val="00327624"/>
    <w:rsid w:val="00336319"/>
    <w:rsid w:val="003468EB"/>
    <w:rsid w:val="003524D2"/>
    <w:rsid w:val="00362A9E"/>
    <w:rsid w:val="003631C6"/>
    <w:rsid w:val="003844F3"/>
    <w:rsid w:val="003936A6"/>
    <w:rsid w:val="00393830"/>
    <w:rsid w:val="003D54CC"/>
    <w:rsid w:val="003F44D0"/>
    <w:rsid w:val="003F76FA"/>
    <w:rsid w:val="00424A81"/>
    <w:rsid w:val="00466A15"/>
    <w:rsid w:val="00492DBB"/>
    <w:rsid w:val="004F1A2F"/>
    <w:rsid w:val="00533F42"/>
    <w:rsid w:val="00536DC6"/>
    <w:rsid w:val="00556698"/>
    <w:rsid w:val="00573547"/>
    <w:rsid w:val="005811D9"/>
    <w:rsid w:val="005853EE"/>
    <w:rsid w:val="00594D22"/>
    <w:rsid w:val="005E304D"/>
    <w:rsid w:val="005E3773"/>
    <w:rsid w:val="005F1AC2"/>
    <w:rsid w:val="005F6F7B"/>
    <w:rsid w:val="00611C5E"/>
    <w:rsid w:val="006228BF"/>
    <w:rsid w:val="00631B86"/>
    <w:rsid w:val="00652E53"/>
    <w:rsid w:val="006860BE"/>
    <w:rsid w:val="006B5C7C"/>
    <w:rsid w:val="006E25BD"/>
    <w:rsid w:val="006E37B4"/>
    <w:rsid w:val="0070698F"/>
    <w:rsid w:val="00710C71"/>
    <w:rsid w:val="00724DF3"/>
    <w:rsid w:val="00730D75"/>
    <w:rsid w:val="0073218B"/>
    <w:rsid w:val="00744D71"/>
    <w:rsid w:val="00747169"/>
    <w:rsid w:val="0074751F"/>
    <w:rsid w:val="00756746"/>
    <w:rsid w:val="00761197"/>
    <w:rsid w:val="007A30FE"/>
    <w:rsid w:val="007C2DD9"/>
    <w:rsid w:val="007F2586"/>
    <w:rsid w:val="00812808"/>
    <w:rsid w:val="00824226"/>
    <w:rsid w:val="00827B5A"/>
    <w:rsid w:val="00831A4B"/>
    <w:rsid w:val="008834E2"/>
    <w:rsid w:val="0088513F"/>
    <w:rsid w:val="00885628"/>
    <w:rsid w:val="008F7489"/>
    <w:rsid w:val="009169F9"/>
    <w:rsid w:val="0093605C"/>
    <w:rsid w:val="00965077"/>
    <w:rsid w:val="00967FB1"/>
    <w:rsid w:val="0097521B"/>
    <w:rsid w:val="00976B80"/>
    <w:rsid w:val="00984516"/>
    <w:rsid w:val="009A3D17"/>
    <w:rsid w:val="009B5053"/>
    <w:rsid w:val="009D6154"/>
    <w:rsid w:val="009E27D6"/>
    <w:rsid w:val="009E29F3"/>
    <w:rsid w:val="00A11FE9"/>
    <w:rsid w:val="00A467A3"/>
    <w:rsid w:val="00A805AD"/>
    <w:rsid w:val="00A85747"/>
    <w:rsid w:val="00A87B82"/>
    <w:rsid w:val="00AC10D4"/>
    <w:rsid w:val="00AC2129"/>
    <w:rsid w:val="00AC6B02"/>
    <w:rsid w:val="00AF1F99"/>
    <w:rsid w:val="00B41CF9"/>
    <w:rsid w:val="00B444AB"/>
    <w:rsid w:val="00B81ED6"/>
    <w:rsid w:val="00B82B13"/>
    <w:rsid w:val="00B831DB"/>
    <w:rsid w:val="00B86F61"/>
    <w:rsid w:val="00BA25CA"/>
    <w:rsid w:val="00BB0BFF"/>
    <w:rsid w:val="00BD7045"/>
    <w:rsid w:val="00C03F30"/>
    <w:rsid w:val="00C464EC"/>
    <w:rsid w:val="00C5661A"/>
    <w:rsid w:val="00C77574"/>
    <w:rsid w:val="00CA4788"/>
    <w:rsid w:val="00CA75FB"/>
    <w:rsid w:val="00CB3C86"/>
    <w:rsid w:val="00D63B50"/>
    <w:rsid w:val="00D76562"/>
    <w:rsid w:val="00D93257"/>
    <w:rsid w:val="00DA19EB"/>
    <w:rsid w:val="00DD4D8D"/>
    <w:rsid w:val="00DF40C0"/>
    <w:rsid w:val="00E260E6"/>
    <w:rsid w:val="00E32363"/>
    <w:rsid w:val="00E468B2"/>
    <w:rsid w:val="00E516C8"/>
    <w:rsid w:val="00E52803"/>
    <w:rsid w:val="00E52C50"/>
    <w:rsid w:val="00E847CC"/>
    <w:rsid w:val="00EA26F3"/>
    <w:rsid w:val="00EE27F1"/>
    <w:rsid w:val="00F07120"/>
    <w:rsid w:val="00F40615"/>
    <w:rsid w:val="00F45FEE"/>
    <w:rsid w:val="00F81B6B"/>
    <w:rsid w:val="00F826D0"/>
    <w:rsid w:val="00F93866"/>
    <w:rsid w:val="00F976BB"/>
    <w:rsid w:val="00FA0B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FF3A8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bold">
    <w:name w:val="LH_base-type 11pt bold"/>
    <w:basedOn w:val="LHbase-type11ptregular"/>
    <w:qFormat/>
    <w:rsid w:val="00EE27F1"/>
    <w:rPr>
      <w:b/>
    </w:rPr>
  </w:style>
  <w:style w:type="paragraph" w:customStyle="1" w:styleId="LHbase-type11ptregular">
    <w:name w:val="LH_base-type 11pt regular"/>
    <w:qFormat/>
    <w:rsid w:val="00EE27F1"/>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BD57-BCAD-4580-A319-D3D9A5610EB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3C41349-DFDE-4A47-9528-9696DED0951D}">
  <ds:schemaRefs>
    <ds:schemaRef ds:uri="http://schemas.microsoft.com/sharepoint/v3/contenttype/forms"/>
  </ds:schemaRefs>
</ds:datastoreItem>
</file>

<file path=customXml/itemProps3.xml><?xml version="1.0" encoding="utf-8"?>
<ds:datastoreItem xmlns:ds="http://schemas.openxmlformats.org/officeDocument/2006/customXml" ds:itemID="{2EC0476F-FF10-4F97-96A8-9FFBDA7AD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4780FB-D50A-4822-BF48-9D659E84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7</cp:revision>
  <cp:lastPrinted>2021-12-16T09:24:00Z</cp:lastPrinted>
  <dcterms:created xsi:type="dcterms:W3CDTF">2022-01-20T10:34:00Z</dcterms:created>
  <dcterms:modified xsi:type="dcterms:W3CDTF">2022-01-24T06:10:00Z</dcterms:modified>
  <cp:category>Presseinformation</cp:category>
</cp:coreProperties>
</file>