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5EB9" w14:textId="354D7A63" w:rsidR="00E75B43" w:rsidRPr="007F08F9" w:rsidRDefault="008C58E5">
      <w:pPr>
        <w:widowControl w:val="0"/>
        <w:pBdr>
          <w:top w:val="nil"/>
          <w:left w:val="nil"/>
          <w:bottom w:val="nil"/>
          <w:right w:val="nil"/>
          <w:between w:val="nil"/>
        </w:pBdr>
        <w:spacing w:after="0" w:line="276" w:lineRule="auto"/>
        <w:rPr>
          <w:lang w:val="fr-FR"/>
        </w:rPr>
      </w:pPr>
      <w:r>
        <w:rPr>
          <w:noProof/>
          <w:lang w:val="de-DE" w:eastAsia="de-DE"/>
        </w:rPr>
        <mc:AlternateContent>
          <mc:Choice Requires="wps">
            <w:drawing>
              <wp:anchor distT="0" distB="0" distL="114300" distR="114300" simplePos="0" relativeHeight="251656704" behindDoc="0" locked="0" layoutInCell="1" allowOverlap="1" wp14:anchorId="1190CA7E" wp14:editId="24CBB0E1">
                <wp:simplePos x="0" y="0"/>
                <wp:positionH relativeFrom="column">
                  <wp:posOffset>0</wp:posOffset>
                </wp:positionH>
                <wp:positionV relativeFrom="paragraph">
                  <wp:posOffset>0</wp:posOffset>
                </wp:positionV>
                <wp:extent cx="635000" cy="635000"/>
                <wp:effectExtent l="0" t="0" r="3175" b="3175"/>
                <wp:wrapNone/>
                <wp:docPr id="4" name="WordArt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A61273" id="_x0000_t202" coordsize="21600,21600" o:spt="202" path="m,l,21600r21600,l21600,xe">
                <v:stroke joinstyle="miter"/>
                <v:path gradientshapeok="t" o:connecttype="rect"/>
              </v:shapetype>
              <v:shape id="WordArt 4" o:spid="_x0000_s1026" type="#_x0000_t202"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" filled="f" stroked="f">
                <o:lock v:ext="edit" selection="t" text="t" shapetype="t"/>
              </v:shape>
            </w:pict>
          </mc:Fallback>
        </mc:AlternateContent>
      </w:r>
      <w:r>
        <w:rPr>
          <w:noProof/>
          <w:lang w:val="de-DE" w:eastAsia="de-DE"/>
        </w:rPr>
        <mc:AlternateContent>
          <mc:Choice Requires="wps">
            <w:drawing>
              <wp:anchor distT="0" distB="0" distL="114300" distR="114300" simplePos="0" relativeHeight="251657728" behindDoc="0" locked="0" layoutInCell="1" allowOverlap="1" wp14:anchorId="7AB4FEAA" wp14:editId="11C7840C">
                <wp:simplePos x="0" y="0"/>
                <wp:positionH relativeFrom="column">
                  <wp:posOffset>0</wp:posOffset>
                </wp:positionH>
                <wp:positionV relativeFrom="paragraph">
                  <wp:posOffset>0</wp:posOffset>
                </wp:positionV>
                <wp:extent cx="635000" cy="635000"/>
                <wp:effectExtent l="0" t="0" r="3175" b="3175"/>
                <wp:wrapNone/>
                <wp:docPr id="2"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2EDE5F" id="WordArt 3" o:spid="_x0000_s1026" type="#_x0000_t202"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" filled="f" stroked="f">
                <o:lock v:ext="edit" selection="t" text="t" shapetype="t"/>
              </v:shape>
            </w:pict>
          </mc:Fallback>
        </mc:AlternateContent>
      </w:r>
      <w:r>
        <w:rPr>
          <w:noProof/>
          <w:lang w:val="de-DE" w:eastAsia="de-DE"/>
        </w:rPr>
        <mc:AlternateContent>
          <mc:Choice Requires="wps">
            <w:drawing>
              <wp:anchor distT="0" distB="0" distL="114300" distR="114300" simplePos="0" relativeHeight="251658752" behindDoc="0" locked="0" layoutInCell="1" allowOverlap="1" wp14:anchorId="0C9AB71F" wp14:editId="6ED16AB6">
                <wp:simplePos x="0" y="0"/>
                <wp:positionH relativeFrom="column">
                  <wp:posOffset>0</wp:posOffset>
                </wp:positionH>
                <wp:positionV relativeFrom="paragraph">
                  <wp:posOffset>0</wp:posOffset>
                </wp:positionV>
                <wp:extent cx="635000" cy="635000"/>
                <wp:effectExtent l="0" t="0" r="3175" b="3175"/>
                <wp:wrapNone/>
                <wp:docPr id="1"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F9B9BD" id="WordArt 2" o:spid="_x0000_s1026" type="#_x0000_t20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" filled="f" stroked="f">
                <o:lock v:ext="edit" selection="t" text="t" shapetype="t"/>
              </v:shape>
            </w:pict>
          </mc:Fallback>
        </mc:AlternateContent>
      </w:r>
    </w:p>
    <w:p w14:paraId="54A0B107" w14:textId="77777777" w:rsidR="00E75B43" w:rsidRPr="007F08F9" w:rsidRDefault="00E75B43">
      <w:pPr>
        <w:pBdr>
          <w:top w:val="nil"/>
          <w:left w:val="nil"/>
          <w:bottom w:val="nil"/>
          <w:right w:val="nil"/>
          <w:between w:val="nil"/>
        </w:pBdr>
        <w:spacing w:after="0"/>
        <w:jc w:val="right"/>
        <w:rPr>
          <w:color w:val="000000"/>
          <w:sz w:val="18"/>
          <w:szCs w:val="18"/>
          <w:lang w:val="fr-FR"/>
        </w:rPr>
      </w:pPr>
    </w:p>
    <w:p w14:paraId="33B440DF" w14:textId="706E41C3" w:rsidR="00E75B43" w:rsidRPr="007F08F9" w:rsidRDefault="007F08F9">
      <w:pPr>
        <w:keepNext/>
        <w:keepLines/>
        <w:pBdr>
          <w:top w:val="nil"/>
          <w:left w:val="nil"/>
          <w:bottom w:val="nil"/>
          <w:right w:val="nil"/>
          <w:between w:val="nil"/>
        </w:pBdr>
        <w:spacing w:after="120" w:line="240" w:lineRule="auto"/>
        <w:rPr>
          <w:rFonts w:ascii="Arial" w:eastAsia="Arial" w:hAnsi="Arial" w:cs="Arial"/>
          <w:color w:val="000000"/>
          <w:sz w:val="33"/>
          <w:szCs w:val="33"/>
          <w:lang w:val="fr-FR"/>
        </w:rPr>
      </w:pPr>
      <w:r w:rsidRPr="007F08F9">
        <w:rPr>
          <w:rFonts w:ascii="Arial" w:eastAsia="Arial" w:hAnsi="Arial" w:cs="Arial"/>
          <w:color w:val="000000"/>
          <w:sz w:val="33"/>
          <w:szCs w:val="33"/>
          <w:lang w:val="fr-FR"/>
        </w:rPr>
        <w:t>Communiqué de presse</w:t>
      </w:r>
    </w:p>
    <w:p w14:paraId="252970FF" w14:textId="144DA6C6" w:rsidR="00E75B43" w:rsidRPr="007F08F9" w:rsidRDefault="007F08F9" w:rsidP="00F22A41">
      <w:pPr>
        <w:pStyle w:val="Titel"/>
        <w:spacing w:line="240" w:lineRule="auto"/>
        <w:rPr>
          <w:lang w:val="fr-FR"/>
        </w:rPr>
      </w:pPr>
      <w:r w:rsidRPr="007F08F9">
        <w:rPr>
          <w:lang w:val="fr-FR"/>
        </w:rPr>
        <w:t>Liebherr fournira le premier composant complexe imprimé en 3D pour la flotte d’Airbus A350</w:t>
      </w:r>
    </w:p>
    <w:p w14:paraId="41E0B324" w14:textId="77777777" w:rsidR="00E75B43" w:rsidRPr="007F08F9" w:rsidRDefault="001B0A53">
      <w:pPr>
        <w:keepNext/>
        <w:keepLines/>
        <w:pBdr>
          <w:top w:val="nil"/>
          <w:left w:val="nil"/>
          <w:bottom w:val="nil"/>
          <w:right w:val="nil"/>
          <w:between w:val="nil"/>
        </w:pBdr>
        <w:spacing w:before="240" w:after="240" w:line="140" w:lineRule="auto"/>
        <w:rPr>
          <w:rFonts w:ascii="Tahoma" w:eastAsia="Tahoma" w:hAnsi="Tahoma" w:cs="Tahoma"/>
          <w:b/>
          <w:color w:val="000000"/>
          <w:sz w:val="66"/>
          <w:szCs w:val="66"/>
          <w:lang w:val="fr-FR"/>
        </w:rPr>
      </w:pPr>
      <w:sdt>
        <w:sdtPr>
          <w:rPr>
            <w:lang w:val="fr-FR"/>
          </w:rPr>
          <w:tag w:val="goog_rdk_0"/>
          <w:id w:val="-2032715553"/>
        </w:sdtPr>
        <w:sdtEndPr/>
        <w:sdtContent>
          <w:r w:rsidR="00553D4E" w:rsidRPr="007F08F9">
            <w:rPr>
              <w:rFonts w:ascii="Cardo" w:eastAsia="Cardo" w:hAnsi="Cardo" w:cs="Cardo"/>
              <w:b/>
              <w:color w:val="000000"/>
              <w:sz w:val="66"/>
              <w:szCs w:val="66"/>
              <w:lang w:val="fr-FR"/>
            </w:rPr>
            <w:t>⸺</w:t>
          </w:r>
        </w:sdtContent>
      </w:sdt>
    </w:p>
    <w:p w14:paraId="64453103" w14:textId="04D9F5B9" w:rsidR="00E75B43" w:rsidRPr="007F08F9" w:rsidRDefault="007F08F9">
      <w:pPr>
        <w:pBdr>
          <w:top w:val="nil"/>
          <w:left w:val="nil"/>
          <w:bottom w:val="nil"/>
          <w:right w:val="nil"/>
          <w:between w:val="nil"/>
        </w:pBdr>
        <w:tabs>
          <w:tab w:val="left" w:pos="170"/>
        </w:tabs>
        <w:spacing w:before="240" w:after="300" w:line="300" w:lineRule="auto"/>
        <w:rPr>
          <w:rFonts w:ascii="Arial" w:eastAsia="Arial" w:hAnsi="Arial" w:cs="Arial"/>
          <w:b/>
          <w:color w:val="000000"/>
          <w:lang w:val="fr-FR"/>
        </w:rPr>
      </w:pPr>
      <w:r w:rsidRPr="007F08F9">
        <w:rPr>
          <w:rFonts w:ascii="Arial" w:hAnsi="Arial"/>
          <w:b/>
          <w:color w:val="000000"/>
          <w:lang w:val="fr-FR"/>
        </w:rPr>
        <w:t>Liebherr-Aerospace Lindenberg GmbH a franchi une nouvelle étape majeure : l’équipementier a été sélectionné par Airbus pour fournir l’actionneur et la</w:t>
      </w:r>
      <w:r w:rsidRPr="007F08F9">
        <w:rPr>
          <w:rFonts w:ascii="Arial" w:hAnsi="Arial"/>
          <w:b/>
          <w:lang w:val="fr-FR"/>
        </w:rPr>
        <w:t xml:space="preserve"> vanne</w:t>
      </w:r>
      <w:r w:rsidRPr="007F08F9">
        <w:rPr>
          <w:rFonts w:ascii="Arial" w:hAnsi="Arial"/>
          <w:b/>
          <w:color w:val="000000"/>
          <w:lang w:val="fr-FR"/>
        </w:rPr>
        <w:t xml:space="preserve"> de la porte de chargement inférieure de l’A350. La va</w:t>
      </w:r>
      <w:r w:rsidR="000D6B4A">
        <w:rPr>
          <w:rFonts w:ascii="Arial" w:hAnsi="Arial"/>
          <w:b/>
          <w:color w:val="000000"/>
          <w:lang w:val="fr-FR"/>
        </w:rPr>
        <w:t>nn</w:t>
      </w:r>
      <w:r w:rsidRPr="007F08F9">
        <w:rPr>
          <w:rFonts w:ascii="Arial" w:hAnsi="Arial"/>
          <w:b/>
          <w:color w:val="000000"/>
          <w:lang w:val="fr-FR"/>
        </w:rPr>
        <w:t>e sera produite par Liebherr au moyen de la technologie d’impression 3D (fabrication additive).</w:t>
      </w:r>
    </w:p>
    <w:p w14:paraId="2E15049D" w14:textId="0287F596" w:rsidR="007F08F9" w:rsidRPr="007F08F9" w:rsidRDefault="007F08F9" w:rsidP="00B77624">
      <w:pPr>
        <w:pBdr>
          <w:top w:val="nil"/>
          <w:left w:val="nil"/>
          <w:bottom w:val="nil"/>
          <w:right w:val="nil"/>
          <w:between w:val="nil"/>
        </w:pBdr>
        <w:spacing w:after="225"/>
        <w:rPr>
          <w:rFonts w:ascii="Arial" w:eastAsia="Arial" w:hAnsi="Arial" w:cs="Arial"/>
          <w:color w:val="000000"/>
          <w:lang w:val="fr-FR"/>
        </w:rPr>
      </w:pPr>
      <w:r w:rsidRPr="007F08F9">
        <w:rPr>
          <w:rFonts w:ascii="Arial" w:hAnsi="Arial"/>
          <w:color w:val="000000"/>
          <w:lang w:val="fr-FR"/>
        </w:rPr>
        <w:t xml:space="preserve">Lindenberg (Allemagne), Juillet 2022 – </w:t>
      </w:r>
      <w:r w:rsidRPr="007F08F9">
        <w:rPr>
          <w:rFonts w:ascii="Arial" w:eastAsia="Arial" w:hAnsi="Arial" w:cs="Arial"/>
          <w:color w:val="000000"/>
          <w:lang w:val="fr-FR"/>
        </w:rPr>
        <w:t xml:space="preserve">Liebherr-Aerospace Lindenberg, le centre de compétence de Liebherr </w:t>
      </w:r>
      <w:r w:rsidR="00B77624">
        <w:rPr>
          <w:rFonts w:ascii="Arial" w:eastAsia="Arial" w:hAnsi="Arial" w:cs="Arial"/>
          <w:color w:val="000000"/>
          <w:lang w:val="fr-FR"/>
        </w:rPr>
        <w:t>pour les</w:t>
      </w:r>
      <w:r w:rsidRPr="007F08F9">
        <w:rPr>
          <w:rFonts w:ascii="Arial" w:eastAsia="Arial" w:hAnsi="Arial" w:cs="Arial"/>
          <w:color w:val="000000"/>
          <w:lang w:val="fr-FR"/>
        </w:rPr>
        <w:t xml:space="preserve"> systèmes de commande de vol, </w:t>
      </w:r>
      <w:r w:rsidR="00B77624">
        <w:rPr>
          <w:rFonts w:ascii="Arial" w:eastAsia="Arial" w:hAnsi="Arial" w:cs="Arial"/>
          <w:color w:val="000000"/>
          <w:lang w:val="fr-FR"/>
        </w:rPr>
        <w:t>les</w:t>
      </w:r>
      <w:r w:rsidRPr="007F08F9">
        <w:rPr>
          <w:rFonts w:ascii="Arial" w:eastAsia="Arial" w:hAnsi="Arial" w:cs="Arial"/>
          <w:color w:val="000000"/>
          <w:lang w:val="fr-FR"/>
        </w:rPr>
        <w:t xml:space="preserve"> trains d’atterrissage, </w:t>
      </w:r>
      <w:r w:rsidR="00B77624" w:rsidRPr="00B77624">
        <w:rPr>
          <w:rFonts w:ascii="Arial" w:eastAsia="Arial" w:hAnsi="Arial" w:cs="Arial"/>
          <w:color w:val="000000"/>
          <w:lang w:val="fr-FR"/>
        </w:rPr>
        <w:t>les boîtes de transmission</w:t>
      </w:r>
      <w:r w:rsidRPr="007F08F9">
        <w:rPr>
          <w:rFonts w:ascii="Arial" w:eastAsia="Arial" w:hAnsi="Arial" w:cs="Arial"/>
          <w:color w:val="000000"/>
          <w:lang w:val="fr-FR"/>
        </w:rPr>
        <w:t xml:space="preserve"> </w:t>
      </w:r>
      <w:r w:rsidR="00B77624">
        <w:rPr>
          <w:rFonts w:ascii="Arial" w:eastAsia="Arial" w:hAnsi="Arial" w:cs="Arial"/>
          <w:color w:val="000000"/>
          <w:lang w:val="fr-FR"/>
        </w:rPr>
        <w:t>et</w:t>
      </w:r>
      <w:r w:rsidRPr="007F08F9">
        <w:rPr>
          <w:rFonts w:ascii="Arial" w:eastAsia="Arial" w:hAnsi="Arial" w:cs="Arial"/>
          <w:color w:val="000000"/>
          <w:lang w:val="fr-FR"/>
        </w:rPr>
        <w:t xml:space="preserve"> l’électronique, collabore de manière intensive avec Airbus pour le développement de composants fabriqués par </w:t>
      </w:r>
      <w:r w:rsidR="00D81F70">
        <w:rPr>
          <w:rFonts w:ascii="Arial" w:eastAsia="Arial" w:hAnsi="Arial" w:cs="Arial"/>
          <w:color w:val="000000"/>
          <w:lang w:val="fr-FR"/>
        </w:rPr>
        <w:t>addition de</w:t>
      </w:r>
      <w:r w:rsidR="000D6B4A">
        <w:rPr>
          <w:rFonts w:ascii="Arial" w:eastAsia="Arial" w:hAnsi="Arial" w:cs="Arial"/>
          <w:color w:val="000000"/>
          <w:lang w:val="fr-FR"/>
        </w:rPr>
        <w:t xml:space="preserve"> couche</w:t>
      </w:r>
      <w:r w:rsidR="00D81F70">
        <w:rPr>
          <w:rFonts w:ascii="Arial" w:eastAsia="Arial" w:hAnsi="Arial" w:cs="Arial"/>
          <w:color w:val="000000"/>
          <w:lang w:val="fr-FR"/>
        </w:rPr>
        <w:t>s</w:t>
      </w:r>
      <w:r w:rsidRPr="007F08F9">
        <w:rPr>
          <w:rFonts w:ascii="Arial" w:eastAsia="Arial" w:hAnsi="Arial" w:cs="Arial"/>
          <w:color w:val="000000"/>
          <w:lang w:val="fr-FR"/>
        </w:rPr>
        <w:t>.</w:t>
      </w:r>
    </w:p>
    <w:p w14:paraId="775ECA28" w14:textId="40798531" w:rsidR="007F08F9" w:rsidRPr="007F08F9" w:rsidRDefault="007F08F9" w:rsidP="00B77624">
      <w:pPr>
        <w:pBdr>
          <w:top w:val="nil"/>
          <w:left w:val="nil"/>
          <w:bottom w:val="nil"/>
          <w:right w:val="nil"/>
          <w:between w:val="nil"/>
        </w:pBdr>
        <w:spacing w:after="225"/>
        <w:rPr>
          <w:rFonts w:ascii="Arial" w:eastAsia="Arial" w:hAnsi="Arial" w:cs="Arial"/>
          <w:color w:val="000000"/>
          <w:lang w:val="fr-FR"/>
        </w:rPr>
      </w:pPr>
      <w:r w:rsidRPr="007F08F9">
        <w:rPr>
          <w:rFonts w:ascii="Arial" w:eastAsia="Arial" w:hAnsi="Arial" w:cs="Arial"/>
          <w:color w:val="000000"/>
          <w:lang w:val="fr-FR"/>
        </w:rPr>
        <w:t>Début</w:t>
      </w:r>
      <w:r w:rsidR="00B77624">
        <w:rPr>
          <w:rFonts w:ascii="Arial" w:eastAsia="Arial" w:hAnsi="Arial" w:cs="Arial"/>
          <w:color w:val="000000"/>
          <w:lang w:val="fr-FR"/>
        </w:rPr>
        <w:t> </w:t>
      </w:r>
      <w:r w:rsidRPr="007F08F9">
        <w:rPr>
          <w:rFonts w:ascii="Arial" w:eastAsia="Arial" w:hAnsi="Arial" w:cs="Arial"/>
          <w:color w:val="000000"/>
          <w:lang w:val="fr-FR"/>
        </w:rPr>
        <w:t>2019, Liebherr-Aerospace a commencé la production en série de pièces imprimées en 3D. L’entreprise avait certifié et livré avec succès un support de capteur de proximité imprimé pour le train d’atterrissage avant de l’A350. Ce support était la toute première pièce d</w:t>
      </w:r>
      <w:r w:rsidR="005F13C5">
        <w:rPr>
          <w:rFonts w:ascii="Arial" w:eastAsia="Arial" w:hAnsi="Arial" w:cs="Arial"/>
          <w:color w:val="000000"/>
          <w:lang w:val="fr-FR"/>
        </w:rPr>
        <w:t>’</w:t>
      </w:r>
      <w:r w:rsidRPr="007F08F9">
        <w:rPr>
          <w:rFonts w:ascii="Arial" w:eastAsia="Arial" w:hAnsi="Arial" w:cs="Arial"/>
          <w:color w:val="000000"/>
          <w:lang w:val="fr-FR"/>
        </w:rPr>
        <w:t>u</w:t>
      </w:r>
      <w:r w:rsidR="005F13C5">
        <w:rPr>
          <w:rFonts w:ascii="Arial" w:eastAsia="Arial" w:hAnsi="Arial" w:cs="Arial"/>
          <w:color w:val="000000"/>
          <w:lang w:val="fr-FR"/>
        </w:rPr>
        <w:t>n destiné à</w:t>
      </w:r>
      <w:r w:rsidRPr="007F08F9">
        <w:rPr>
          <w:rFonts w:ascii="Arial" w:eastAsia="Arial" w:hAnsi="Arial" w:cs="Arial"/>
          <w:color w:val="000000"/>
          <w:lang w:val="fr-FR"/>
        </w:rPr>
        <w:t xml:space="preserve"> système Airbus à </w:t>
      </w:r>
      <w:r w:rsidR="005F13C5">
        <w:rPr>
          <w:rFonts w:ascii="Arial" w:eastAsia="Arial" w:hAnsi="Arial" w:cs="Arial"/>
          <w:color w:val="000000"/>
          <w:lang w:val="fr-FR"/>
        </w:rPr>
        <w:t>ayant obtenu la qualification pour</w:t>
      </w:r>
      <w:r w:rsidRPr="007F08F9">
        <w:rPr>
          <w:rFonts w:ascii="Arial" w:eastAsia="Arial" w:hAnsi="Arial" w:cs="Arial"/>
          <w:color w:val="000000"/>
          <w:lang w:val="fr-FR"/>
        </w:rPr>
        <w:t xml:space="preserve"> fabrication additive en titane. À présent, Airbus et Liebherr lancent </w:t>
      </w:r>
      <w:r w:rsidR="00D81F70">
        <w:rPr>
          <w:rFonts w:ascii="Arial" w:eastAsia="Arial" w:hAnsi="Arial" w:cs="Arial"/>
          <w:color w:val="000000"/>
          <w:lang w:val="fr-FR"/>
        </w:rPr>
        <w:t xml:space="preserve">pour le même avion </w:t>
      </w:r>
      <w:r w:rsidRPr="007F08F9">
        <w:rPr>
          <w:rFonts w:ascii="Arial" w:eastAsia="Arial" w:hAnsi="Arial" w:cs="Arial"/>
          <w:color w:val="000000"/>
          <w:lang w:val="fr-FR"/>
        </w:rPr>
        <w:t xml:space="preserve">un composant plus sophistiqué, </w:t>
      </w:r>
      <w:r w:rsidR="001B0A53">
        <w:rPr>
          <w:rFonts w:ascii="Arial" w:eastAsia="Arial" w:hAnsi="Arial" w:cs="Arial"/>
          <w:color w:val="000000"/>
          <w:lang w:val="fr-FR"/>
        </w:rPr>
        <w:t>la vanne</w:t>
      </w:r>
      <w:bookmarkStart w:id="0" w:name="_GoBack"/>
      <w:bookmarkEnd w:id="0"/>
      <w:r w:rsidRPr="007F08F9">
        <w:rPr>
          <w:rFonts w:ascii="Arial" w:eastAsia="Arial" w:hAnsi="Arial" w:cs="Arial"/>
          <w:color w:val="000000"/>
          <w:lang w:val="fr-FR"/>
        </w:rPr>
        <w:t xml:space="preserve"> du système d’actionnement de la porte de chargement inférieure. </w:t>
      </w:r>
    </w:p>
    <w:p w14:paraId="76ACC89D" w14:textId="2494754B" w:rsidR="00E75B43" w:rsidRPr="007F08F9" w:rsidRDefault="007F08F9" w:rsidP="00B77624">
      <w:pPr>
        <w:pBdr>
          <w:top w:val="nil"/>
          <w:left w:val="nil"/>
          <w:bottom w:val="nil"/>
          <w:right w:val="nil"/>
          <w:between w:val="nil"/>
        </w:pBdr>
        <w:spacing w:after="225"/>
        <w:rPr>
          <w:rFonts w:ascii="Arial" w:eastAsia="Arial" w:hAnsi="Arial" w:cs="Arial"/>
          <w:color w:val="000000"/>
          <w:lang w:val="fr-FR"/>
        </w:rPr>
      </w:pPr>
      <w:r w:rsidRPr="007F08F9">
        <w:rPr>
          <w:rFonts w:ascii="Arial" w:eastAsia="Arial" w:hAnsi="Arial" w:cs="Arial"/>
          <w:color w:val="000000"/>
          <w:lang w:val="fr-FR"/>
        </w:rPr>
        <w:t xml:space="preserve">Liebherr-Aerospace participe à tous les programmes d’avions commerciaux d’Airbus, et ce contrat témoigne à nouveau de la confiance entre les deux sociétés et de leur engagement mutuel </w:t>
      </w:r>
      <w:r w:rsidR="00B77624">
        <w:rPr>
          <w:rFonts w:ascii="Arial" w:eastAsia="Arial" w:hAnsi="Arial" w:cs="Arial"/>
          <w:color w:val="000000"/>
          <w:lang w:val="fr-FR"/>
        </w:rPr>
        <w:t>dans l’introduction d’</w:t>
      </w:r>
      <w:r w:rsidRPr="007F08F9">
        <w:rPr>
          <w:rFonts w:ascii="Arial" w:eastAsia="Arial" w:hAnsi="Arial" w:cs="Arial"/>
          <w:color w:val="000000"/>
          <w:lang w:val="fr-FR"/>
        </w:rPr>
        <w:t>innovations de pointe.</w:t>
      </w:r>
    </w:p>
    <w:p w14:paraId="5D99389A" w14:textId="7A0B5AD3" w:rsidR="00E75B43" w:rsidRDefault="00E75B43">
      <w:pPr>
        <w:pBdr>
          <w:top w:val="nil"/>
          <w:left w:val="nil"/>
          <w:bottom w:val="nil"/>
          <w:right w:val="nil"/>
          <w:between w:val="nil"/>
        </w:pBdr>
        <w:spacing w:after="225"/>
        <w:rPr>
          <w:rFonts w:ascii="Times New Roman" w:eastAsia="Times New Roman" w:hAnsi="Times New Roman" w:cs="Times New Roman"/>
          <w:color w:val="000000"/>
          <w:sz w:val="24"/>
          <w:szCs w:val="24"/>
          <w:lang w:val="fr-FR"/>
        </w:rPr>
      </w:pPr>
      <w:bookmarkStart w:id="1" w:name="_heading=h.gjdgxs" w:colFirst="0" w:colLast="0"/>
      <w:bookmarkEnd w:id="1"/>
    </w:p>
    <w:p w14:paraId="20A84731" w14:textId="77777777" w:rsidR="00F22A41" w:rsidRPr="007F08F9" w:rsidRDefault="00F22A41">
      <w:pPr>
        <w:pBdr>
          <w:top w:val="nil"/>
          <w:left w:val="nil"/>
          <w:bottom w:val="nil"/>
          <w:right w:val="nil"/>
          <w:between w:val="nil"/>
        </w:pBdr>
        <w:spacing w:after="225"/>
        <w:rPr>
          <w:rFonts w:ascii="Times New Roman" w:eastAsia="Times New Roman" w:hAnsi="Times New Roman" w:cs="Times New Roman"/>
          <w:color w:val="000000"/>
          <w:sz w:val="24"/>
          <w:szCs w:val="24"/>
          <w:lang w:val="fr-FR"/>
        </w:rPr>
      </w:pPr>
    </w:p>
    <w:p w14:paraId="783EBA20" w14:textId="77777777" w:rsidR="007F08F9" w:rsidRPr="007F08F9" w:rsidRDefault="007F08F9" w:rsidP="007F08F9">
      <w:pPr>
        <w:pBdr>
          <w:top w:val="nil"/>
          <w:left w:val="nil"/>
          <w:bottom w:val="nil"/>
          <w:right w:val="nil"/>
          <w:between w:val="nil"/>
        </w:pBdr>
        <w:spacing w:after="240" w:line="240" w:lineRule="auto"/>
        <w:rPr>
          <w:rFonts w:ascii="Arial" w:eastAsia="Arial" w:hAnsi="Arial" w:cs="Arial"/>
          <w:b/>
          <w:color w:val="000000"/>
          <w:sz w:val="18"/>
          <w:szCs w:val="18"/>
          <w:lang w:val="fr-FR"/>
        </w:rPr>
      </w:pPr>
      <w:r w:rsidRPr="007F08F9">
        <w:rPr>
          <w:rFonts w:ascii="Arial" w:hAnsi="Arial"/>
          <w:b/>
          <w:color w:val="000000"/>
          <w:sz w:val="18"/>
          <w:lang w:val="fr-FR"/>
        </w:rPr>
        <w:t>À propos de Liebherr-Aerospace &amp; Transportation</w:t>
      </w:r>
    </w:p>
    <w:p w14:paraId="19776639" w14:textId="6E6482BA" w:rsidR="007F08F9" w:rsidRPr="007F08F9" w:rsidRDefault="007F08F9" w:rsidP="007F08F9">
      <w:pPr>
        <w:pBdr>
          <w:top w:val="nil"/>
          <w:left w:val="nil"/>
          <w:bottom w:val="nil"/>
          <w:right w:val="nil"/>
          <w:between w:val="nil"/>
        </w:pBdr>
        <w:spacing w:after="240" w:line="240" w:lineRule="auto"/>
        <w:rPr>
          <w:rFonts w:ascii="Arial" w:eastAsia="Arial" w:hAnsi="Arial" w:cs="Arial"/>
          <w:color w:val="000000"/>
          <w:sz w:val="18"/>
          <w:szCs w:val="18"/>
          <w:lang w:val="fr-FR"/>
        </w:rPr>
      </w:pPr>
      <w:r w:rsidRPr="007F08F9">
        <w:rPr>
          <w:rFonts w:ascii="Arial" w:hAnsi="Arial"/>
          <w:color w:val="000000"/>
          <w:sz w:val="18"/>
          <w:lang w:val="fr-FR"/>
        </w:rPr>
        <w:t xml:space="preserve">Liebherr-Aerospace &amp; Transportation SAS, Toulouse (France) est l’une des onze Holdings de branche du Groupe Liebherr. Elle dirige et coordonne l’ensemble des activités aéronautiques et ferroviaires du Groupe. </w:t>
      </w:r>
    </w:p>
    <w:p w14:paraId="14995148" w14:textId="77777777" w:rsidR="007F08F9" w:rsidRPr="007F08F9" w:rsidRDefault="007F08F9" w:rsidP="007F08F9">
      <w:pPr>
        <w:pBdr>
          <w:top w:val="nil"/>
          <w:left w:val="nil"/>
          <w:bottom w:val="nil"/>
          <w:right w:val="nil"/>
          <w:between w:val="nil"/>
        </w:pBdr>
        <w:spacing w:after="240" w:line="240" w:lineRule="auto"/>
        <w:rPr>
          <w:rFonts w:ascii="Arial" w:eastAsia="Arial" w:hAnsi="Arial" w:cs="Arial"/>
          <w:color w:val="000000"/>
          <w:sz w:val="18"/>
          <w:szCs w:val="18"/>
          <w:lang w:val="fr-FR"/>
        </w:rPr>
      </w:pPr>
      <w:r w:rsidRPr="007F08F9">
        <w:rPr>
          <w:rFonts w:ascii="Arial" w:hAnsi="Arial"/>
          <w:color w:val="000000"/>
          <w:sz w:val="18"/>
          <w:lang w:val="fr-FR"/>
        </w:rPr>
        <w:t>Avec plus de soixante ans d’expérience, Liebherr-Aerospace est un fournisseur majeur de systèmes pour l’industrie aéronautique. Ses produits pour les applications civiles et militaires couvrent les actionneurs et les systèmes de commande de vol, les trains d’atterrissage et les systèmes d’air, ainsi que les engrenages pour boîte de transmission. Ses systèmes équipent des avions commerciaux, de transport régional et d’affaires, des avions de combat, de transport et d’entraînement militaires, ainsi que sur des hélicoptères civils et militaires.</w:t>
      </w:r>
    </w:p>
    <w:p w14:paraId="67DD4F67" w14:textId="77777777" w:rsidR="00F22A41" w:rsidRDefault="00F22A41" w:rsidP="007F08F9">
      <w:pPr>
        <w:pBdr>
          <w:top w:val="nil"/>
          <w:left w:val="nil"/>
          <w:bottom w:val="nil"/>
          <w:right w:val="nil"/>
          <w:between w:val="nil"/>
        </w:pBdr>
        <w:spacing w:after="240" w:line="240" w:lineRule="auto"/>
        <w:rPr>
          <w:rFonts w:ascii="Arial" w:hAnsi="Arial"/>
          <w:color w:val="000000"/>
          <w:sz w:val="18"/>
          <w:lang w:val="fr-FR"/>
        </w:rPr>
      </w:pPr>
    </w:p>
    <w:p w14:paraId="673B9F29" w14:textId="085D8966" w:rsidR="007F08F9" w:rsidRPr="00F22A41" w:rsidRDefault="007F08F9" w:rsidP="007F08F9">
      <w:pPr>
        <w:pBdr>
          <w:top w:val="nil"/>
          <w:left w:val="nil"/>
          <w:bottom w:val="nil"/>
          <w:right w:val="nil"/>
          <w:between w:val="nil"/>
        </w:pBdr>
        <w:spacing w:after="240" w:line="240" w:lineRule="auto"/>
        <w:rPr>
          <w:rFonts w:ascii="Arial" w:eastAsia="Arial" w:hAnsi="Arial" w:cs="Arial"/>
          <w:color w:val="000000"/>
          <w:sz w:val="18"/>
          <w:szCs w:val="18"/>
          <w:lang w:val="fr-FR"/>
        </w:rPr>
      </w:pPr>
      <w:r w:rsidRPr="007F08F9">
        <w:rPr>
          <w:rFonts w:ascii="Arial" w:hAnsi="Arial"/>
          <w:color w:val="000000"/>
          <w:sz w:val="18"/>
          <w:lang w:val="fr-FR"/>
        </w:rPr>
        <w:t>La division Aéronautique et Ferroviaire du Groupe Liebherr emploie environ 6</w:t>
      </w:r>
      <w:r w:rsidR="00877442">
        <w:rPr>
          <w:rFonts w:ascii="Arial" w:hAnsi="Arial"/>
          <w:color w:val="000000"/>
          <w:sz w:val="18"/>
          <w:lang w:val="fr-FR"/>
        </w:rPr>
        <w:t xml:space="preserve"> </w:t>
      </w:r>
      <w:r w:rsidRPr="007F08F9">
        <w:rPr>
          <w:rFonts w:ascii="Arial" w:hAnsi="Arial"/>
          <w:color w:val="000000"/>
          <w:sz w:val="18"/>
          <w:lang w:val="fr-FR"/>
        </w:rPr>
        <w:t>000</w:t>
      </w:r>
      <w:r w:rsidR="00B77624">
        <w:rPr>
          <w:rFonts w:ascii="Arial" w:hAnsi="Arial"/>
          <w:color w:val="000000"/>
          <w:sz w:val="18"/>
          <w:lang w:val="fr-FR"/>
        </w:rPr>
        <w:t> </w:t>
      </w:r>
      <w:r w:rsidRPr="007F08F9">
        <w:rPr>
          <w:rFonts w:ascii="Arial" w:hAnsi="Arial"/>
          <w:color w:val="000000"/>
          <w:sz w:val="18"/>
          <w:lang w:val="fr-FR"/>
        </w:rPr>
        <w:t>salariés. Ses quatre sites de production de systèmes et équipements aéronautiques sont situés à Lindenberg (Allemagne), Toulouse (France), Guaratinguetá (Brésil) et Nijni Novgorod (Russie). Liebherr-Aerospace réalise également ses prestations de service clients à partir de ses implantations situées à entre autres à Saline, Michigan (USA), Seattle, Washington (USA), Montréal (Canada), Hambourg (Allemagne), Dubaï (Émirats Arabes Unis), Bangalore (Inde), Singapour et Shanghai (République populaire de Chine).</w:t>
      </w:r>
    </w:p>
    <w:p w14:paraId="7555C627" w14:textId="77777777" w:rsidR="007F08F9" w:rsidRPr="007F08F9" w:rsidRDefault="007F08F9" w:rsidP="007F08F9">
      <w:pPr>
        <w:pBdr>
          <w:top w:val="nil"/>
          <w:left w:val="nil"/>
          <w:bottom w:val="nil"/>
          <w:right w:val="nil"/>
          <w:between w:val="nil"/>
        </w:pBdr>
        <w:spacing w:after="240" w:line="240" w:lineRule="auto"/>
        <w:rPr>
          <w:rFonts w:ascii="Arial" w:eastAsia="Arial" w:hAnsi="Arial" w:cs="Arial"/>
          <w:b/>
          <w:color w:val="000000"/>
          <w:sz w:val="18"/>
          <w:szCs w:val="18"/>
          <w:lang w:val="fr-FR"/>
        </w:rPr>
      </w:pPr>
      <w:r w:rsidRPr="007F08F9">
        <w:rPr>
          <w:rFonts w:ascii="Arial" w:hAnsi="Arial"/>
          <w:b/>
          <w:color w:val="000000"/>
          <w:sz w:val="18"/>
          <w:lang w:val="fr-FR"/>
        </w:rPr>
        <w:t>À propos du Groupe Liebherr</w:t>
      </w:r>
    </w:p>
    <w:p w14:paraId="769FB356" w14:textId="5FA5AB7C" w:rsidR="007F08F9" w:rsidRPr="007F08F9" w:rsidRDefault="007F08F9" w:rsidP="007F08F9">
      <w:pPr>
        <w:pBdr>
          <w:top w:val="nil"/>
          <w:left w:val="nil"/>
          <w:bottom w:val="nil"/>
          <w:right w:val="nil"/>
          <w:between w:val="nil"/>
        </w:pBdr>
        <w:spacing w:after="240" w:line="240" w:lineRule="auto"/>
        <w:rPr>
          <w:rFonts w:ascii="Arial" w:eastAsia="Arial" w:hAnsi="Arial" w:cs="Arial"/>
          <w:color w:val="000000"/>
          <w:sz w:val="18"/>
          <w:szCs w:val="18"/>
          <w:lang w:val="fr-FR"/>
        </w:rPr>
      </w:pPr>
      <w:r w:rsidRPr="007F08F9">
        <w:rPr>
          <w:rFonts w:ascii="Arial" w:hAnsi="Arial"/>
          <w:color w:val="000000"/>
          <w:sz w:val="18"/>
          <w:lang w:val="fr-FR"/>
        </w:rP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w:t>
      </w:r>
      <w:r w:rsidR="00B77624">
        <w:rPr>
          <w:rFonts w:ascii="Arial" w:hAnsi="Arial"/>
          <w:color w:val="000000"/>
          <w:sz w:val="18"/>
          <w:lang w:val="fr-FR"/>
        </w:rPr>
        <w:t> </w:t>
      </w:r>
      <w:r w:rsidRPr="007F08F9">
        <w:rPr>
          <w:rFonts w:ascii="Arial" w:hAnsi="Arial"/>
          <w:color w:val="000000"/>
          <w:sz w:val="18"/>
          <w:lang w:val="fr-FR"/>
        </w:rPr>
        <w:t>sociétés sur tous les continents. En 2021, il a employé près de 49 000</w:t>
      </w:r>
      <w:r w:rsidR="00B77624">
        <w:rPr>
          <w:rFonts w:ascii="Arial" w:hAnsi="Arial"/>
          <w:color w:val="000000"/>
          <w:sz w:val="18"/>
          <w:lang w:val="fr-FR"/>
        </w:rPr>
        <w:t> </w:t>
      </w:r>
      <w:r w:rsidRPr="007F08F9">
        <w:rPr>
          <w:rFonts w:ascii="Arial" w:hAnsi="Arial"/>
          <w:color w:val="000000"/>
          <w:sz w:val="18"/>
          <w:lang w:val="fr-FR"/>
        </w:rPr>
        <w:t>personnes et a enregistré un chiffre d'affaires consolidé de plus de 11,6</w:t>
      </w:r>
      <w:r w:rsidR="00B77624">
        <w:rPr>
          <w:rFonts w:ascii="Arial" w:hAnsi="Arial"/>
          <w:color w:val="000000"/>
          <w:sz w:val="18"/>
          <w:lang w:val="fr-FR"/>
        </w:rPr>
        <w:t> </w:t>
      </w:r>
      <w:r w:rsidRPr="007F08F9">
        <w:rPr>
          <w:rFonts w:ascii="Arial" w:hAnsi="Arial"/>
          <w:color w:val="000000"/>
          <w:sz w:val="18"/>
          <w:lang w:val="fr-FR"/>
        </w:rPr>
        <w:t xml:space="preserve">milliards d'euros. Liebherr a été fondé en 1949 à </w:t>
      </w:r>
      <w:proofErr w:type="spellStart"/>
      <w:r w:rsidRPr="007F08F9">
        <w:rPr>
          <w:rFonts w:ascii="Arial" w:hAnsi="Arial"/>
          <w:color w:val="000000"/>
          <w:sz w:val="18"/>
          <w:lang w:val="fr-FR"/>
        </w:rPr>
        <w:t>Kirchdorf</w:t>
      </w:r>
      <w:proofErr w:type="spellEnd"/>
      <w:r w:rsidRPr="007F08F9">
        <w:rPr>
          <w:rFonts w:ascii="Arial" w:hAnsi="Arial"/>
          <w:color w:val="000000"/>
          <w:sz w:val="18"/>
          <w:lang w:val="fr-FR"/>
        </w:rPr>
        <w:t xml:space="preserve"> an der Iller, dans le sud de l'Allemagne. Depuis, les employés ont pour objectif de convaincre leurs clients par des solutions exigeantes tout en contribuant au progrès technologique.</w:t>
      </w:r>
    </w:p>
    <w:p w14:paraId="67AFDD1B" w14:textId="77777777" w:rsidR="007F08F9" w:rsidRPr="007F08F9" w:rsidRDefault="007F08F9" w:rsidP="007F08F9">
      <w:pPr>
        <w:pBdr>
          <w:top w:val="nil"/>
          <w:left w:val="nil"/>
          <w:bottom w:val="nil"/>
          <w:right w:val="nil"/>
          <w:between w:val="nil"/>
        </w:pBdr>
        <w:spacing w:after="240" w:line="240" w:lineRule="auto"/>
        <w:rPr>
          <w:rFonts w:ascii="Arial" w:eastAsia="Arial" w:hAnsi="Arial" w:cs="Arial"/>
          <w:color w:val="000000"/>
          <w:sz w:val="18"/>
          <w:szCs w:val="18"/>
          <w:lang w:val="fr-FR"/>
        </w:rPr>
      </w:pPr>
    </w:p>
    <w:p w14:paraId="60C2402E" w14:textId="77777777" w:rsidR="007F08F9" w:rsidRPr="007F08F9" w:rsidRDefault="007F08F9" w:rsidP="007F08F9">
      <w:pPr>
        <w:pBdr>
          <w:top w:val="nil"/>
          <w:left w:val="nil"/>
          <w:bottom w:val="nil"/>
          <w:right w:val="nil"/>
          <w:between w:val="nil"/>
        </w:pBdr>
        <w:spacing w:after="300" w:line="300" w:lineRule="auto"/>
        <w:rPr>
          <w:rFonts w:ascii="Arial" w:eastAsia="Arial" w:hAnsi="Arial" w:cs="Arial"/>
          <w:b/>
          <w:color w:val="000000"/>
          <w:lang w:val="fr-FR"/>
        </w:rPr>
      </w:pPr>
      <w:r w:rsidRPr="007F08F9">
        <w:rPr>
          <w:rFonts w:ascii="Arial" w:hAnsi="Arial"/>
          <w:b/>
          <w:color w:val="000000"/>
          <w:lang w:val="fr-FR"/>
        </w:rPr>
        <w:t>Image</w:t>
      </w:r>
    </w:p>
    <w:p w14:paraId="172509B8" w14:textId="5B128137" w:rsidR="007F08F9" w:rsidRPr="007F08F9" w:rsidRDefault="007F08F9" w:rsidP="007F08F9">
      <w:pPr>
        <w:rPr>
          <w:lang w:val="fr-FR"/>
        </w:rPr>
      </w:pPr>
      <w:r w:rsidRPr="007F08F9">
        <w:rPr>
          <w:lang w:val="fr-FR"/>
        </w:rPr>
        <w:t xml:space="preserve"> </w:t>
      </w:r>
      <w:r w:rsidR="00D53D41" w:rsidRPr="00D558DD">
        <w:rPr>
          <w:noProof/>
          <w:lang w:val="de-DE" w:eastAsia="de-DE"/>
        </w:rPr>
        <w:drawing>
          <wp:inline distT="0" distB="0" distL="0" distR="0" wp14:anchorId="4E8CE201" wp14:editId="0DC72119">
            <wp:extent cx="1684020" cy="969913"/>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0568" cy="973684"/>
                    </a:xfrm>
                    <a:prstGeom prst="rect">
                      <a:avLst/>
                    </a:prstGeom>
                  </pic:spPr>
                </pic:pic>
              </a:graphicData>
            </a:graphic>
          </wp:inline>
        </w:drawing>
      </w:r>
      <w:r w:rsidRPr="007F08F9">
        <w:rPr>
          <w:lang w:val="fr-FR"/>
        </w:rPr>
        <w:br/>
      </w:r>
      <w:r w:rsidR="00D53D41" w:rsidRPr="00D53D41">
        <w:rPr>
          <w:rFonts w:ascii="Arial" w:hAnsi="Arial"/>
          <w:sz w:val="18"/>
          <w:lang w:val="fr-FR"/>
        </w:rPr>
        <w:t>li</w:t>
      </w:r>
      <w:r w:rsidR="00D53D41">
        <w:rPr>
          <w:rFonts w:ascii="Arial" w:hAnsi="Arial"/>
          <w:sz w:val="18"/>
          <w:lang w:val="fr-FR"/>
        </w:rPr>
        <w:t>ebherr-a350-1000-xwb-airshow</w:t>
      </w:r>
      <w:r w:rsidRPr="007F08F9">
        <w:rPr>
          <w:rFonts w:ascii="Arial" w:hAnsi="Arial"/>
          <w:sz w:val="18"/>
          <w:lang w:val="fr-FR"/>
        </w:rPr>
        <w:t>.jpg</w:t>
      </w:r>
    </w:p>
    <w:p w14:paraId="2CFD244B" w14:textId="01C5DCB5" w:rsidR="007F08F9" w:rsidRDefault="00F06906" w:rsidP="007F08F9">
      <w:pPr>
        <w:rPr>
          <w:lang w:val="fr-FR"/>
        </w:rPr>
      </w:pPr>
      <w:r w:rsidRPr="00F06906">
        <w:rPr>
          <w:rFonts w:ascii="Arial" w:eastAsia="Arial" w:hAnsi="Arial" w:cs="Arial"/>
          <w:sz w:val="18"/>
          <w:szCs w:val="18"/>
          <w:lang w:val="fr-FR"/>
        </w:rPr>
        <w:t>Liebherr-Aerospace participe à tous les programmes d</w:t>
      </w:r>
      <w:r>
        <w:rPr>
          <w:rFonts w:ascii="Arial" w:eastAsia="Arial" w:hAnsi="Arial" w:cs="Arial"/>
          <w:sz w:val="18"/>
          <w:szCs w:val="18"/>
          <w:lang w:val="fr-FR"/>
        </w:rPr>
        <w:t>'avions commerciaux d'Airbus, y-</w:t>
      </w:r>
      <w:r w:rsidRPr="00F06906">
        <w:rPr>
          <w:rFonts w:ascii="Arial" w:eastAsia="Arial" w:hAnsi="Arial" w:cs="Arial"/>
          <w:sz w:val="18"/>
          <w:szCs w:val="18"/>
          <w:lang w:val="fr-FR"/>
        </w:rPr>
        <w:t>compris l'A350.</w:t>
      </w:r>
      <w:r w:rsidR="007F08F9" w:rsidRPr="007F08F9">
        <w:rPr>
          <w:lang w:val="fr-FR"/>
        </w:rPr>
        <w:br/>
      </w:r>
    </w:p>
    <w:p w14:paraId="1EB0C274" w14:textId="77777777" w:rsidR="00F06906" w:rsidRPr="007F08F9" w:rsidRDefault="00F06906" w:rsidP="007F08F9">
      <w:pPr>
        <w:rPr>
          <w:lang w:val="fr-FR"/>
        </w:rPr>
      </w:pPr>
    </w:p>
    <w:p w14:paraId="13B04BCC" w14:textId="649BF862" w:rsidR="007F08F9" w:rsidRPr="007F08F9" w:rsidRDefault="007F08F9" w:rsidP="007F08F9">
      <w:pPr>
        <w:pBdr>
          <w:top w:val="nil"/>
          <w:left w:val="nil"/>
          <w:bottom w:val="nil"/>
          <w:right w:val="nil"/>
          <w:between w:val="nil"/>
        </w:pBdr>
        <w:spacing w:after="300" w:line="300" w:lineRule="auto"/>
        <w:rPr>
          <w:rFonts w:ascii="Arial" w:eastAsia="Arial" w:hAnsi="Arial" w:cs="Arial"/>
          <w:lang w:val="fr-FR"/>
        </w:rPr>
      </w:pPr>
      <w:r w:rsidRPr="007F08F9">
        <w:rPr>
          <w:rFonts w:ascii="Arial" w:hAnsi="Arial"/>
          <w:b/>
          <w:color w:val="000000"/>
          <w:lang w:val="fr-FR"/>
        </w:rPr>
        <w:t>Contact Liebherr-Aerospace</w:t>
      </w:r>
      <w:r w:rsidRPr="007F08F9">
        <w:rPr>
          <w:rFonts w:ascii="Arial" w:eastAsia="Arial" w:hAnsi="Arial" w:cs="Arial"/>
          <w:b/>
          <w:color w:val="000000"/>
          <w:lang w:val="fr-FR"/>
        </w:rPr>
        <w:br/>
      </w:r>
      <w:r w:rsidRPr="007F08F9">
        <w:rPr>
          <w:rFonts w:ascii="Arial" w:hAnsi="Arial"/>
          <w:lang w:val="fr-FR"/>
        </w:rPr>
        <w:t>Ute Braam</w:t>
      </w:r>
      <w:r w:rsidRPr="007F08F9">
        <w:rPr>
          <w:rFonts w:ascii="Arial" w:hAnsi="Arial"/>
          <w:lang w:val="fr-FR"/>
        </w:rPr>
        <w:br/>
        <w:t>Communication d’entreprise</w:t>
      </w:r>
      <w:r w:rsidRPr="007F08F9">
        <w:rPr>
          <w:rFonts w:ascii="Arial" w:hAnsi="Arial"/>
          <w:lang w:val="fr-FR"/>
        </w:rPr>
        <w:br/>
        <w:t>Tél.</w:t>
      </w:r>
      <w:r w:rsidR="00B77624">
        <w:rPr>
          <w:rFonts w:ascii="Arial" w:hAnsi="Arial"/>
          <w:lang w:val="fr-FR"/>
        </w:rPr>
        <w:t> </w:t>
      </w:r>
      <w:r w:rsidRPr="007F08F9">
        <w:rPr>
          <w:rFonts w:ascii="Arial" w:hAnsi="Arial"/>
          <w:lang w:val="fr-FR"/>
        </w:rPr>
        <w:t>: +49 (0)8381 46 4403</w:t>
      </w:r>
      <w:r w:rsidRPr="007F08F9">
        <w:rPr>
          <w:rFonts w:ascii="Arial" w:hAnsi="Arial"/>
          <w:lang w:val="fr-FR"/>
        </w:rPr>
        <w:br/>
        <w:t>Courriel</w:t>
      </w:r>
      <w:r w:rsidR="00B77624">
        <w:rPr>
          <w:rFonts w:ascii="Arial" w:hAnsi="Arial"/>
          <w:lang w:val="fr-FR"/>
        </w:rPr>
        <w:t> </w:t>
      </w:r>
      <w:r w:rsidRPr="007F08F9">
        <w:rPr>
          <w:rFonts w:ascii="Arial" w:hAnsi="Arial"/>
          <w:lang w:val="fr-FR"/>
        </w:rPr>
        <w:t xml:space="preserve">: ute.braam@liebherr.com </w:t>
      </w:r>
    </w:p>
    <w:p w14:paraId="6D5892E5" w14:textId="77777777" w:rsidR="007F08F9" w:rsidRPr="007F08F9" w:rsidRDefault="007F08F9" w:rsidP="007F08F9">
      <w:pPr>
        <w:spacing w:after="300" w:line="300" w:lineRule="auto"/>
        <w:rPr>
          <w:rFonts w:ascii="Arial" w:eastAsia="Arial" w:hAnsi="Arial" w:cs="Arial"/>
          <w:lang w:val="fr-FR"/>
        </w:rPr>
      </w:pPr>
    </w:p>
    <w:p w14:paraId="7A084776" w14:textId="77777777" w:rsidR="007F08F9" w:rsidRPr="007F08F9" w:rsidRDefault="007F08F9" w:rsidP="007F08F9">
      <w:pPr>
        <w:spacing w:after="300" w:line="300" w:lineRule="auto"/>
        <w:rPr>
          <w:rFonts w:ascii="Arial" w:eastAsia="Arial" w:hAnsi="Arial" w:cs="Arial"/>
          <w:b/>
          <w:lang w:val="fr-FR"/>
        </w:rPr>
      </w:pPr>
      <w:r w:rsidRPr="007F08F9">
        <w:rPr>
          <w:rFonts w:ascii="Arial" w:hAnsi="Arial"/>
          <w:b/>
          <w:lang w:val="fr-FR"/>
        </w:rPr>
        <w:t>Publié par</w:t>
      </w:r>
    </w:p>
    <w:p w14:paraId="2AAA65D7" w14:textId="5357019D" w:rsidR="007F08F9" w:rsidRPr="007F08F9" w:rsidRDefault="007F08F9" w:rsidP="007F08F9">
      <w:pPr>
        <w:spacing w:after="300" w:line="300" w:lineRule="auto"/>
        <w:rPr>
          <w:lang w:val="fr-FR"/>
        </w:rPr>
      </w:pPr>
      <w:r w:rsidRPr="007F08F9">
        <w:rPr>
          <w:rFonts w:ascii="Arial" w:hAnsi="Arial"/>
          <w:lang w:val="fr-FR"/>
        </w:rPr>
        <w:t xml:space="preserve">Liebherr-Aerospace &amp; Transportation SAS </w:t>
      </w:r>
      <w:r w:rsidRPr="007F08F9">
        <w:rPr>
          <w:rFonts w:ascii="Arial" w:hAnsi="Arial"/>
          <w:lang w:val="fr-FR"/>
        </w:rPr>
        <w:br/>
        <w:t>Toulouse / France</w:t>
      </w:r>
      <w:r w:rsidRPr="007F08F9">
        <w:rPr>
          <w:rFonts w:ascii="Arial" w:hAnsi="Arial"/>
          <w:lang w:val="fr-FR"/>
        </w:rPr>
        <w:br/>
        <w:t>www.liebherr.com</w:t>
      </w:r>
    </w:p>
    <w:p w14:paraId="38FE5F0A" w14:textId="399A8720" w:rsidR="00E75B43" w:rsidRPr="007F08F9" w:rsidRDefault="00E75B43" w:rsidP="007F08F9">
      <w:pPr>
        <w:pBdr>
          <w:top w:val="nil"/>
          <w:left w:val="nil"/>
          <w:bottom w:val="nil"/>
          <w:right w:val="nil"/>
          <w:between w:val="nil"/>
        </w:pBdr>
        <w:spacing w:after="240" w:line="240" w:lineRule="auto"/>
        <w:rPr>
          <w:lang w:val="fr-FR"/>
        </w:rPr>
      </w:pPr>
    </w:p>
    <w:sectPr w:rsidR="00E75B43" w:rsidRPr="007F08F9">
      <w:headerReference w:type="even" r:id="rId9"/>
      <w:headerReference w:type="default" r:id="rId10"/>
      <w:footerReference w:type="even" r:id="rId11"/>
      <w:footerReference w:type="default" r:id="rId12"/>
      <w:headerReference w:type="first" r:id="rId13"/>
      <w:footerReference w:type="first" r:id="rId14"/>
      <w:pgSz w:w="11906" w:h="16838"/>
      <w:pgMar w:top="851" w:right="851" w:bottom="1276"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F5C64" w14:textId="77777777" w:rsidR="00195B5F" w:rsidRDefault="00195B5F">
      <w:pPr>
        <w:spacing w:after="0" w:line="240" w:lineRule="auto"/>
      </w:pPr>
      <w:r>
        <w:separator/>
      </w:r>
    </w:p>
  </w:endnote>
  <w:endnote w:type="continuationSeparator" w:id="0">
    <w:p w14:paraId="60EF47B2" w14:textId="77777777" w:rsidR="00195B5F" w:rsidRDefault="0019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G Times (W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97AB8" w14:textId="77777777" w:rsidR="00E75B43" w:rsidRDefault="00E75B4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8ADB3" w14:textId="74C3208D" w:rsidR="00E75B43" w:rsidRDefault="00553D4E">
    <w:pPr>
      <w:pBdr>
        <w:top w:val="nil"/>
        <w:left w:val="nil"/>
        <w:bottom w:val="nil"/>
        <w:right w:val="nil"/>
        <w:between w:val="nil"/>
      </w:pBdr>
      <w:tabs>
        <w:tab w:val="center" w:pos="4536"/>
        <w:tab w:val="right" w:pos="9072"/>
      </w:tabs>
      <w:spacing w:before="480" w:after="0" w:line="240" w:lineRule="auto"/>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B0A53">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8199" w14:textId="77777777" w:rsidR="00E75B43" w:rsidRDefault="00E75B4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7E7B3" w14:textId="77777777" w:rsidR="00195B5F" w:rsidRDefault="00195B5F">
      <w:pPr>
        <w:spacing w:after="0" w:line="240" w:lineRule="auto"/>
      </w:pPr>
      <w:r>
        <w:separator/>
      </w:r>
    </w:p>
  </w:footnote>
  <w:footnote w:type="continuationSeparator" w:id="0">
    <w:p w14:paraId="51D9B41C" w14:textId="77777777" w:rsidR="00195B5F" w:rsidRDefault="00195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9A55D" w14:textId="3E4D660A" w:rsidR="00E75B43" w:rsidRDefault="00E75B4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321AC" w14:textId="3A506E5E" w:rsidR="00E75B43" w:rsidRDefault="00553D4E">
    <w:pPr>
      <w:pBdr>
        <w:top w:val="nil"/>
        <w:left w:val="nil"/>
        <w:bottom w:val="nil"/>
        <w:right w:val="nil"/>
        <w:between w:val="nil"/>
      </w:pBdr>
      <w:tabs>
        <w:tab w:val="center" w:pos="4513"/>
        <w:tab w:val="right" w:pos="9026"/>
      </w:tabs>
      <w:spacing w:after="0" w:line="240" w:lineRule="auto"/>
      <w:jc w:val="right"/>
      <w:rPr>
        <w:color w:val="000000"/>
      </w:rPr>
    </w:pPr>
    <w:r>
      <w:rPr>
        <w:noProof/>
        <w:color w:val="000000"/>
        <w:lang w:val="de-DE" w:eastAsia="de-DE"/>
      </w:rPr>
      <w:drawing>
        <wp:inline distT="0" distB="0" distL="0" distR="0" wp14:anchorId="35990022" wp14:editId="49A6F7BC">
          <wp:extent cx="2164080" cy="2679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4080" cy="26797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C06A" w14:textId="538F5F71" w:rsidR="00E75B43" w:rsidRDefault="00E75B4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93505"/>
    <w:multiLevelType w:val="multilevel"/>
    <w:tmpl w:val="8482E084"/>
    <w:lvl w:ilvl="0">
      <w:start w:val="1"/>
      <w:numFmt w:val="decimal"/>
      <w:pStyle w:val="TitleRuleL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E75B43"/>
    <w:rsid w:val="00063396"/>
    <w:rsid w:val="000D6B4A"/>
    <w:rsid w:val="00195B5F"/>
    <w:rsid w:val="001B0A53"/>
    <w:rsid w:val="0023531E"/>
    <w:rsid w:val="0037178C"/>
    <w:rsid w:val="004F0D28"/>
    <w:rsid w:val="00503587"/>
    <w:rsid w:val="00553D4E"/>
    <w:rsid w:val="005F13C5"/>
    <w:rsid w:val="007F08F9"/>
    <w:rsid w:val="0087594C"/>
    <w:rsid w:val="00877442"/>
    <w:rsid w:val="008C58E5"/>
    <w:rsid w:val="00B77624"/>
    <w:rsid w:val="00C93B8D"/>
    <w:rsid w:val="00D53551"/>
    <w:rsid w:val="00D53D41"/>
    <w:rsid w:val="00D81F70"/>
    <w:rsid w:val="00DC42E2"/>
    <w:rsid w:val="00E75B43"/>
    <w:rsid w:val="00EC4764"/>
    <w:rsid w:val="00F06906"/>
    <w:rsid w:val="00F22A4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2DB6D5"/>
  <w15:docId w15:val="{1AA81B27-2028-410A-8A23-797CE12B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A16C8"/>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rPr>
  </w:style>
  <w:style w:type="paragraph" w:customStyle="1" w:styleId="TitleLogotoprightLH">
    <w:name w:val="Title Logo top right LH"/>
    <w:rsid w:val="00B81ED6"/>
    <w:pPr>
      <w:framePr w:w="10206" w:h="1701" w:hRule="exact" w:wrap="notBeside" w:vAnchor="page" w:hAnchor="page" w:x="852" w:y="852"/>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1"/>
      </w:numPr>
    </w:pPr>
    <w:rPr>
      <w:lang w:val="en-US"/>
    </w:rPr>
  </w:style>
  <w:style w:type="numbering" w:customStyle="1" w:styleId="TitleRuleListStyleLH">
    <w:name w:val="Title Rule List Style LH"/>
    <w:uiPriority w:val="99"/>
    <w:rsid w:val="00B81ED6"/>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tabs>
        <w:tab w:val="num" w:pos="720"/>
      </w:tabs>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Z+cvyK4tACOA7vWviZIgP3DJog==">AMUW2mXQacgeowdUDcJgMq9msyjWNFEcbr/sI8K4hozksNJ0L80b0ozEIWInA7zeEHYHs2e4l934Oq5bvFPinf1FTeLGpBt4urilHxpKmf+Ynj9cYwp3GLQHMGdPns/gSgj3F1T6bUrPq8r8k7hlB52X73Ud8wpekf6H9NWE9uBNRp/DyViplnM=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3517</Characters>
  <Application>Microsoft Office Word</Application>
  <DocSecurity>0</DocSecurity>
  <Lines>29</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Airbus</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Goetz Manuel (LHO)</dc:creator>
  <cp:lastModifiedBy>Braam Ute (AER)</cp:lastModifiedBy>
  <cp:revision>6</cp:revision>
  <cp:lastPrinted>2022-07-15T15:31:00Z</cp:lastPrinted>
  <dcterms:created xsi:type="dcterms:W3CDTF">2022-07-15T15:33:00Z</dcterms:created>
  <dcterms:modified xsi:type="dcterms:W3CDTF">2022-07-20T14:18:00Z</dcterms:modified>
</cp:coreProperties>
</file>