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7050" w14:textId="77777777" w:rsidR="003D54CC" w:rsidRPr="00D437B4" w:rsidRDefault="00E847CC" w:rsidP="00E847CC">
      <w:pPr>
        <w:pStyle w:val="Topline16Pt"/>
        <w:rPr>
          <w:rFonts w:cs="Arial"/>
        </w:rPr>
      </w:pPr>
      <w:r w:rsidRPr="00D437B4">
        <w:t>Comunicado de imprensa</w:t>
      </w:r>
    </w:p>
    <w:p w14:paraId="675DB86D" w14:textId="50D7FAC7" w:rsidR="00D5344B" w:rsidRPr="00D437B4" w:rsidRDefault="00D46BBB" w:rsidP="00E847CC">
      <w:pPr>
        <w:pStyle w:val="HeadlineH233Pt"/>
        <w:spacing w:line="240" w:lineRule="auto"/>
        <w:rPr>
          <w:rFonts w:cs="Arial"/>
          <w:sz w:val="56"/>
          <w:szCs w:val="56"/>
        </w:rPr>
      </w:pPr>
      <w:r w:rsidRPr="00D437B4">
        <w:rPr>
          <w:sz w:val="56"/>
        </w:rPr>
        <w:t xml:space="preserve">A Liebherr apresenta o LR 1700-1.0W, o mais potente guindaste sobre esteiras </w:t>
      </w:r>
      <w:r w:rsidR="00992822" w:rsidRPr="00D437B4">
        <w:rPr>
          <w:sz w:val="56"/>
        </w:rPr>
        <w:t xml:space="preserve">com chassi estreito </w:t>
      </w:r>
      <w:r w:rsidRPr="00D437B4">
        <w:rPr>
          <w:sz w:val="56"/>
        </w:rPr>
        <w:t>do mercado</w:t>
      </w:r>
    </w:p>
    <w:p w14:paraId="1179281C" w14:textId="77777777" w:rsidR="00B81ED6" w:rsidRPr="00D437B4" w:rsidRDefault="005818F7" w:rsidP="00B81ED6">
      <w:pPr>
        <w:pStyle w:val="HeadlineH233Pt"/>
        <w:spacing w:before="240" w:after="240" w:line="140" w:lineRule="exact"/>
        <w:rPr>
          <w:rFonts w:cs="Arial"/>
        </w:rPr>
      </w:pPr>
      <w:r w:rsidRPr="00D437B4">
        <w:rPr>
          <w:rFonts w:ascii="Tahoma" w:hAnsi="Tahoma"/>
        </w:rPr>
        <w:t>⸺⸺</w:t>
      </w:r>
    </w:p>
    <w:p w14:paraId="70046CF8" w14:textId="77777777" w:rsidR="00F15C36" w:rsidRPr="00D437B4" w:rsidRDefault="00D15F9A" w:rsidP="005B6972">
      <w:pPr>
        <w:pStyle w:val="Bulletpoints11Pt"/>
        <w:numPr>
          <w:ilvl w:val="0"/>
          <w:numId w:val="3"/>
        </w:numPr>
        <w:ind w:left="284" w:hanging="284"/>
      </w:pPr>
      <w:r w:rsidRPr="00D437B4">
        <w:t>O LR 1700-1.0W é o sucessor do LR 1600/2-W</w:t>
      </w:r>
    </w:p>
    <w:p w14:paraId="74D56C23" w14:textId="77777777" w:rsidR="00F15C36" w:rsidRPr="00D437B4" w:rsidRDefault="00D15F9A" w:rsidP="005B6972">
      <w:pPr>
        <w:pStyle w:val="Bulletpoints11Pt"/>
        <w:numPr>
          <w:ilvl w:val="0"/>
          <w:numId w:val="3"/>
        </w:numPr>
        <w:ind w:left="284" w:hanging="284"/>
      </w:pPr>
      <w:r w:rsidRPr="00D437B4">
        <w:t xml:space="preserve">Capacidades de carga e alturas de elevação incomparáveis </w:t>
      </w:r>
    </w:p>
    <w:p w14:paraId="3AA27945" w14:textId="77777777" w:rsidR="00F15C36" w:rsidRPr="00D437B4" w:rsidRDefault="00D15F9A" w:rsidP="00F15C36">
      <w:pPr>
        <w:pStyle w:val="Bulletpoints11Pt"/>
        <w:numPr>
          <w:ilvl w:val="0"/>
          <w:numId w:val="3"/>
        </w:numPr>
        <w:ind w:left="284" w:hanging="284"/>
      </w:pPr>
      <w:r w:rsidRPr="00D437B4">
        <w:t>Unidade de acionamento das esteiras particularmente potente e de baixo desgaste</w:t>
      </w:r>
    </w:p>
    <w:p w14:paraId="06131DF8" w14:textId="53C668D4" w:rsidR="008E398A" w:rsidRPr="00D437B4" w:rsidRDefault="00302BDA" w:rsidP="00273422">
      <w:pPr>
        <w:pStyle w:val="Teaser11Pt"/>
        <w:rPr>
          <w:rFonts w:cs="Arial"/>
          <w:noProof w:val="0"/>
        </w:rPr>
      </w:pPr>
      <w:r w:rsidRPr="00D437B4">
        <w:t xml:space="preserve">A Liebherr apresenta o sucessor do bem-sucedido guindaste sobre esteiras </w:t>
      </w:r>
      <w:r w:rsidR="00992822" w:rsidRPr="00D437B4">
        <w:t xml:space="preserve">com </w:t>
      </w:r>
      <w:r w:rsidR="00C53518" w:rsidRPr="00D437B4">
        <w:t xml:space="preserve">chassi </w:t>
      </w:r>
      <w:r w:rsidR="00992822" w:rsidRPr="00D437B4">
        <w:t>estreit</w:t>
      </w:r>
      <w:r w:rsidR="00C53518" w:rsidRPr="00D437B4">
        <w:t>o</w:t>
      </w:r>
      <w:r w:rsidR="00992822" w:rsidRPr="00D437B4">
        <w:t xml:space="preserve"> </w:t>
      </w:r>
      <w:r w:rsidRPr="00D437B4">
        <w:t xml:space="preserve">de 600 toneladas LR 1600/2-W: </w:t>
      </w:r>
      <w:r w:rsidR="00C53518" w:rsidRPr="00D437B4">
        <w:t>Mais potente e com maior altura</w:t>
      </w:r>
      <w:r w:rsidRPr="00D437B4">
        <w:t xml:space="preserve"> de elevação, o LR 1700-1.0W oferece os melhores pré-requisitos para a montagem eficiente de modernos aerogeradores em parques eólicos. Para os </w:t>
      </w:r>
      <w:r w:rsidR="00C53518" w:rsidRPr="00D437B4">
        <w:t xml:space="preserve">mais </w:t>
      </w:r>
      <w:r w:rsidRPr="00D437B4">
        <w:t xml:space="preserve">elevados requisitos de condução e direção, a Liebherr </w:t>
      </w:r>
      <w:r w:rsidR="00C53518" w:rsidRPr="00D437B4">
        <w:t>e</w:t>
      </w:r>
      <w:r w:rsidR="00992822" w:rsidRPr="00D437B4">
        <w:t>quipou o novo guindaste com componentes aplicados em guindastes de capacidades</w:t>
      </w:r>
      <w:r w:rsidR="00C53518" w:rsidRPr="00D437B4">
        <w:t xml:space="preserve"> ainda maiores</w:t>
      </w:r>
      <w:r w:rsidR="00992822" w:rsidRPr="00D437B4">
        <w:t xml:space="preserve">. </w:t>
      </w:r>
      <w:r w:rsidRPr="00D437B4">
        <w:t xml:space="preserve">O guindaste de 700 toneladas se torna a referência em guindastes </w:t>
      </w:r>
      <w:r w:rsidR="00992822" w:rsidRPr="00D437B4">
        <w:t xml:space="preserve">de chassi estreito </w:t>
      </w:r>
      <w:r w:rsidRPr="00D437B4">
        <w:t xml:space="preserve">em todo o mundo. </w:t>
      </w:r>
    </w:p>
    <w:p w14:paraId="267154AA" w14:textId="25D5BBB4" w:rsidR="00D46BBB" w:rsidRPr="00D437B4" w:rsidRDefault="00F07120" w:rsidP="00F7626F">
      <w:pPr>
        <w:pStyle w:val="Copytext11Pt"/>
      </w:pPr>
      <w:r w:rsidRPr="00D437B4">
        <w:t>Ehingen (Donau) (Alemanha), 1</w:t>
      </w:r>
      <w:r w:rsidR="002E156D" w:rsidRPr="00D437B4">
        <w:t>8</w:t>
      </w:r>
      <w:r w:rsidRPr="00D437B4">
        <w:t xml:space="preserve"> de abril – Guindastes sobre esteiras de </w:t>
      </w:r>
      <w:r w:rsidR="008376E0" w:rsidRPr="00D437B4">
        <w:t xml:space="preserve">chassi estreito </w:t>
      </w:r>
      <w:r w:rsidRPr="00D437B4">
        <w:t xml:space="preserve">são </w:t>
      </w:r>
      <w:r w:rsidR="009031DC" w:rsidRPr="00D437B4">
        <w:t xml:space="preserve">excelentes </w:t>
      </w:r>
      <w:r w:rsidRPr="00D437B4">
        <w:t xml:space="preserve">para uso em parques eólicos: Eles se deslocam de uma turbina para a outra ao longo dos caminhos existentes e estão prontos </w:t>
      </w:r>
      <w:r w:rsidR="008376E0" w:rsidRPr="00D437B4">
        <w:t xml:space="preserve">novamente </w:t>
      </w:r>
      <w:r w:rsidRPr="00D437B4">
        <w:t>para uso muito rapidamente.</w:t>
      </w:r>
      <w:r w:rsidR="009031DC" w:rsidRPr="00D437B4">
        <w:t xml:space="preserve"> Há 20 anos a</w:t>
      </w:r>
      <w:r w:rsidRPr="00D437B4">
        <w:t xml:space="preserve"> Liebherr desenvolveu o primeiro guindaste sobre esteiras com </w:t>
      </w:r>
      <w:r w:rsidR="008376E0" w:rsidRPr="00D437B4">
        <w:t xml:space="preserve">chassi estreito e </w:t>
      </w:r>
      <w:r w:rsidRPr="00D437B4">
        <w:t>lança treliçada: o LR 1400/2-W. Entretanto,</w:t>
      </w:r>
      <w:r w:rsidR="009031DC" w:rsidRPr="00D437B4">
        <w:t xml:space="preserve"> com o passar dos anos,</w:t>
      </w:r>
      <w:r w:rsidRPr="00D437B4">
        <w:t xml:space="preserve"> as torres das turbinas eólicas </w:t>
      </w:r>
      <w:r w:rsidR="009031DC" w:rsidRPr="00D437B4">
        <w:t xml:space="preserve">foram </w:t>
      </w:r>
      <w:r w:rsidRPr="00D437B4">
        <w:t xml:space="preserve">ficando </w:t>
      </w:r>
      <w:r w:rsidR="009031DC" w:rsidRPr="00D437B4">
        <w:t xml:space="preserve">cada vez </w:t>
      </w:r>
      <w:r w:rsidRPr="00D437B4">
        <w:t>mais altas e os pesos dos componentes</w:t>
      </w:r>
      <w:r w:rsidR="009031DC" w:rsidRPr="00D437B4">
        <w:t xml:space="preserve">, </w:t>
      </w:r>
      <w:r w:rsidRPr="00D437B4">
        <w:t>mais pesados. Por esta razão, a Liebherr lançou, em 2010, o LR 1600/2-W significativamente mais potente,</w:t>
      </w:r>
      <w:r w:rsidR="009031DC" w:rsidRPr="00D437B4">
        <w:t xml:space="preserve"> e que conta com </w:t>
      </w:r>
      <w:r w:rsidRPr="00D437B4">
        <w:t xml:space="preserve">cerca de 50 </w:t>
      </w:r>
      <w:r w:rsidR="009031DC" w:rsidRPr="00D437B4">
        <w:t xml:space="preserve">unidades </w:t>
      </w:r>
      <w:r w:rsidRPr="00D437B4">
        <w:t xml:space="preserve">em operação em todo o mundo. </w:t>
      </w:r>
      <w:r w:rsidR="009031DC" w:rsidRPr="00D437B4">
        <w:t>Mais uma vez</w:t>
      </w:r>
      <w:r w:rsidRPr="00D437B4">
        <w:t>, a montagem de turbinas eólicas de última geração requer uma capacidade ainda maior de guindastes.</w:t>
      </w:r>
    </w:p>
    <w:p w14:paraId="64C9BF9E" w14:textId="4403AF16" w:rsidR="000823D8" w:rsidRPr="00D437B4" w:rsidRDefault="000823D8" w:rsidP="00B460CF">
      <w:pPr>
        <w:pStyle w:val="Copyhead11Pt"/>
      </w:pPr>
      <w:r w:rsidRPr="00D437B4">
        <w:t xml:space="preserve">O LR 1700-1.0W torna-se o sucessor do </w:t>
      </w:r>
      <w:r w:rsidR="008376E0" w:rsidRPr="00D437B4">
        <w:t xml:space="preserve">bem sucedido </w:t>
      </w:r>
      <w:r w:rsidRPr="00D437B4">
        <w:t>LR 1600/2-W</w:t>
      </w:r>
    </w:p>
    <w:p w14:paraId="2AC903A4" w14:textId="12956358" w:rsidR="000823D8" w:rsidRPr="00D437B4" w:rsidRDefault="00B35233" w:rsidP="00F7626F">
      <w:pPr>
        <w:pStyle w:val="Copytext11Pt"/>
      </w:pPr>
      <w:r w:rsidRPr="00D437B4">
        <w:t xml:space="preserve">Assim como o LR 1700-1.0 substituiu o LR 1600/2 no portfólio da Liebherr há quase dois anos, a versão de </w:t>
      </w:r>
      <w:r w:rsidR="008376E0" w:rsidRPr="00D437B4">
        <w:t xml:space="preserve">chassi estreito </w:t>
      </w:r>
      <w:r w:rsidRPr="00D437B4">
        <w:t xml:space="preserve">do guindaste de 600 toneladas também está sendo substituída pelo novo guindaste de 700 toneladas LR 1700-1.0W. O conceito bem-sucedido de guindaste é mantido: A Liebherr projetou esteiras estreitas e uma nova seção central com </w:t>
      </w:r>
      <w:r w:rsidR="0031567D" w:rsidRPr="00D437B4">
        <w:t xml:space="preserve">patola </w:t>
      </w:r>
      <w:r w:rsidRPr="00D437B4">
        <w:t xml:space="preserve">em estrela para a plataforma giratória existente. Os sistemas de lança do guindaste padrão podem ser adotados na medida do possível. Com 5,9 metros, a largura das esteiras é apenas 10 cm maior que a de seu antecessor. Para a condução, os </w:t>
      </w:r>
      <w:r w:rsidR="0031567D" w:rsidRPr="00D437B4">
        <w:t xml:space="preserve">patolas </w:t>
      </w:r>
      <w:r w:rsidRPr="00D437B4">
        <w:t>são rebatidos para frente e para trás.</w:t>
      </w:r>
    </w:p>
    <w:p w14:paraId="7C9D6BFD" w14:textId="76588625" w:rsidR="00A167EA" w:rsidRPr="00D437B4" w:rsidRDefault="00200944" w:rsidP="00200944">
      <w:pPr>
        <w:pStyle w:val="Copytext11Pt"/>
      </w:pPr>
      <w:r w:rsidRPr="00D437B4">
        <w:lastRenderedPageBreak/>
        <w:t xml:space="preserve">As maiores diferenças em relação ao antecessor LR 1600/2-W são as capacidades de carga significativamente mais elevadas e alturas de elevação maiores. A base para isso é a máquina básica mais potente e as peças de treliça H de 3,5 metros de largura na seção inferior da lança principal, que aumentam a estabilidade lateral de todo o sistema. Uma comparação da mais longa lança para aerogerador com sistema </w:t>
      </w:r>
      <w:r w:rsidR="00DE0E09" w:rsidRPr="00D437B4">
        <w:t xml:space="preserve">“Derrick” </w:t>
      </w:r>
      <w:r w:rsidRPr="00D437B4">
        <w:t>do antecessor – lança principal de 156 metros mais jib fixo de 12 metros – com o novo guindaste de mesmo comprimento de lança mostra um aumento da capacidade de carga de 64% (de 73</w:t>
      </w:r>
      <w:r w:rsidR="000B2C45" w:rsidRPr="00D437B4">
        <w:t>t</w:t>
      </w:r>
      <w:r w:rsidRPr="00D437B4">
        <w:t xml:space="preserve"> para 120 toneladas). Além disso, o novo LR 1700-1.0W pode </w:t>
      </w:r>
      <w:r w:rsidR="00DE0E09" w:rsidRPr="00D437B4">
        <w:t xml:space="preserve">ir </w:t>
      </w:r>
      <w:r w:rsidRPr="00D437B4">
        <w:t xml:space="preserve">mais alto: com sistema </w:t>
      </w:r>
      <w:r w:rsidR="00DE0E09" w:rsidRPr="00D437B4">
        <w:t xml:space="preserve">“Derrick” </w:t>
      </w:r>
      <w:r w:rsidRPr="00D437B4">
        <w:t xml:space="preserve">mais 15 metros, </w:t>
      </w:r>
      <w:r w:rsidR="00DE0E09" w:rsidRPr="00D437B4">
        <w:t xml:space="preserve">ou </w:t>
      </w:r>
      <w:r w:rsidRPr="00D437B4">
        <w:t xml:space="preserve">sem sistema </w:t>
      </w:r>
      <w:r w:rsidR="00DE0E09" w:rsidRPr="00D437B4">
        <w:t xml:space="preserve">“Derrick” </w:t>
      </w:r>
      <w:r w:rsidRPr="00D437B4">
        <w:t>mais 6 metros. Assim, o novo guindaste atende aos requisitos mais elevados de aerogeradores modernos com alturas de cubo de até 170 metros. A Liebherr também oferece o LR 1700-1.0W com jib basculante. Esta opção não estava disponível com o antecessor.</w:t>
      </w:r>
    </w:p>
    <w:p w14:paraId="3E44B8B4" w14:textId="242B8BB3" w:rsidR="00A95C24" w:rsidRPr="00D437B4" w:rsidRDefault="00A95C24" w:rsidP="00B460CF">
      <w:pPr>
        <w:pStyle w:val="Copyhead11Pt"/>
      </w:pPr>
      <w:r w:rsidRPr="00D437B4">
        <w:t xml:space="preserve">Tecnologia de última geração em guindastes sobre esteiras </w:t>
      </w:r>
    </w:p>
    <w:p w14:paraId="6D6EAB87" w14:textId="19C11EF9" w:rsidR="00A95C24" w:rsidRPr="00D437B4" w:rsidRDefault="00A95C24" w:rsidP="00A95C24">
      <w:pPr>
        <w:pStyle w:val="Copytext11Pt"/>
      </w:pPr>
      <w:r w:rsidRPr="00D437B4">
        <w:t xml:space="preserve">O V-Frame e o VarioTray foram mais do que comprovados nos guindastes sobre esteiras LR 1700-1.0, LR 1800-1.0 e LR 11000. É por isso que a variante de </w:t>
      </w:r>
      <w:r w:rsidR="00DE0E09" w:rsidRPr="00D437B4">
        <w:t xml:space="preserve">chassi estreito </w:t>
      </w:r>
      <w:r w:rsidRPr="00D437B4">
        <w:t xml:space="preserve">do LR 1700-1.0 também possui esses sistemas inovadores. "VarioTray" significa: Um pequeno palete de </w:t>
      </w:r>
      <w:r w:rsidR="000B2C45" w:rsidRPr="00D437B4">
        <w:t xml:space="preserve">contrapeso </w:t>
      </w:r>
      <w:r w:rsidRPr="00D437B4">
        <w:t xml:space="preserve">pode ser </w:t>
      </w:r>
      <w:r w:rsidR="00DE0E09" w:rsidRPr="00D437B4">
        <w:t xml:space="preserve">pinado </w:t>
      </w:r>
      <w:r w:rsidRPr="00D437B4">
        <w:t xml:space="preserve">de forma rápida e fácil, conforme necessário. Assim, são evitados o desempilhamento e o empilhamento demorados de placas de </w:t>
      </w:r>
      <w:r w:rsidR="000B2C45" w:rsidRPr="00D437B4">
        <w:t>contrapeso.</w:t>
      </w:r>
      <w:r w:rsidRPr="00D437B4">
        <w:t xml:space="preserve"> A guia de </w:t>
      </w:r>
      <w:r w:rsidR="000B2C45" w:rsidRPr="00D437B4">
        <w:t xml:space="preserve">contrapeso </w:t>
      </w:r>
      <w:r w:rsidRPr="00D437B4">
        <w:t>V-Frame é um quadro rebatível ajustável hidraulicamente. Ele permite que o raio d</w:t>
      </w:r>
      <w:r w:rsidR="000B2C45" w:rsidRPr="00D437B4">
        <w:t xml:space="preserve">o contrapeso </w:t>
      </w:r>
      <w:r w:rsidRPr="00D437B4">
        <w:t xml:space="preserve">do guindaste sobre esteiras de 700 toneladas seja ajustado continuamente entre 13 e 21 metros. Não é necessária uma guia rígida de </w:t>
      </w:r>
      <w:r w:rsidR="000B2C45" w:rsidRPr="00D437B4">
        <w:t xml:space="preserve">contrapeso </w:t>
      </w:r>
      <w:r w:rsidRPr="00D437B4">
        <w:t>para raios grandes. Estas inovações oferecem grandes vantagens, especialmente para montagens de aerogeradores.</w:t>
      </w:r>
    </w:p>
    <w:p w14:paraId="49B74796" w14:textId="76149712" w:rsidR="00237C1E" w:rsidRPr="00D437B4" w:rsidRDefault="00237C1E" w:rsidP="00A95C24">
      <w:pPr>
        <w:pStyle w:val="Copytext11Pt"/>
      </w:pPr>
      <w:r w:rsidRPr="00D437B4">
        <w:t xml:space="preserve">O novo guindaste de </w:t>
      </w:r>
      <w:r w:rsidR="00DE0E09" w:rsidRPr="00D437B4">
        <w:t xml:space="preserve">chassi estreito </w:t>
      </w:r>
      <w:r w:rsidRPr="00D437B4">
        <w:t xml:space="preserve">também possui o moderno jib fixo do LR 1700-1.0, que pode elevar até 170 toneladas. Foi projetado tanto para operação simples quanto paralela. O comprimento limitado dos cabos não é mais um problema, pois dois guinchos podem operar simultaneamente através do jib. Um moitão de gancho particularmente largo evita torções. Para a redução do peso, a ponta do mastro está integrada </w:t>
      </w:r>
      <w:r w:rsidR="00DE0E09" w:rsidRPr="00D437B4">
        <w:t>no cabeçal.</w:t>
      </w:r>
      <w:r w:rsidR="00DE0E09" w:rsidRPr="00D437B4">
        <w:rPr>
          <w:strike/>
        </w:rPr>
        <w:t xml:space="preserve"> </w:t>
      </w:r>
    </w:p>
    <w:p w14:paraId="174234EA" w14:textId="77777777" w:rsidR="00CB29D8" w:rsidRPr="00D437B4" w:rsidRDefault="00CB29D8" w:rsidP="00B460CF">
      <w:pPr>
        <w:pStyle w:val="Copyhead11Pt"/>
      </w:pPr>
      <w:r w:rsidRPr="00D437B4">
        <w:t>Unidade de acionamento potente</w:t>
      </w:r>
    </w:p>
    <w:p w14:paraId="61F4AC4E" w14:textId="38B97DF6" w:rsidR="00A95C24" w:rsidRPr="00D437B4" w:rsidRDefault="00AC7963" w:rsidP="00A95C24">
      <w:pPr>
        <w:pStyle w:val="Copytext11Pt"/>
      </w:pPr>
      <w:r w:rsidRPr="00D437B4">
        <w:t xml:space="preserve">Uma vez que os guindastes sobre esteiras e especialmente os guindastes de </w:t>
      </w:r>
      <w:r w:rsidR="00DE0E09" w:rsidRPr="00D437B4">
        <w:t xml:space="preserve">chassi estreito </w:t>
      </w:r>
      <w:r w:rsidRPr="00D437B4">
        <w:t xml:space="preserve">em parques eólicos precisam lidar com percursos e inclinações maiores, os projetistas da Liebherr se concentraram no desempenho máximo da unidade de acionamento do novo LR 1700-1.0W. Portanto, ele possui componentes de guindastes sobre esteiras da classe </w:t>
      </w:r>
      <w:r w:rsidR="00C92FB3" w:rsidRPr="00D437B4">
        <w:t xml:space="preserve">de </w:t>
      </w:r>
      <w:r w:rsidRPr="00D437B4">
        <w:t xml:space="preserve">maior capacidade de carga: O acionamento potente do novo guindaste de </w:t>
      </w:r>
      <w:r w:rsidR="00C92FB3" w:rsidRPr="00D437B4">
        <w:t xml:space="preserve">chassi estreito da </w:t>
      </w:r>
      <w:r w:rsidRPr="00D437B4">
        <w:t xml:space="preserve">Liebherr eleva a condução e direção a um nível mais alto e o desgaste é reduzido. A </w:t>
      </w:r>
      <w:r w:rsidR="00C92FB3" w:rsidRPr="00D437B4">
        <w:t xml:space="preserve">translação </w:t>
      </w:r>
      <w:r w:rsidRPr="00D437B4">
        <w:t>com acionamento quádruplo é um item de série, assim como as placas</w:t>
      </w:r>
      <w:r w:rsidR="000B2C45" w:rsidRPr="00D437B4">
        <w:t xml:space="preserve"> </w:t>
      </w:r>
      <w:r w:rsidR="00C92FB3" w:rsidRPr="00D437B4">
        <w:t xml:space="preserve">das esteiras </w:t>
      </w:r>
      <w:r w:rsidRPr="00D437B4">
        <w:t>de dois metros de largura.</w:t>
      </w:r>
    </w:p>
    <w:p w14:paraId="37CCBE31" w14:textId="77777777" w:rsidR="00B460CF" w:rsidRDefault="00B460CF" w:rsidP="00CA7705">
      <w:pPr>
        <w:shd w:val="clear" w:color="auto" w:fill="FFFFFF"/>
        <w:spacing w:after="240" w:line="240" w:lineRule="atLeast"/>
        <w:rPr>
          <w:rFonts w:ascii="Arial" w:eastAsiaTheme="minorHAnsi" w:hAnsi="Arial" w:cs="Arial"/>
          <w:b/>
          <w:bCs/>
          <w:sz w:val="18"/>
          <w:szCs w:val="18"/>
          <w:lang w:val="de-DE" w:eastAsia="en-US"/>
        </w:rPr>
      </w:pPr>
    </w:p>
    <w:p w14:paraId="107EE007" w14:textId="77777777" w:rsidR="00B460CF" w:rsidRDefault="00B460CF" w:rsidP="00CA7705">
      <w:pPr>
        <w:shd w:val="clear" w:color="auto" w:fill="FFFFFF"/>
        <w:spacing w:after="240" w:line="240" w:lineRule="atLeast"/>
        <w:rPr>
          <w:rFonts w:ascii="Arial" w:eastAsiaTheme="minorHAnsi" w:hAnsi="Arial" w:cs="Arial"/>
          <w:b/>
          <w:bCs/>
          <w:sz w:val="18"/>
          <w:szCs w:val="18"/>
          <w:lang w:val="de-DE" w:eastAsia="en-US"/>
        </w:rPr>
      </w:pPr>
    </w:p>
    <w:p w14:paraId="632AF4BB" w14:textId="77777777" w:rsidR="00B460CF" w:rsidRDefault="00B460CF" w:rsidP="00CA7705">
      <w:pPr>
        <w:shd w:val="clear" w:color="auto" w:fill="FFFFFF"/>
        <w:spacing w:after="240" w:line="240" w:lineRule="atLeast"/>
        <w:rPr>
          <w:rFonts w:ascii="Arial" w:eastAsiaTheme="minorHAnsi" w:hAnsi="Arial" w:cs="Arial"/>
          <w:b/>
          <w:bCs/>
          <w:sz w:val="18"/>
          <w:szCs w:val="18"/>
          <w:lang w:val="de-DE" w:eastAsia="en-US"/>
        </w:rPr>
      </w:pPr>
    </w:p>
    <w:p w14:paraId="51F3EDF3" w14:textId="5AB815D8" w:rsidR="00CA7705" w:rsidRPr="00D437B4" w:rsidRDefault="00CA7705" w:rsidP="00B460CF">
      <w:pPr>
        <w:pStyle w:val="BoilerplateCopyhead9Pt"/>
        <w:rPr>
          <w:rFonts w:eastAsiaTheme="minorHAnsi"/>
          <w:lang w:val="de-DE"/>
        </w:rPr>
      </w:pPr>
      <w:proofErr w:type="spellStart"/>
      <w:r w:rsidRPr="00D437B4">
        <w:rPr>
          <w:rFonts w:eastAsiaTheme="minorHAnsi"/>
          <w:lang w:val="de-DE"/>
        </w:rPr>
        <w:lastRenderedPageBreak/>
        <w:t>Sobre</w:t>
      </w:r>
      <w:proofErr w:type="spellEnd"/>
      <w:r w:rsidRPr="00D437B4">
        <w:rPr>
          <w:rFonts w:eastAsiaTheme="minorHAnsi"/>
          <w:lang w:val="de-DE"/>
        </w:rPr>
        <w:t xml:space="preserve"> a Liebherr-Werk Ehingen GmbH</w:t>
      </w:r>
    </w:p>
    <w:p w14:paraId="15FC6D15" w14:textId="07ED689D" w:rsidR="00CA7705" w:rsidRPr="00D437B4" w:rsidRDefault="00CA7705" w:rsidP="00B460CF">
      <w:pPr>
        <w:pStyle w:val="BoilerplateCopytext9Pt"/>
        <w:rPr>
          <w:rFonts w:eastAsiaTheme="minorHAnsi"/>
        </w:rPr>
      </w:pPr>
      <w:r w:rsidRPr="00D437B4">
        <w:rPr>
          <w:rFonts w:eastAsiaTheme="minorHAnsi"/>
        </w:rPr>
        <w:t xml:space="preserve">A Liebherr-Werk Ehingen GmbH é um dos principais fabricantes de guindastes móveis e sobre esteiras. A gama de guindastes móveis estende-se desde o guindaste de 2 eixos de 35 toneladas até o guindaste de carga pesada com uma capacidade de carga de 1.200 toneladas e um chassi de 9 eixos. Os guindastes com lança treliçada em guindastes móveis ou sobre esteiras atingem capacidades de carga de até 3.000 toneladas. Com sistemas universais de lanças e equipamentos adicionais abrangentes, eles são usados ​​em canteiros de obras em todo o mundo. </w:t>
      </w:r>
      <w:r w:rsidR="00EC0283">
        <w:rPr>
          <w:rFonts w:eastAsiaTheme="minorHAnsi"/>
        </w:rPr>
        <w:t>4</w:t>
      </w:r>
      <w:r w:rsidRPr="00D437B4">
        <w:rPr>
          <w:rFonts w:eastAsiaTheme="minorHAnsi"/>
        </w:rPr>
        <w:t>.</w:t>
      </w:r>
      <w:r w:rsidR="00EC0283">
        <w:rPr>
          <w:rFonts w:eastAsiaTheme="minorHAnsi"/>
        </w:rPr>
        <w:t>3</w:t>
      </w:r>
      <w:r w:rsidRPr="00D437B4">
        <w:rPr>
          <w:rFonts w:eastAsiaTheme="minorHAnsi"/>
        </w:rPr>
        <w:t>00 colaboradores trabalham no local em Ehingen. Um serviço amplo e mundial garante alta disponibilidade de guindastes móveis e sobre esteiras. Em 202</w:t>
      </w:r>
      <w:r w:rsidR="00EC0283">
        <w:rPr>
          <w:rFonts w:eastAsiaTheme="minorHAnsi"/>
        </w:rPr>
        <w:t>2</w:t>
      </w:r>
      <w:r w:rsidRPr="00D437B4">
        <w:rPr>
          <w:rFonts w:eastAsiaTheme="minorHAnsi"/>
        </w:rPr>
        <w:t>, foi gerado um faturamento de 2,3</w:t>
      </w:r>
      <w:r w:rsidR="00EC0283">
        <w:rPr>
          <w:rFonts w:eastAsiaTheme="minorHAnsi"/>
        </w:rPr>
        <w:t>7</w:t>
      </w:r>
      <w:r w:rsidRPr="00D437B4">
        <w:rPr>
          <w:rFonts w:eastAsiaTheme="minorHAnsi"/>
        </w:rPr>
        <w:t xml:space="preserve"> bilhões de euros na fábrica da Liebherr em Ehingen.</w:t>
      </w:r>
    </w:p>
    <w:p w14:paraId="3D236270" w14:textId="77777777" w:rsidR="00CA7705" w:rsidRPr="00D437B4" w:rsidRDefault="00CA7705" w:rsidP="00B460CF">
      <w:pPr>
        <w:pStyle w:val="BoilerplateCopyhead9Pt"/>
        <w:rPr>
          <w:rFonts w:eastAsiaTheme="minorHAnsi"/>
        </w:rPr>
      </w:pPr>
      <w:r w:rsidRPr="00D437B4">
        <w:rPr>
          <w:rFonts w:eastAsiaTheme="minorHAnsi"/>
        </w:rPr>
        <w:t>Sobre o grupo Liebherr</w:t>
      </w:r>
    </w:p>
    <w:p w14:paraId="118434D0" w14:textId="08B411FD" w:rsidR="00CA7705" w:rsidRPr="00D437B4" w:rsidRDefault="00CA7705" w:rsidP="00B460CF">
      <w:pPr>
        <w:pStyle w:val="BoilerplateCopytext9Pt"/>
        <w:rPr>
          <w:rFonts w:eastAsiaTheme="minorHAnsi"/>
        </w:rPr>
      </w:pPr>
      <w:r w:rsidRPr="00D437B4">
        <w:rPr>
          <w:rFonts w:eastAsiaTheme="minorHAnsi"/>
        </w:rPr>
        <w:t xml:space="preserve">O </w:t>
      </w:r>
      <w:r w:rsidR="000B2C45" w:rsidRPr="00D437B4">
        <w:rPr>
          <w:rFonts w:eastAsiaTheme="minorHAnsi"/>
        </w:rPr>
        <w:t>G</w:t>
      </w:r>
      <w:r w:rsidRPr="00D437B4">
        <w:rPr>
          <w:rFonts w:eastAsiaTheme="minorHAnsi"/>
        </w:rPr>
        <w:t xml:space="preserve">rupo Liebherr é uma empresa de tecnologia familiar com uma gama de produtos amplamente diversificada. A empresa é um dos maiores fabricantes de máquinas de construção do mundo. No entanto, também oferece produtos e serviços de alta qualidade e orientados para </w:t>
      </w:r>
      <w:r w:rsidR="000B2C45" w:rsidRPr="00D437B4">
        <w:rPr>
          <w:rFonts w:eastAsiaTheme="minorHAnsi"/>
        </w:rPr>
        <w:t xml:space="preserve">os clientes </w:t>
      </w:r>
      <w:r w:rsidRPr="00D437B4">
        <w:rPr>
          <w:rFonts w:eastAsiaTheme="minorHAnsi"/>
        </w:rPr>
        <w:t xml:space="preserve">em muitas outras áreas. Hoje, o </w:t>
      </w:r>
      <w:r w:rsidR="000B2C45" w:rsidRPr="00D437B4">
        <w:rPr>
          <w:rFonts w:eastAsiaTheme="minorHAnsi"/>
        </w:rPr>
        <w:t>G</w:t>
      </w:r>
      <w:r w:rsidRPr="00D437B4">
        <w:rPr>
          <w:rFonts w:eastAsiaTheme="minorHAnsi"/>
        </w:rPr>
        <w:t>rupo compreende mais de 140 empresas em todos os continentes. Em 202</w:t>
      </w:r>
      <w:r w:rsidR="00EC0283">
        <w:rPr>
          <w:rFonts w:eastAsiaTheme="minorHAnsi"/>
        </w:rPr>
        <w:t>2</w:t>
      </w:r>
      <w:r w:rsidRPr="00D437B4">
        <w:rPr>
          <w:rFonts w:eastAsiaTheme="minorHAnsi"/>
        </w:rPr>
        <w:t xml:space="preserve">, empregava mais de </w:t>
      </w:r>
      <w:r w:rsidR="00EC0283">
        <w:rPr>
          <w:rFonts w:eastAsiaTheme="minorHAnsi"/>
        </w:rPr>
        <w:t>50.</w:t>
      </w:r>
      <w:r w:rsidRPr="00D437B4">
        <w:rPr>
          <w:rFonts w:eastAsiaTheme="minorHAnsi"/>
        </w:rPr>
        <w:t>000 colaboradores e gerou um faturamento total consolidado de mais de 1</w:t>
      </w:r>
      <w:r w:rsidR="00EC0283">
        <w:rPr>
          <w:rFonts w:eastAsiaTheme="minorHAnsi"/>
        </w:rPr>
        <w:t>2</w:t>
      </w:r>
      <w:r w:rsidRPr="00D437B4">
        <w:rPr>
          <w:rFonts w:eastAsiaTheme="minorHAnsi"/>
        </w:rPr>
        <w:t>,</w:t>
      </w:r>
      <w:r w:rsidR="00EC0283">
        <w:rPr>
          <w:rFonts w:eastAsiaTheme="minorHAnsi"/>
        </w:rPr>
        <w:t>5</w:t>
      </w:r>
      <w:r w:rsidRPr="00D437B4">
        <w:rPr>
          <w:rFonts w:eastAsiaTheme="minorHAnsi"/>
        </w:rPr>
        <w:t xml:space="preserve"> bilhões de euros. A Liebherr foi fundada no ano de 1949 em Kirchdorf an der Iller, no sul da Alemanha. Desde então, os colaboradores têm perseguido o objetivo de convencer seus clientes com soluções </w:t>
      </w:r>
      <w:r w:rsidR="000B2C45" w:rsidRPr="00D437B4">
        <w:rPr>
          <w:rFonts w:eastAsiaTheme="minorHAnsi"/>
        </w:rPr>
        <w:t xml:space="preserve">excepcionaais </w:t>
      </w:r>
      <w:r w:rsidRPr="00D437B4">
        <w:rPr>
          <w:rFonts w:eastAsiaTheme="minorHAnsi"/>
        </w:rPr>
        <w:t>e contribuir para o progresso tecnológico.</w:t>
      </w:r>
    </w:p>
    <w:p w14:paraId="219B80AB" w14:textId="77777777" w:rsidR="00C158F9" w:rsidRPr="00D437B4" w:rsidRDefault="00C37D3C">
      <w:pPr>
        <w:pStyle w:val="Copyhead11Pt"/>
      </w:pPr>
      <w:r w:rsidRPr="00D437B4">
        <w:t>Imagem</w:t>
      </w:r>
    </w:p>
    <w:p w14:paraId="65A3E4E7" w14:textId="3294D01B" w:rsidR="008D637A" w:rsidRPr="00D437B4" w:rsidRDefault="00457A4A" w:rsidP="00B460CF">
      <w:pPr>
        <w:pStyle w:val="Caption9Pt"/>
        <w:rPr>
          <w:b/>
        </w:rPr>
      </w:pPr>
      <w:r w:rsidRPr="00D437B4">
        <w:rPr>
          <w:b/>
          <w:noProof/>
          <w:lang w:val="de-DE"/>
        </w:rPr>
        <w:drawing>
          <wp:inline distT="0" distB="0" distL="0" distR="0" wp14:anchorId="0D3BCFC3" wp14:editId="4A9E1965">
            <wp:extent cx="4301645" cy="2866417"/>
            <wp:effectExtent l="0" t="0" r="3810" b="0"/>
            <wp:docPr id="1" name="Grafik 1" descr="Y:\Presse\Krantypen\LR1700-1-0W\liebherr-lr1700-1-0W-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esse\Krantypen\LR1700-1-0W\liebherr-lr1700-1-0W-96dp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927" cy="28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7B4">
        <w:br/>
      </w:r>
      <w:r w:rsidRPr="00D437B4">
        <w:br/>
        <w:t>liebherr-lr1700-1-0W.jpg</w:t>
      </w:r>
      <w:r w:rsidRPr="00D437B4">
        <w:br/>
        <w:t xml:space="preserve">O LR 1700-1.0W é a nova referência em guindastes de </w:t>
      </w:r>
      <w:r w:rsidR="00D748B5" w:rsidRPr="00D437B4">
        <w:t xml:space="preserve">chassi estreito </w:t>
      </w:r>
      <w:r w:rsidRPr="00D437B4">
        <w:t>em todo o mundo</w:t>
      </w:r>
      <w:r w:rsidR="00720A3C">
        <w:t>.</w:t>
      </w:r>
    </w:p>
    <w:p w14:paraId="51315CEC" w14:textId="77777777" w:rsidR="00757C5E" w:rsidRPr="00B460CF" w:rsidRDefault="00757C5E" w:rsidP="00AD563D">
      <w:pPr>
        <w:pStyle w:val="Copyhead11Pt"/>
      </w:pPr>
    </w:p>
    <w:p w14:paraId="745E31BE" w14:textId="0CE891E3" w:rsidR="00AD563D" w:rsidRPr="00D437B4" w:rsidRDefault="003F0881" w:rsidP="00AD563D">
      <w:pPr>
        <w:pStyle w:val="Copyhead11Pt"/>
        <w:rPr>
          <w:rFonts w:cs="Arial"/>
          <w:lang w:val="en-US"/>
        </w:rPr>
      </w:pPr>
      <w:proofErr w:type="spellStart"/>
      <w:r w:rsidRPr="00D437B4">
        <w:rPr>
          <w:lang w:val="en-US"/>
        </w:rPr>
        <w:t>Contato</w:t>
      </w:r>
      <w:proofErr w:type="spellEnd"/>
    </w:p>
    <w:p w14:paraId="5CA7446D" w14:textId="77777777" w:rsidR="00586047" w:rsidRPr="00D437B4" w:rsidRDefault="00586047" w:rsidP="00586047">
      <w:pPr>
        <w:spacing w:after="300" w:line="300" w:lineRule="exact"/>
        <w:rPr>
          <w:rFonts w:ascii="Arial" w:eastAsia="Times New Roman" w:hAnsi="Arial" w:cs="Arial"/>
          <w:szCs w:val="18"/>
          <w:lang w:val="en-US"/>
        </w:rPr>
      </w:pPr>
      <w:r w:rsidRPr="00D437B4">
        <w:rPr>
          <w:rFonts w:ascii="Arial" w:hAnsi="Arial"/>
          <w:lang w:val="en-US"/>
        </w:rPr>
        <w:t>Wolfgang Beringer</w:t>
      </w:r>
      <w:r w:rsidRPr="00D437B4">
        <w:rPr>
          <w:rFonts w:ascii="Arial" w:hAnsi="Arial"/>
          <w:lang w:val="en-US"/>
        </w:rPr>
        <w:br/>
        <w:t>Marketing and Communication</w:t>
      </w:r>
      <w:r w:rsidRPr="00D437B4">
        <w:rPr>
          <w:rFonts w:ascii="Arial" w:hAnsi="Arial"/>
          <w:lang w:val="en-US"/>
        </w:rPr>
        <w:br/>
      </w:r>
      <w:proofErr w:type="spellStart"/>
      <w:r w:rsidRPr="00D437B4">
        <w:rPr>
          <w:rFonts w:ascii="Arial" w:hAnsi="Arial"/>
          <w:lang w:val="en-US"/>
        </w:rPr>
        <w:t>Telefone</w:t>
      </w:r>
      <w:proofErr w:type="spellEnd"/>
      <w:r w:rsidRPr="00D437B4">
        <w:rPr>
          <w:rFonts w:ascii="Arial" w:hAnsi="Arial"/>
          <w:lang w:val="en-US"/>
        </w:rPr>
        <w:t>: +49 7391/502 - 3663</w:t>
      </w:r>
      <w:r w:rsidRPr="00D437B4">
        <w:rPr>
          <w:rFonts w:ascii="Arial" w:hAnsi="Arial"/>
          <w:lang w:val="en-US"/>
        </w:rPr>
        <w:br/>
        <w:t>E-mail: wolfgang.beringer@liebherr.com</w:t>
      </w:r>
    </w:p>
    <w:p w14:paraId="17F8F3EC" w14:textId="77777777" w:rsidR="00586047" w:rsidRPr="00D437B4" w:rsidRDefault="00586047" w:rsidP="00586047">
      <w:pPr>
        <w:pStyle w:val="Copyhead11Pt"/>
        <w:rPr>
          <w:rFonts w:cs="Arial"/>
          <w:lang w:val="de-DE"/>
        </w:rPr>
      </w:pPr>
      <w:proofErr w:type="spellStart"/>
      <w:r w:rsidRPr="00D437B4">
        <w:rPr>
          <w:lang w:val="de-DE"/>
        </w:rPr>
        <w:lastRenderedPageBreak/>
        <w:t>Publicado</w:t>
      </w:r>
      <w:proofErr w:type="spellEnd"/>
      <w:r w:rsidRPr="00D437B4">
        <w:rPr>
          <w:lang w:val="de-DE"/>
        </w:rPr>
        <w:t xml:space="preserve"> </w:t>
      </w:r>
      <w:proofErr w:type="spellStart"/>
      <w:r w:rsidRPr="00D437B4">
        <w:rPr>
          <w:lang w:val="de-DE"/>
        </w:rPr>
        <w:t>por</w:t>
      </w:r>
      <w:proofErr w:type="spellEnd"/>
    </w:p>
    <w:p w14:paraId="44B274E8" w14:textId="4D69E605" w:rsidR="0049467E" w:rsidRPr="00D437B4" w:rsidRDefault="00586047" w:rsidP="005973EE">
      <w:pPr>
        <w:spacing w:after="300" w:line="300" w:lineRule="exact"/>
        <w:rPr>
          <w:rFonts w:ascii="Arial" w:eastAsia="Times New Roman" w:hAnsi="Arial" w:cs="Times New Roman"/>
          <w:szCs w:val="18"/>
          <w:lang w:val="de-DE"/>
        </w:rPr>
      </w:pPr>
      <w:r w:rsidRPr="00D437B4">
        <w:rPr>
          <w:rFonts w:ascii="Arial" w:hAnsi="Arial"/>
          <w:lang w:val="de-DE"/>
        </w:rPr>
        <w:t xml:space="preserve">Liebherr-Werk Ehingen GmbH </w:t>
      </w:r>
      <w:r w:rsidRPr="00D437B4">
        <w:rPr>
          <w:rFonts w:ascii="Arial" w:hAnsi="Arial"/>
          <w:lang w:val="de-DE"/>
        </w:rPr>
        <w:br/>
        <w:t>Ehingen (Donau) / </w:t>
      </w:r>
      <w:proofErr w:type="spellStart"/>
      <w:r w:rsidRPr="00D437B4">
        <w:rPr>
          <w:rFonts w:ascii="Arial" w:hAnsi="Arial"/>
          <w:lang w:val="de-DE"/>
        </w:rPr>
        <w:t>Alemanha</w:t>
      </w:r>
      <w:proofErr w:type="spellEnd"/>
      <w:r w:rsidRPr="00D437B4">
        <w:rPr>
          <w:rFonts w:ascii="Arial" w:hAnsi="Arial"/>
          <w:lang w:val="de-DE"/>
        </w:rPr>
        <w:br/>
      </w:r>
      <w:hyperlink r:id="rId12" w:history="1">
        <w:r w:rsidRPr="00D437B4">
          <w:rPr>
            <w:rFonts w:ascii="Arial" w:hAnsi="Arial"/>
            <w:lang w:val="de-DE"/>
          </w:rPr>
          <w:t>www.liebherr.com</w:t>
        </w:r>
      </w:hyperlink>
    </w:p>
    <w:sectPr w:rsidR="0049467E" w:rsidRPr="00D437B4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6828" w14:textId="77777777" w:rsidR="00F01975" w:rsidRDefault="00F01975" w:rsidP="00B81ED6">
      <w:pPr>
        <w:spacing w:after="0" w:line="240" w:lineRule="auto"/>
      </w:pPr>
      <w:r>
        <w:separator/>
      </w:r>
    </w:p>
  </w:endnote>
  <w:endnote w:type="continuationSeparator" w:id="0">
    <w:p w14:paraId="2EFD8975" w14:textId="77777777" w:rsidR="00F01975" w:rsidRDefault="00F01975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851F" w14:textId="70474EF2" w:rsidR="001C1090" w:rsidRPr="00E847CC" w:rsidRDefault="001C1090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B460CF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B460CF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B460CF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B460CF">
      <w:rPr>
        <w:rFonts w:ascii="Arial" w:hAnsi="Arial" w:cs="Arial"/>
      </w:rPr>
      <w:fldChar w:fldCharType="separate"/>
    </w:r>
    <w:r w:rsidR="00B460CF">
      <w:rPr>
        <w:rFonts w:ascii="Arial" w:hAnsi="Arial" w:cs="Arial"/>
        <w:noProof/>
      </w:rPr>
      <w:t>3</w:t>
    </w:r>
    <w:r w:rsidR="00B460CF" w:rsidRPr="0093605C">
      <w:rPr>
        <w:rFonts w:ascii="Arial" w:hAnsi="Arial" w:cs="Arial"/>
        <w:noProof/>
      </w:rPr>
      <w:t>/</w:t>
    </w:r>
    <w:r w:rsidR="00B460CF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6AF3" w14:textId="77777777" w:rsidR="00F01975" w:rsidRDefault="00F01975" w:rsidP="00B81ED6">
      <w:pPr>
        <w:spacing w:after="0" w:line="240" w:lineRule="auto"/>
      </w:pPr>
      <w:r>
        <w:separator/>
      </w:r>
    </w:p>
  </w:footnote>
  <w:footnote w:type="continuationSeparator" w:id="0">
    <w:p w14:paraId="46D17FDD" w14:textId="77777777" w:rsidR="00F01975" w:rsidRDefault="00F01975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9DAB" w14:textId="77777777" w:rsidR="001C1090" w:rsidRDefault="001C1090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 w:eastAsia="de-DE"/>
      </w:rPr>
      <w:drawing>
        <wp:inline distT="0" distB="0" distL="0" distR="0" wp14:anchorId="7F4A578E" wp14:editId="620DF179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5778EA5" w14:textId="77777777" w:rsidR="001C1090" w:rsidRDefault="001C10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277C66"/>
    <w:multiLevelType w:val="hybridMultilevel"/>
    <w:tmpl w:val="3FAE7952"/>
    <w:lvl w:ilvl="0" w:tplc="9F423ECE">
      <w:start w:val="1"/>
      <w:numFmt w:val="bullet"/>
      <w:pStyle w:val="LHlistbulletpoints11ptbold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abstractNum w:abstractNumId="4" w15:restartNumberingAfterBreak="0">
    <w:nsid w:val="48B17334"/>
    <w:multiLevelType w:val="hybridMultilevel"/>
    <w:tmpl w:val="24F8BB42"/>
    <w:lvl w:ilvl="0" w:tplc="21E6E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52E17"/>
    <w:multiLevelType w:val="hybridMultilevel"/>
    <w:tmpl w:val="E988C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029B0"/>
    <w:rsid w:val="00007A44"/>
    <w:rsid w:val="00007F2D"/>
    <w:rsid w:val="00030D76"/>
    <w:rsid w:val="00033002"/>
    <w:rsid w:val="00043517"/>
    <w:rsid w:val="0004415A"/>
    <w:rsid w:val="00046F63"/>
    <w:rsid w:val="00050FDD"/>
    <w:rsid w:val="0005455D"/>
    <w:rsid w:val="000545DF"/>
    <w:rsid w:val="000651BC"/>
    <w:rsid w:val="00066E54"/>
    <w:rsid w:val="000766EB"/>
    <w:rsid w:val="00080353"/>
    <w:rsid w:val="000823D8"/>
    <w:rsid w:val="000960BF"/>
    <w:rsid w:val="000A04AE"/>
    <w:rsid w:val="000A141A"/>
    <w:rsid w:val="000A7CF0"/>
    <w:rsid w:val="000B0078"/>
    <w:rsid w:val="000B2C45"/>
    <w:rsid w:val="000B3B46"/>
    <w:rsid w:val="000B4F50"/>
    <w:rsid w:val="000B590F"/>
    <w:rsid w:val="000C2ED2"/>
    <w:rsid w:val="000C36D3"/>
    <w:rsid w:val="000C3800"/>
    <w:rsid w:val="000D689E"/>
    <w:rsid w:val="000E3C3F"/>
    <w:rsid w:val="000F7179"/>
    <w:rsid w:val="001009C9"/>
    <w:rsid w:val="001011C9"/>
    <w:rsid w:val="0012274D"/>
    <w:rsid w:val="00123152"/>
    <w:rsid w:val="0012604D"/>
    <w:rsid w:val="001261A3"/>
    <w:rsid w:val="0012733F"/>
    <w:rsid w:val="00130686"/>
    <w:rsid w:val="001419B4"/>
    <w:rsid w:val="00143E59"/>
    <w:rsid w:val="00145DB7"/>
    <w:rsid w:val="001504E0"/>
    <w:rsid w:val="00152864"/>
    <w:rsid w:val="00153BF7"/>
    <w:rsid w:val="00160285"/>
    <w:rsid w:val="00161E89"/>
    <w:rsid w:val="0016286A"/>
    <w:rsid w:val="00162E4F"/>
    <w:rsid w:val="00165B1E"/>
    <w:rsid w:val="0016799F"/>
    <w:rsid w:val="00170A3D"/>
    <w:rsid w:val="00171FA9"/>
    <w:rsid w:val="00172726"/>
    <w:rsid w:val="00175B0E"/>
    <w:rsid w:val="001800CF"/>
    <w:rsid w:val="0018187A"/>
    <w:rsid w:val="00184FFF"/>
    <w:rsid w:val="001853AD"/>
    <w:rsid w:val="0018608E"/>
    <w:rsid w:val="0018634A"/>
    <w:rsid w:val="001867CC"/>
    <w:rsid w:val="00186B71"/>
    <w:rsid w:val="00190FEA"/>
    <w:rsid w:val="00195BBB"/>
    <w:rsid w:val="001A0270"/>
    <w:rsid w:val="001A0627"/>
    <w:rsid w:val="001A1AD7"/>
    <w:rsid w:val="001C0F19"/>
    <w:rsid w:val="001C1090"/>
    <w:rsid w:val="001C1CDC"/>
    <w:rsid w:val="001C3EA6"/>
    <w:rsid w:val="001D5C5D"/>
    <w:rsid w:val="001E07CA"/>
    <w:rsid w:val="001E5E5D"/>
    <w:rsid w:val="001F300E"/>
    <w:rsid w:val="001F31AA"/>
    <w:rsid w:val="001F78DC"/>
    <w:rsid w:val="00200944"/>
    <w:rsid w:val="00201EA0"/>
    <w:rsid w:val="002032E6"/>
    <w:rsid w:val="002039F7"/>
    <w:rsid w:val="00205729"/>
    <w:rsid w:val="002060E4"/>
    <w:rsid w:val="002073EE"/>
    <w:rsid w:val="002079A4"/>
    <w:rsid w:val="00211711"/>
    <w:rsid w:val="002148DF"/>
    <w:rsid w:val="00216BF5"/>
    <w:rsid w:val="0022708D"/>
    <w:rsid w:val="002326F3"/>
    <w:rsid w:val="00236D59"/>
    <w:rsid w:val="00236F17"/>
    <w:rsid w:val="00237C1E"/>
    <w:rsid w:val="0024163B"/>
    <w:rsid w:val="002528AA"/>
    <w:rsid w:val="002541B4"/>
    <w:rsid w:val="00266134"/>
    <w:rsid w:val="00267E37"/>
    <w:rsid w:val="00272A8B"/>
    <w:rsid w:val="00273422"/>
    <w:rsid w:val="0028113E"/>
    <w:rsid w:val="002846D1"/>
    <w:rsid w:val="002929BD"/>
    <w:rsid w:val="00293ED1"/>
    <w:rsid w:val="002A02FD"/>
    <w:rsid w:val="002B3646"/>
    <w:rsid w:val="002C14A9"/>
    <w:rsid w:val="002C1C42"/>
    <w:rsid w:val="002C7051"/>
    <w:rsid w:val="002D49F7"/>
    <w:rsid w:val="002D658D"/>
    <w:rsid w:val="002D6676"/>
    <w:rsid w:val="002D6AB5"/>
    <w:rsid w:val="002E156D"/>
    <w:rsid w:val="002E21B2"/>
    <w:rsid w:val="00302BDA"/>
    <w:rsid w:val="0031567D"/>
    <w:rsid w:val="00317630"/>
    <w:rsid w:val="003218B7"/>
    <w:rsid w:val="00324710"/>
    <w:rsid w:val="00325386"/>
    <w:rsid w:val="003271EF"/>
    <w:rsid w:val="00327301"/>
    <w:rsid w:val="00327624"/>
    <w:rsid w:val="0033528A"/>
    <w:rsid w:val="00336044"/>
    <w:rsid w:val="00346675"/>
    <w:rsid w:val="003524D2"/>
    <w:rsid w:val="0036234C"/>
    <w:rsid w:val="00362A9E"/>
    <w:rsid w:val="003631C6"/>
    <w:rsid w:val="00384ACE"/>
    <w:rsid w:val="00392F28"/>
    <w:rsid w:val="003936A6"/>
    <w:rsid w:val="00393830"/>
    <w:rsid w:val="00395365"/>
    <w:rsid w:val="003A0771"/>
    <w:rsid w:val="003A5641"/>
    <w:rsid w:val="003C1C33"/>
    <w:rsid w:val="003C4A46"/>
    <w:rsid w:val="003D1502"/>
    <w:rsid w:val="003D44AF"/>
    <w:rsid w:val="003D54CC"/>
    <w:rsid w:val="003E16DA"/>
    <w:rsid w:val="003E1709"/>
    <w:rsid w:val="003E2431"/>
    <w:rsid w:val="003E5ED7"/>
    <w:rsid w:val="003F0881"/>
    <w:rsid w:val="003F3BF6"/>
    <w:rsid w:val="003F44D0"/>
    <w:rsid w:val="003F6706"/>
    <w:rsid w:val="00403BB8"/>
    <w:rsid w:val="00414742"/>
    <w:rsid w:val="00424A81"/>
    <w:rsid w:val="00426CE8"/>
    <w:rsid w:val="00427687"/>
    <w:rsid w:val="00427EFC"/>
    <w:rsid w:val="00431334"/>
    <w:rsid w:val="004339F6"/>
    <w:rsid w:val="00437300"/>
    <w:rsid w:val="00437ED1"/>
    <w:rsid w:val="00445540"/>
    <w:rsid w:val="004457E3"/>
    <w:rsid w:val="004469AA"/>
    <w:rsid w:val="00446A0F"/>
    <w:rsid w:val="00446D5B"/>
    <w:rsid w:val="00452AF9"/>
    <w:rsid w:val="00457A4A"/>
    <w:rsid w:val="00466A15"/>
    <w:rsid w:val="00480881"/>
    <w:rsid w:val="0048169A"/>
    <w:rsid w:val="004831B2"/>
    <w:rsid w:val="00483739"/>
    <w:rsid w:val="00486725"/>
    <w:rsid w:val="00486D8D"/>
    <w:rsid w:val="00492DBB"/>
    <w:rsid w:val="0049467E"/>
    <w:rsid w:val="004948B2"/>
    <w:rsid w:val="00497B82"/>
    <w:rsid w:val="004C0F84"/>
    <w:rsid w:val="004C4B9A"/>
    <w:rsid w:val="004D3D8C"/>
    <w:rsid w:val="004D490A"/>
    <w:rsid w:val="004D5C67"/>
    <w:rsid w:val="004E2F9A"/>
    <w:rsid w:val="004E79C2"/>
    <w:rsid w:val="004F26A8"/>
    <w:rsid w:val="004F39E8"/>
    <w:rsid w:val="004F3E0F"/>
    <w:rsid w:val="004F573E"/>
    <w:rsid w:val="004F5BD1"/>
    <w:rsid w:val="00500F71"/>
    <w:rsid w:val="00504C9C"/>
    <w:rsid w:val="00513915"/>
    <w:rsid w:val="00514E3E"/>
    <w:rsid w:val="0051501E"/>
    <w:rsid w:val="00516D9D"/>
    <w:rsid w:val="005272C5"/>
    <w:rsid w:val="005322B1"/>
    <w:rsid w:val="00533F42"/>
    <w:rsid w:val="0053545F"/>
    <w:rsid w:val="005357DA"/>
    <w:rsid w:val="00542B3B"/>
    <w:rsid w:val="00542EDB"/>
    <w:rsid w:val="005438BE"/>
    <w:rsid w:val="0054575A"/>
    <w:rsid w:val="00556698"/>
    <w:rsid w:val="005569B9"/>
    <w:rsid w:val="00560667"/>
    <w:rsid w:val="00560A08"/>
    <w:rsid w:val="00562E30"/>
    <w:rsid w:val="0057074F"/>
    <w:rsid w:val="00573547"/>
    <w:rsid w:val="00580450"/>
    <w:rsid w:val="005804AA"/>
    <w:rsid w:val="00580E94"/>
    <w:rsid w:val="005811D9"/>
    <w:rsid w:val="005818F7"/>
    <w:rsid w:val="00585312"/>
    <w:rsid w:val="005853EE"/>
    <w:rsid w:val="00586047"/>
    <w:rsid w:val="00587EFB"/>
    <w:rsid w:val="00590EE5"/>
    <w:rsid w:val="00594D22"/>
    <w:rsid w:val="005973EE"/>
    <w:rsid w:val="005A625C"/>
    <w:rsid w:val="005A7FAE"/>
    <w:rsid w:val="005B6117"/>
    <w:rsid w:val="005B6972"/>
    <w:rsid w:val="005C3412"/>
    <w:rsid w:val="005D4CC9"/>
    <w:rsid w:val="005E304D"/>
    <w:rsid w:val="005E3773"/>
    <w:rsid w:val="005E64A6"/>
    <w:rsid w:val="005E6CC2"/>
    <w:rsid w:val="005F1AC2"/>
    <w:rsid w:val="005F6F7B"/>
    <w:rsid w:val="006013FE"/>
    <w:rsid w:val="00611C5E"/>
    <w:rsid w:val="006228BF"/>
    <w:rsid w:val="0062379B"/>
    <w:rsid w:val="00625892"/>
    <w:rsid w:val="006272C7"/>
    <w:rsid w:val="00631B86"/>
    <w:rsid w:val="006325F8"/>
    <w:rsid w:val="00652E53"/>
    <w:rsid w:val="00654254"/>
    <w:rsid w:val="006559AB"/>
    <w:rsid w:val="0065790E"/>
    <w:rsid w:val="00664D6C"/>
    <w:rsid w:val="00666CCB"/>
    <w:rsid w:val="00673DAF"/>
    <w:rsid w:val="006740CD"/>
    <w:rsid w:val="006802BD"/>
    <w:rsid w:val="006860BE"/>
    <w:rsid w:val="00697613"/>
    <w:rsid w:val="006977EB"/>
    <w:rsid w:val="006A72CE"/>
    <w:rsid w:val="006B4789"/>
    <w:rsid w:val="006B5C7C"/>
    <w:rsid w:val="006C4968"/>
    <w:rsid w:val="006C4C6D"/>
    <w:rsid w:val="006D0A0B"/>
    <w:rsid w:val="006D1720"/>
    <w:rsid w:val="006D4CC3"/>
    <w:rsid w:val="006E25BD"/>
    <w:rsid w:val="006E37B4"/>
    <w:rsid w:val="006E3CD0"/>
    <w:rsid w:val="006E552F"/>
    <w:rsid w:val="006F0A1C"/>
    <w:rsid w:val="007011A9"/>
    <w:rsid w:val="0070344C"/>
    <w:rsid w:val="0070698F"/>
    <w:rsid w:val="007109B4"/>
    <w:rsid w:val="00710C71"/>
    <w:rsid w:val="00720A3C"/>
    <w:rsid w:val="00726C43"/>
    <w:rsid w:val="00727291"/>
    <w:rsid w:val="00730D75"/>
    <w:rsid w:val="0073218B"/>
    <w:rsid w:val="00736951"/>
    <w:rsid w:val="00742FD0"/>
    <w:rsid w:val="007432FC"/>
    <w:rsid w:val="00744120"/>
    <w:rsid w:val="00744D71"/>
    <w:rsid w:val="00747169"/>
    <w:rsid w:val="0074751F"/>
    <w:rsid w:val="0075403F"/>
    <w:rsid w:val="00756746"/>
    <w:rsid w:val="00757C5E"/>
    <w:rsid w:val="00760F0D"/>
    <w:rsid w:val="00761197"/>
    <w:rsid w:val="00765E13"/>
    <w:rsid w:val="00775D00"/>
    <w:rsid w:val="007760C0"/>
    <w:rsid w:val="0078098F"/>
    <w:rsid w:val="00780EF4"/>
    <w:rsid w:val="00786954"/>
    <w:rsid w:val="0079003F"/>
    <w:rsid w:val="00796CF6"/>
    <w:rsid w:val="007A44E3"/>
    <w:rsid w:val="007A5274"/>
    <w:rsid w:val="007B0449"/>
    <w:rsid w:val="007C1C52"/>
    <w:rsid w:val="007C26A4"/>
    <w:rsid w:val="007C2DD9"/>
    <w:rsid w:val="007C3388"/>
    <w:rsid w:val="007C4218"/>
    <w:rsid w:val="007C451C"/>
    <w:rsid w:val="007C6D83"/>
    <w:rsid w:val="007C76E0"/>
    <w:rsid w:val="007D615C"/>
    <w:rsid w:val="007D6553"/>
    <w:rsid w:val="007E4A9F"/>
    <w:rsid w:val="007F0F49"/>
    <w:rsid w:val="007F2586"/>
    <w:rsid w:val="007F446E"/>
    <w:rsid w:val="00800CD3"/>
    <w:rsid w:val="00803832"/>
    <w:rsid w:val="00806E50"/>
    <w:rsid w:val="008117CA"/>
    <w:rsid w:val="00812927"/>
    <w:rsid w:val="00824226"/>
    <w:rsid w:val="00826282"/>
    <w:rsid w:val="00827B5A"/>
    <w:rsid w:val="00831A4B"/>
    <w:rsid w:val="008334E5"/>
    <w:rsid w:val="00834ED4"/>
    <w:rsid w:val="008376E0"/>
    <w:rsid w:val="00837F90"/>
    <w:rsid w:val="00844743"/>
    <w:rsid w:val="0085166D"/>
    <w:rsid w:val="0085320C"/>
    <w:rsid w:val="00857C97"/>
    <w:rsid w:val="008758D2"/>
    <w:rsid w:val="00876A80"/>
    <w:rsid w:val="008834E2"/>
    <w:rsid w:val="00885039"/>
    <w:rsid w:val="0088513F"/>
    <w:rsid w:val="00885628"/>
    <w:rsid w:val="00890A35"/>
    <w:rsid w:val="008952FF"/>
    <w:rsid w:val="008A4616"/>
    <w:rsid w:val="008A4956"/>
    <w:rsid w:val="008B0B0D"/>
    <w:rsid w:val="008B2FEE"/>
    <w:rsid w:val="008C0B5A"/>
    <w:rsid w:val="008C50C9"/>
    <w:rsid w:val="008C79FB"/>
    <w:rsid w:val="008D1C63"/>
    <w:rsid w:val="008D2958"/>
    <w:rsid w:val="008D637A"/>
    <w:rsid w:val="008D6EF0"/>
    <w:rsid w:val="008E18CF"/>
    <w:rsid w:val="008E398A"/>
    <w:rsid w:val="008F441B"/>
    <w:rsid w:val="008F7489"/>
    <w:rsid w:val="0090279F"/>
    <w:rsid w:val="009031DC"/>
    <w:rsid w:val="009169F9"/>
    <w:rsid w:val="0092353E"/>
    <w:rsid w:val="00925B42"/>
    <w:rsid w:val="00926D6E"/>
    <w:rsid w:val="009314EE"/>
    <w:rsid w:val="0093152D"/>
    <w:rsid w:val="009330B7"/>
    <w:rsid w:val="00935CF3"/>
    <w:rsid w:val="0093605C"/>
    <w:rsid w:val="009521CD"/>
    <w:rsid w:val="00952FB7"/>
    <w:rsid w:val="00955ED8"/>
    <w:rsid w:val="00956C4A"/>
    <w:rsid w:val="00962F18"/>
    <w:rsid w:val="00965077"/>
    <w:rsid w:val="00967BAF"/>
    <w:rsid w:val="00967FB1"/>
    <w:rsid w:val="00971328"/>
    <w:rsid w:val="00971AFC"/>
    <w:rsid w:val="009723A2"/>
    <w:rsid w:val="009730C2"/>
    <w:rsid w:val="0097521B"/>
    <w:rsid w:val="009760E9"/>
    <w:rsid w:val="009763C7"/>
    <w:rsid w:val="00976B80"/>
    <w:rsid w:val="0098055A"/>
    <w:rsid w:val="00981173"/>
    <w:rsid w:val="00984516"/>
    <w:rsid w:val="0098466E"/>
    <w:rsid w:val="00985295"/>
    <w:rsid w:val="00992822"/>
    <w:rsid w:val="00996CDC"/>
    <w:rsid w:val="009A3D17"/>
    <w:rsid w:val="009A6662"/>
    <w:rsid w:val="009B5053"/>
    <w:rsid w:val="009C5064"/>
    <w:rsid w:val="009C6664"/>
    <w:rsid w:val="009D05B7"/>
    <w:rsid w:val="009D6154"/>
    <w:rsid w:val="009D753A"/>
    <w:rsid w:val="009E128E"/>
    <w:rsid w:val="009E27D6"/>
    <w:rsid w:val="009E29F3"/>
    <w:rsid w:val="009E3C26"/>
    <w:rsid w:val="009E66C0"/>
    <w:rsid w:val="009E69CD"/>
    <w:rsid w:val="009E7F9B"/>
    <w:rsid w:val="009F3C32"/>
    <w:rsid w:val="009F5B06"/>
    <w:rsid w:val="009F7466"/>
    <w:rsid w:val="00A00447"/>
    <w:rsid w:val="00A00708"/>
    <w:rsid w:val="00A0162D"/>
    <w:rsid w:val="00A016FA"/>
    <w:rsid w:val="00A11FE9"/>
    <w:rsid w:val="00A167EA"/>
    <w:rsid w:val="00A21FC6"/>
    <w:rsid w:val="00A3724C"/>
    <w:rsid w:val="00A467A3"/>
    <w:rsid w:val="00A46E66"/>
    <w:rsid w:val="00A54708"/>
    <w:rsid w:val="00A65C54"/>
    <w:rsid w:val="00A72477"/>
    <w:rsid w:val="00A74738"/>
    <w:rsid w:val="00A77449"/>
    <w:rsid w:val="00A805AD"/>
    <w:rsid w:val="00A819AA"/>
    <w:rsid w:val="00A85747"/>
    <w:rsid w:val="00A87B82"/>
    <w:rsid w:val="00A95B10"/>
    <w:rsid w:val="00A95C24"/>
    <w:rsid w:val="00A96ED8"/>
    <w:rsid w:val="00A96FD0"/>
    <w:rsid w:val="00AA036E"/>
    <w:rsid w:val="00AA3847"/>
    <w:rsid w:val="00AB0A18"/>
    <w:rsid w:val="00AB1AA5"/>
    <w:rsid w:val="00AB7913"/>
    <w:rsid w:val="00AC10D4"/>
    <w:rsid w:val="00AC1B39"/>
    <w:rsid w:val="00AC2129"/>
    <w:rsid w:val="00AC6B02"/>
    <w:rsid w:val="00AC7963"/>
    <w:rsid w:val="00AD04EB"/>
    <w:rsid w:val="00AD563D"/>
    <w:rsid w:val="00AD5D34"/>
    <w:rsid w:val="00AE73D7"/>
    <w:rsid w:val="00AF1F99"/>
    <w:rsid w:val="00AF33B0"/>
    <w:rsid w:val="00B0080B"/>
    <w:rsid w:val="00B0575E"/>
    <w:rsid w:val="00B06800"/>
    <w:rsid w:val="00B122A4"/>
    <w:rsid w:val="00B12E5C"/>
    <w:rsid w:val="00B140CA"/>
    <w:rsid w:val="00B22EC4"/>
    <w:rsid w:val="00B30338"/>
    <w:rsid w:val="00B35233"/>
    <w:rsid w:val="00B41CF9"/>
    <w:rsid w:val="00B432B3"/>
    <w:rsid w:val="00B444AB"/>
    <w:rsid w:val="00B45A9B"/>
    <w:rsid w:val="00B460CF"/>
    <w:rsid w:val="00B51BEA"/>
    <w:rsid w:val="00B61CEE"/>
    <w:rsid w:val="00B63150"/>
    <w:rsid w:val="00B63204"/>
    <w:rsid w:val="00B6499B"/>
    <w:rsid w:val="00B76EFA"/>
    <w:rsid w:val="00B81ED6"/>
    <w:rsid w:val="00B82B13"/>
    <w:rsid w:val="00B831DB"/>
    <w:rsid w:val="00B83478"/>
    <w:rsid w:val="00B86BBE"/>
    <w:rsid w:val="00B86F61"/>
    <w:rsid w:val="00BA25CA"/>
    <w:rsid w:val="00BA5B45"/>
    <w:rsid w:val="00BA706F"/>
    <w:rsid w:val="00BA7E88"/>
    <w:rsid w:val="00BB0634"/>
    <w:rsid w:val="00BB0BF7"/>
    <w:rsid w:val="00BB0BFF"/>
    <w:rsid w:val="00BB195D"/>
    <w:rsid w:val="00BB3785"/>
    <w:rsid w:val="00BC0485"/>
    <w:rsid w:val="00BC37B4"/>
    <w:rsid w:val="00BC4F77"/>
    <w:rsid w:val="00BC65D6"/>
    <w:rsid w:val="00BD6887"/>
    <w:rsid w:val="00BD69C0"/>
    <w:rsid w:val="00BD7045"/>
    <w:rsid w:val="00BE0C8B"/>
    <w:rsid w:val="00BF53D8"/>
    <w:rsid w:val="00C02702"/>
    <w:rsid w:val="00C02C50"/>
    <w:rsid w:val="00C03D94"/>
    <w:rsid w:val="00C03F30"/>
    <w:rsid w:val="00C04157"/>
    <w:rsid w:val="00C04A58"/>
    <w:rsid w:val="00C0691E"/>
    <w:rsid w:val="00C078D3"/>
    <w:rsid w:val="00C12597"/>
    <w:rsid w:val="00C158F9"/>
    <w:rsid w:val="00C210BD"/>
    <w:rsid w:val="00C3030F"/>
    <w:rsid w:val="00C31012"/>
    <w:rsid w:val="00C32B66"/>
    <w:rsid w:val="00C32CBA"/>
    <w:rsid w:val="00C37D3C"/>
    <w:rsid w:val="00C44710"/>
    <w:rsid w:val="00C464EC"/>
    <w:rsid w:val="00C51D14"/>
    <w:rsid w:val="00C53518"/>
    <w:rsid w:val="00C546EF"/>
    <w:rsid w:val="00C640A1"/>
    <w:rsid w:val="00C64FD2"/>
    <w:rsid w:val="00C65D84"/>
    <w:rsid w:val="00C723B4"/>
    <w:rsid w:val="00C72420"/>
    <w:rsid w:val="00C72A92"/>
    <w:rsid w:val="00C77574"/>
    <w:rsid w:val="00C91A65"/>
    <w:rsid w:val="00C92F91"/>
    <w:rsid w:val="00C92FB3"/>
    <w:rsid w:val="00C95547"/>
    <w:rsid w:val="00C96557"/>
    <w:rsid w:val="00CA4788"/>
    <w:rsid w:val="00CA4D2C"/>
    <w:rsid w:val="00CA75FB"/>
    <w:rsid w:val="00CA7705"/>
    <w:rsid w:val="00CB0110"/>
    <w:rsid w:val="00CB1E46"/>
    <w:rsid w:val="00CB29D8"/>
    <w:rsid w:val="00CB3C86"/>
    <w:rsid w:val="00CB48B5"/>
    <w:rsid w:val="00CB7479"/>
    <w:rsid w:val="00CC0BF7"/>
    <w:rsid w:val="00CD1EC8"/>
    <w:rsid w:val="00CD4740"/>
    <w:rsid w:val="00CD53A6"/>
    <w:rsid w:val="00CE006C"/>
    <w:rsid w:val="00CE65E4"/>
    <w:rsid w:val="00CE679B"/>
    <w:rsid w:val="00CF06A7"/>
    <w:rsid w:val="00CF2BAD"/>
    <w:rsid w:val="00CF422A"/>
    <w:rsid w:val="00CF44CC"/>
    <w:rsid w:val="00CF5B18"/>
    <w:rsid w:val="00D15F9A"/>
    <w:rsid w:val="00D32924"/>
    <w:rsid w:val="00D34B59"/>
    <w:rsid w:val="00D3653F"/>
    <w:rsid w:val="00D40D79"/>
    <w:rsid w:val="00D43068"/>
    <w:rsid w:val="00D437B4"/>
    <w:rsid w:val="00D46BBB"/>
    <w:rsid w:val="00D47EF2"/>
    <w:rsid w:val="00D51EBA"/>
    <w:rsid w:val="00D5344B"/>
    <w:rsid w:val="00D62C69"/>
    <w:rsid w:val="00D63B50"/>
    <w:rsid w:val="00D748B5"/>
    <w:rsid w:val="00D74B03"/>
    <w:rsid w:val="00D76562"/>
    <w:rsid w:val="00D77991"/>
    <w:rsid w:val="00D82929"/>
    <w:rsid w:val="00D83B8E"/>
    <w:rsid w:val="00D85DAD"/>
    <w:rsid w:val="00D923D0"/>
    <w:rsid w:val="00D93257"/>
    <w:rsid w:val="00D95714"/>
    <w:rsid w:val="00DA0711"/>
    <w:rsid w:val="00DA19EB"/>
    <w:rsid w:val="00DA4B25"/>
    <w:rsid w:val="00DA4BFF"/>
    <w:rsid w:val="00DB0188"/>
    <w:rsid w:val="00DB342C"/>
    <w:rsid w:val="00DB3716"/>
    <w:rsid w:val="00DC2206"/>
    <w:rsid w:val="00DC26F8"/>
    <w:rsid w:val="00DC6497"/>
    <w:rsid w:val="00DD0031"/>
    <w:rsid w:val="00DD40C6"/>
    <w:rsid w:val="00DD5C63"/>
    <w:rsid w:val="00DD7101"/>
    <w:rsid w:val="00DE0E09"/>
    <w:rsid w:val="00DE2528"/>
    <w:rsid w:val="00DE2A03"/>
    <w:rsid w:val="00DE4E20"/>
    <w:rsid w:val="00DF0546"/>
    <w:rsid w:val="00DF40C0"/>
    <w:rsid w:val="00DF7981"/>
    <w:rsid w:val="00E02D0B"/>
    <w:rsid w:val="00E05C50"/>
    <w:rsid w:val="00E07B85"/>
    <w:rsid w:val="00E17645"/>
    <w:rsid w:val="00E2243C"/>
    <w:rsid w:val="00E260E6"/>
    <w:rsid w:val="00E32363"/>
    <w:rsid w:val="00E33DB1"/>
    <w:rsid w:val="00E41D33"/>
    <w:rsid w:val="00E42BD3"/>
    <w:rsid w:val="00E516C8"/>
    <w:rsid w:val="00E52803"/>
    <w:rsid w:val="00E52C50"/>
    <w:rsid w:val="00E54B71"/>
    <w:rsid w:val="00E551AF"/>
    <w:rsid w:val="00E554F9"/>
    <w:rsid w:val="00E5702F"/>
    <w:rsid w:val="00E60229"/>
    <w:rsid w:val="00E604DC"/>
    <w:rsid w:val="00E60BD7"/>
    <w:rsid w:val="00E64B44"/>
    <w:rsid w:val="00E65C98"/>
    <w:rsid w:val="00E66F45"/>
    <w:rsid w:val="00E67242"/>
    <w:rsid w:val="00E718C9"/>
    <w:rsid w:val="00E75065"/>
    <w:rsid w:val="00E81F72"/>
    <w:rsid w:val="00E847CC"/>
    <w:rsid w:val="00E86398"/>
    <w:rsid w:val="00E93B55"/>
    <w:rsid w:val="00E94728"/>
    <w:rsid w:val="00E96168"/>
    <w:rsid w:val="00EA26F3"/>
    <w:rsid w:val="00EB6423"/>
    <w:rsid w:val="00EC0283"/>
    <w:rsid w:val="00EC626D"/>
    <w:rsid w:val="00EE6BD9"/>
    <w:rsid w:val="00EF555B"/>
    <w:rsid w:val="00EF7B39"/>
    <w:rsid w:val="00F00C83"/>
    <w:rsid w:val="00F01540"/>
    <w:rsid w:val="00F015C2"/>
    <w:rsid w:val="00F01975"/>
    <w:rsid w:val="00F04AF7"/>
    <w:rsid w:val="00F07120"/>
    <w:rsid w:val="00F15C36"/>
    <w:rsid w:val="00F15DF2"/>
    <w:rsid w:val="00F21C4A"/>
    <w:rsid w:val="00F337C4"/>
    <w:rsid w:val="00F37403"/>
    <w:rsid w:val="00F40615"/>
    <w:rsid w:val="00F40E96"/>
    <w:rsid w:val="00F45FEE"/>
    <w:rsid w:val="00F54DE2"/>
    <w:rsid w:val="00F55930"/>
    <w:rsid w:val="00F57874"/>
    <w:rsid w:val="00F64B79"/>
    <w:rsid w:val="00F66BC4"/>
    <w:rsid w:val="00F73108"/>
    <w:rsid w:val="00F7626F"/>
    <w:rsid w:val="00F81B6B"/>
    <w:rsid w:val="00F837E8"/>
    <w:rsid w:val="00F92E30"/>
    <w:rsid w:val="00F93866"/>
    <w:rsid w:val="00F95D29"/>
    <w:rsid w:val="00F976BB"/>
    <w:rsid w:val="00FB3FD0"/>
    <w:rsid w:val="00FC260E"/>
    <w:rsid w:val="00FC6F6F"/>
    <w:rsid w:val="00FE43AC"/>
    <w:rsid w:val="00FE7045"/>
    <w:rsid w:val="00FF5B01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CCB1EB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link w:val="berschrift1Zchn"/>
    <w:uiPriority w:val="9"/>
    <w:qFormat/>
    <w:rsid w:val="00E60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6977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spacing w:after="0" w:line="300" w:lineRule="exact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3A2"/>
    <w:rPr>
      <w:rFonts w:ascii="Segoe UI" w:hAnsi="Segoe UI" w:cs="Segoe UI"/>
      <w:sz w:val="18"/>
      <w:szCs w:val="18"/>
    </w:rPr>
  </w:style>
  <w:style w:type="paragraph" w:customStyle="1" w:styleId="Presse-Flietext">
    <w:name w:val="Presse-Fließtext"/>
    <w:basedOn w:val="Standard"/>
    <w:autoRedefine/>
    <w:rsid w:val="001E07CA"/>
    <w:pPr>
      <w:spacing w:after="360" w:line="360" w:lineRule="auto"/>
      <w:jc w:val="both"/>
    </w:pPr>
    <w:rPr>
      <w:rFonts w:ascii="Arial" w:eastAsia="Times New Roman" w:hAnsi="Arial" w:cs="Times New Roman"/>
      <w:color w:val="000000" w:themeColor="text1"/>
      <w:sz w:val="24"/>
      <w:lang w:eastAsia="de-DE"/>
    </w:rPr>
  </w:style>
  <w:style w:type="paragraph" w:customStyle="1" w:styleId="LHlistbulletpoints11ptbold">
    <w:name w:val="LH_list bullet points 11pt bold"/>
    <w:basedOn w:val="Standard"/>
    <w:qFormat/>
    <w:rsid w:val="00E94728"/>
    <w:pPr>
      <w:numPr>
        <w:numId w:val="5"/>
      </w:numPr>
      <w:tabs>
        <w:tab w:val="clear" w:pos="357"/>
        <w:tab w:val="left" w:pos="170"/>
      </w:tabs>
      <w:suppressAutoHyphens/>
      <w:spacing w:after="0" w:line="360" w:lineRule="auto"/>
      <w:ind w:left="187"/>
    </w:pPr>
    <w:rPr>
      <w:rFonts w:ascii="Arial" w:hAnsi="Arial"/>
      <w:b/>
      <w:szCs w:val="18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973EE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022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q4iawc">
    <w:name w:val="q4iawc"/>
    <w:basedOn w:val="Absatz-Standardschriftart"/>
    <w:rsid w:val="00DD7101"/>
  </w:style>
  <w:style w:type="paragraph" w:styleId="Listenabsatz">
    <w:name w:val="List Paragraph"/>
    <w:basedOn w:val="Standard"/>
    <w:uiPriority w:val="34"/>
    <w:rsid w:val="00E8639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77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ress5-Body">
    <w:name w:val="Press 5 - Body"/>
    <w:basedOn w:val="Standard"/>
    <w:qFormat/>
    <w:rsid w:val="00796CF6"/>
    <w:pPr>
      <w:suppressAutoHyphens/>
      <w:spacing w:after="360" w:line="36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berarbeitung">
    <w:name w:val="Revision"/>
    <w:hidden/>
    <w:uiPriority w:val="99"/>
    <w:semiHidden/>
    <w:rsid w:val="00AF33B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C26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26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26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26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26F8"/>
    <w:rPr>
      <w:b/>
      <w:bCs/>
      <w:sz w:val="20"/>
      <w:szCs w:val="20"/>
    </w:rPr>
  </w:style>
  <w:style w:type="paragraph" w:customStyle="1" w:styleId="m818051786694630071boilerplatecopyhead9pt">
    <w:name w:val="m_818051786694630071boilerplatecopyhead9pt"/>
    <w:basedOn w:val="Standard"/>
    <w:rsid w:val="00CA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818051786694630071boilerplatecopytext9pt">
    <w:name w:val="m_818051786694630071boilerplatecopytext9pt"/>
    <w:basedOn w:val="Standard"/>
    <w:rsid w:val="00CA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ebher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3B81-CE41-46FF-8382-895C535AB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467BA-D594-491F-B2AC-7B361295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C4BDA2-D5B3-4F1F-BEED-EE077602F16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0FA901-89D1-4F58-9523-0E312A7C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6261</Characters>
  <Application>Microsoft Office Word</Application>
  <DocSecurity>0</DocSecurity>
  <Lines>52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Headlin</vt:lpstr>
      <vt:lpstr>Headlin</vt:lpstr>
      <vt:lpstr>Headlin</vt:lpstr>
    </vt:vector>
  </TitlesOfParts>
  <Company>Liebherr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Merker Anja (LHO)</cp:lastModifiedBy>
  <cp:revision>3</cp:revision>
  <cp:lastPrinted>2022-09-08T09:25:00Z</cp:lastPrinted>
  <dcterms:created xsi:type="dcterms:W3CDTF">2023-04-18T05:35:00Z</dcterms:created>
  <dcterms:modified xsi:type="dcterms:W3CDTF">2023-04-18T05:50:00Z</dcterms:modified>
  <cp:category>Presseinformation</cp:category>
</cp:coreProperties>
</file>