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1C4B" w14:textId="77777777" w:rsidR="00F62892" w:rsidRPr="009F312C" w:rsidRDefault="00E847CC" w:rsidP="00E847CC">
      <w:pPr>
        <w:pStyle w:val="Topline16Pt"/>
      </w:pPr>
      <w:r>
        <w:t>Nota à imprensa</w:t>
      </w:r>
    </w:p>
    <w:p w14:paraId="49A04D93" w14:textId="3C8F3635" w:rsidR="00E847CC" w:rsidRPr="009E2EDE" w:rsidRDefault="009F312C" w:rsidP="009E2EDE">
      <w:pPr>
        <w:pStyle w:val="HeadlineH233Pt"/>
      </w:pPr>
      <w:r w:rsidRPr="009E2EDE">
        <w:t xml:space="preserve">O guindaste de montagem rápida da Liebherr trabalha em um antigo castelo na cidade antiga histórica </w:t>
      </w:r>
    </w:p>
    <w:p w14:paraId="25CCE28F" w14:textId="77777777" w:rsidR="00B81ED6" w:rsidRPr="001F6805" w:rsidRDefault="00B81ED6" w:rsidP="00B81ED6">
      <w:pPr>
        <w:pStyle w:val="HeadlineH233Pt"/>
        <w:spacing w:before="240" w:after="240" w:line="140" w:lineRule="exact"/>
        <w:rPr>
          <w:rFonts w:ascii="Tahoma" w:hAnsi="Tahoma" w:cs="Tahoma"/>
        </w:rPr>
      </w:pPr>
      <w:r>
        <w:rPr>
          <w:rFonts w:ascii="Tahoma" w:hAnsi="Tahoma"/>
        </w:rPr>
        <w:t>⸺</w:t>
      </w:r>
    </w:p>
    <w:p w14:paraId="401C5FD7" w14:textId="73CF7F0D" w:rsidR="009A3D17" w:rsidRPr="009F312C" w:rsidRDefault="003530C6" w:rsidP="009A3D17">
      <w:pPr>
        <w:pStyle w:val="Bulletpoints11Pt"/>
      </w:pPr>
      <w:r>
        <w:t>O 81 K.1 impressiona com dimensões compactas de transporte e pacote completo forte</w:t>
      </w:r>
    </w:p>
    <w:p w14:paraId="70CEB69C" w14:textId="30BD4BF1" w:rsidR="00930F64" w:rsidRDefault="00296B19" w:rsidP="009A3D17">
      <w:pPr>
        <w:pStyle w:val="Bulletpoints11Pt"/>
      </w:pPr>
      <w:r>
        <w:t xml:space="preserve">Sistema automático de lubrificação central para manutenção ideal da coroa giratória de esferas </w:t>
      </w:r>
    </w:p>
    <w:p w14:paraId="6E0349C5" w14:textId="698C8DCB" w:rsidR="00930F64" w:rsidRPr="00930F64" w:rsidRDefault="00930F64" w:rsidP="009A3D17">
      <w:pPr>
        <w:pStyle w:val="Bulletpoints11Pt"/>
      </w:pPr>
      <w:r>
        <w:t xml:space="preserve">Pequeno raio de giro para posicionamento com economia de espaço diretamente na edificação </w:t>
      </w:r>
    </w:p>
    <w:p w14:paraId="59850B7D" w14:textId="3E5C7D41" w:rsidR="006D7FBC" w:rsidRDefault="00C52B17" w:rsidP="00C52B17">
      <w:pPr>
        <w:pStyle w:val="Teaser11Pt"/>
      </w:pPr>
      <w:r>
        <w:t xml:space="preserve">Ruelas estreitas e edificações alinhadas densamente proporcionam um charme muito especial a uma cidade antiga histórica. No entanto, quando as obras estão pendentes, tudo isso rapidamente se torna um desafio. Vias de acesso estreitas e pouco espaço requerem uma seleção precisa do guindaste. Este também foi o caso durante a renovação do antigo Palácio Residencial Geyerswörth em Bamberg (Alemanha), onde um guindaste de montagem rápida da Liebherr 81 K.1 forneceu suporte. </w:t>
      </w:r>
    </w:p>
    <w:p w14:paraId="6204A878" w14:textId="20DA059D" w:rsidR="009D1EFC" w:rsidRDefault="00C52B17" w:rsidP="009A3D17">
      <w:pPr>
        <w:pStyle w:val="Copytext11Pt"/>
      </w:pPr>
      <w:r>
        <w:t>Bamberg (Alemanha), 19 de abril de 2023 – Ao selecionar o guindaste, era particularmente importante para a cidade de Bamberg, como cliente, que o guindaste fosse capaz de cobrir todas as obras de renovação. O ponto mais alto do canteiro de obras é uma torre de 36 metros de altura. Ao mesmo tempo, o guindaste deve ser o mais compacto possível, tanto em operação quanto em transporte, pois o canteiro de obras e o acesso ao local são bastante apertados. A cidade de Bamberg abordou os especialistas em guindastes da BKL Süd com essas exigências. A solução: um 81 K.1 da Liebherr.</w:t>
      </w:r>
    </w:p>
    <w:p w14:paraId="7AEE00DA" w14:textId="63C8E0E4" w:rsidR="00606702" w:rsidRPr="00111887" w:rsidRDefault="009F312C" w:rsidP="009A3D17">
      <w:pPr>
        <w:pStyle w:val="Copytext11Pt"/>
        <w:rPr>
          <w:b/>
        </w:rPr>
      </w:pPr>
      <w:r>
        <w:rPr>
          <w:b/>
        </w:rPr>
        <w:t xml:space="preserve">Alturas de gancho e comprimentos de lança flexíveis  </w:t>
      </w:r>
    </w:p>
    <w:p w14:paraId="02F2E3FA" w14:textId="6308326D" w:rsidR="00F91E18" w:rsidRDefault="001206F1" w:rsidP="009A3D17">
      <w:pPr>
        <w:pStyle w:val="Copytext11Pt"/>
      </w:pPr>
      <w:r>
        <w:t xml:space="preserve">Com onze alturas de gancho finamente graduadas e cinco comprimentos de lança diferentes, o guindaste de giro inferior pode ser adaptado de forma flexível às condições locais do canteiro de obras. Dessa forma, são possíveis alturas de gancho entre 17 e 40 metros e comprimentos de lança entre 31 e 48 metros. Para a renovação da antiga edificação, o guindaste foi configurado com altura de gancho de quase 39 metros e alcance de 48 metros. Assim, o equipamento alcança todos os cantos do canteiro de obras com facilidade. O 81 K.1 oferece uma capacidade máxima de carga de seis toneladas e uma capacidade de carga na ponta da lança de 1.350 kg em uma lança de 48 metros de comprimento. </w:t>
      </w:r>
    </w:p>
    <w:p w14:paraId="0889A278" w14:textId="1518A54E" w:rsidR="0046245B" w:rsidRDefault="00B24DA3" w:rsidP="00606702">
      <w:pPr>
        <w:pStyle w:val="Copytext11Pt"/>
      </w:pPr>
      <w:r>
        <w:lastRenderedPageBreak/>
        <w:t>Apesar das consideráveis alturas de gancho, o guindaste de montagem rápida é extremamente compacto no transporte, com 16 metros de comprimento e 2,5 metros de largura. Graças a essas dimensões, o equipamento é fácil de manobrar e pode ser levado para o local sem uma licença especial. A manobrabilidade também foi útil para chegar ao canteiro de obras, devido às vias de acesso estreitas. Chegando ao canteiro de obras, o guindaste pode ser montado diretamente e sem auxiliares adicionais, pois é movido como unidade compacta. Devido às condições do terreno próximo ao rio, o guindaste foi colocado sobre uma fundação de concreto de três metros de espessura e 9 x 9 metros de dimensão.</w:t>
      </w:r>
    </w:p>
    <w:p w14:paraId="3CA53053" w14:textId="46F7C4AE" w:rsidR="00111887" w:rsidRPr="00111887" w:rsidRDefault="009F312C" w:rsidP="00606702">
      <w:pPr>
        <w:pStyle w:val="Copytext11Pt"/>
        <w:rPr>
          <w:b/>
        </w:rPr>
      </w:pPr>
      <w:r>
        <w:rPr>
          <w:b/>
        </w:rPr>
        <w:t>Parceiro para diferentes movimentos</w:t>
      </w:r>
    </w:p>
    <w:p w14:paraId="7DA08D73" w14:textId="4C9E48CB" w:rsidR="001206F1" w:rsidRDefault="001206F1" w:rsidP="00606702">
      <w:pPr>
        <w:pStyle w:val="Copytext11Pt"/>
      </w:pPr>
      <w:r>
        <w:t xml:space="preserve">Trabalhos de reparo nas treliças e telhados, trabalhos de desmantelamento e renovação na área interna, bem como renovação de tetos e fachadas – o guindaste está envolvido em áreas muito diferentes da renovação abrangente da edificação antiga desde agosto de 2019. Assim, a edificação deve voltar a brilhar com novo esplendor e cumprir as normas legais no que diz respeito à proteção contra incêndios e acessibilidade. O antigo Palácio Residencial Geyerswörth em sua forma atual foi concluído em 1588/89 e caracterizou o centro histórico da cidade de Bamberg por quase meio milênio. A edificação também abriga o Salão Renascentista, um dos salões representativos mais importantes da cidade. </w:t>
      </w:r>
    </w:p>
    <w:p w14:paraId="5BD18344" w14:textId="00025B08" w:rsidR="001206F1" w:rsidRDefault="0046245B" w:rsidP="00606702">
      <w:pPr>
        <w:pStyle w:val="Copytext11Pt"/>
      </w:pPr>
      <w:r>
        <w:t>O guindaste provavelmente ficará estacionado ali por mais um ou dois anos. Um sistema automático de lubrificação central é um equipamento adicional ideal, especialmente em caso de tempos de parada tão longos. Ele lubrifica a coroa giratória de esferas em intervalos de tempo definidos e garante uma longa vida útil do guindaste devido ao seu fácil manuseio. Outra vantagem é o pequeno raio de giro de 2,75 metros do 81 K.1. Como resultado, o guindaste de montagem rápida pode ser posicionado diretamente na antiga edificação do castelo, de modo que outros veículos do canteiro de obras possam passar facilmente no estreito pátio interno e o alcance do guindaste possa ser totalmente utilizado. Sistemas inteligentes de assistência, em combinação com acionamentos precisos, permitem condução segura e precisa do guindaste.</w:t>
      </w:r>
    </w:p>
    <w:p w14:paraId="5A8D8FE8" w14:textId="67853347" w:rsidR="00C50B15" w:rsidRPr="003530C6" w:rsidRDefault="009F312C" w:rsidP="00C50B15">
      <w:pPr>
        <w:pStyle w:val="Copyhead11Pt"/>
      </w:pPr>
      <w:r>
        <w:t xml:space="preserve">Conceito de solução bem planejado  </w:t>
      </w:r>
    </w:p>
    <w:p w14:paraId="3D861778" w14:textId="56F45FFD" w:rsidR="009A3D17" w:rsidRPr="008215CC" w:rsidRDefault="003530C6" w:rsidP="009A3D17">
      <w:pPr>
        <w:pStyle w:val="Copytext11Pt"/>
      </w:pPr>
      <w:r>
        <w:t xml:space="preserve">"O guindaste atende perfeitamente às necessidades do cliente para o empreendimento de renovação e é a solução de guindaste mais econômica para este projeto", diz Martin Fischer da BKL Süd, com sede em Forstinning. A BKL Baukran Logistik GmbH é especializada em venda e locação de guindastes e prestação de serviços. A frota inclui mais de 500 guindastes para construção com alcance de 22 a 90 metros, mais de 100 caminhões guindastes de 30 a 700 toneladas, bem como 15 guindastes móveis para construção com alcance de até 65 metros. Os guindastes de montagem rápida da série K da Liebherr, de 34 K a 125 K, também são elementos importantes dela.   </w:t>
      </w:r>
    </w:p>
    <w:p w14:paraId="5DE2571F" w14:textId="77777777" w:rsidR="00CC72A3" w:rsidRPr="00FE3742" w:rsidRDefault="00CC72A3" w:rsidP="00CC72A3">
      <w:pPr>
        <w:pStyle w:val="BoilerplateCopyhead9Pt"/>
        <w:rPr>
          <w:rFonts w:eastAsiaTheme="minorHAnsi" w:cs="Arial"/>
          <w:bCs/>
          <w:lang w:eastAsia="en-US"/>
        </w:rPr>
      </w:pPr>
      <w:r w:rsidRPr="00FE3742">
        <w:rPr>
          <w:rFonts w:eastAsiaTheme="minorHAnsi" w:cs="Arial"/>
          <w:bCs/>
          <w:lang w:eastAsia="en-US"/>
        </w:rPr>
        <w:t>Sobre a divisão de guindastes de torre da Liebherr</w:t>
      </w:r>
    </w:p>
    <w:p w14:paraId="4F351EE5" w14:textId="77777777" w:rsidR="00CC72A3" w:rsidRPr="00FE3742" w:rsidRDefault="00CC72A3" w:rsidP="00CC72A3">
      <w:pPr>
        <w:pStyle w:val="BoilerplateCopytext9Pt"/>
        <w:rPr>
          <w:rFonts w:eastAsiaTheme="minorHAnsi" w:cs="Arial"/>
          <w:lang w:eastAsia="en-US"/>
        </w:rPr>
      </w:pPr>
      <w:r w:rsidRPr="00FE3742">
        <w:rPr>
          <w:rFonts w:eastAsiaTheme="minorHAnsi" w:cs="Arial"/>
          <w:lang w:eastAsia="en-US"/>
        </w:rPr>
        <w:t xml:space="preserve">Mais de sete décadas de experiência fazem da Liebherr uma especialista reconhecida em tecnologia de elevação em canteiros de obras de todos os tipos. A linha Tower Crane da Liebherr inclui uma ampla variedade de guindastes de torre de alta qualidade, que são usados em todo o mundo. Isso inclui guindastes especiais de montagem rápida, com torre giratória e lança ajustável, bem como gruas móveis. Além de fornecer os produtos da linha Tower Crane, a Liebherr também oferece uma </w:t>
      </w:r>
      <w:r w:rsidRPr="00FE3742">
        <w:rPr>
          <w:rFonts w:eastAsiaTheme="minorHAnsi" w:cs="Arial"/>
          <w:lang w:eastAsia="en-US"/>
        </w:rPr>
        <w:lastRenderedPageBreak/>
        <w:t>ampla variedade de serviços, que completam seu portfólio: o Tower Crane Solutions, o Tower Crane Center e o Tower Crane Customer Service.</w:t>
      </w:r>
    </w:p>
    <w:p w14:paraId="47CBB64A" w14:textId="77777777" w:rsidR="00CC72A3" w:rsidRPr="00FE3742" w:rsidRDefault="00CC72A3" w:rsidP="00CC72A3">
      <w:pPr>
        <w:pStyle w:val="m818051786694630071boilerplatecopyhead9pt"/>
        <w:shd w:val="clear" w:color="auto" w:fill="FFFFFF"/>
        <w:spacing w:before="0" w:beforeAutospacing="0" w:after="240" w:afterAutospacing="0" w:line="240" w:lineRule="atLeast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FE3742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Sobre o grupo Liebherr</w:t>
      </w:r>
    </w:p>
    <w:p w14:paraId="6D1D1B15" w14:textId="77777777" w:rsidR="00CC72A3" w:rsidRPr="00FE3742" w:rsidRDefault="00CC72A3" w:rsidP="00CC72A3">
      <w:pPr>
        <w:pStyle w:val="BoilerplateCopytext9Pt"/>
        <w:rPr>
          <w:rFonts w:eastAsiaTheme="minorHAnsi"/>
        </w:rPr>
      </w:pPr>
      <w:r w:rsidRPr="00FE3742">
        <w:rPr>
          <w:rFonts w:eastAsiaTheme="minorHAnsi"/>
        </w:rPr>
        <w:t>O grupo Liebherr é uma empresa de tecnologia familiar com uma gama de produtos amplamente diversificada. A empresa é um dos maiores fabricantes de máquinas de construção do mundo. No entanto, também oferece produtos e serviços de alta qualidade e orientados para benefícios em muitas outras áreas. Hoje, o grupo compreende mais de 140 empresas em todos os continentes. Em 2021, empregava mais de 49.000 colaboradores e gerou um faturamento total consolidado de mais de 11,6 bilhões de euros. A Liebherr foi fundada no ano de 1949 em Kirchdorf an der Iller, no sul da Alemanha. Desde então, os colaboradores têm perseguido o objetivo de convencer seus clientes com soluções sofisticadas e contribuir para o progresso tecnológico.</w:t>
      </w:r>
    </w:p>
    <w:p w14:paraId="624F4C7D" w14:textId="696D9CD1" w:rsidR="009A3D17" w:rsidRPr="00CC72A3" w:rsidRDefault="00306F4B" w:rsidP="00CC72A3">
      <w:pPr>
        <w:pStyle w:val="Copyhead11Pt"/>
      </w:pPr>
      <w:r>
        <w:rPr>
          <w:noProof/>
        </w:rPr>
        <w:drawing>
          <wp:anchor distT="0" distB="0" distL="114300" distR="114300" simplePos="0" relativeHeight="251660289" behindDoc="0" locked="0" layoutInCell="1" allowOverlap="1" wp14:anchorId="66231D37" wp14:editId="6599EDAD">
            <wp:simplePos x="0" y="0"/>
            <wp:positionH relativeFrom="margin">
              <wp:align>left</wp:align>
            </wp:positionH>
            <wp:positionV relativeFrom="paragraph">
              <wp:posOffset>249382</wp:posOffset>
            </wp:positionV>
            <wp:extent cx="2430120" cy="1620000"/>
            <wp:effectExtent l="0" t="0" r="8890" b="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2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Imagens</w:t>
      </w:r>
    </w:p>
    <w:p w14:paraId="7F8C19EB" w14:textId="3B4ABF09" w:rsidR="00AF0670" w:rsidRDefault="00AF0670" w:rsidP="00AF0670">
      <w:pPr>
        <w:pStyle w:val="InfoBU"/>
      </w:pPr>
      <w:r>
        <w:t>liebherr-81K1-bkl-bamberg-01.jpg</w:t>
      </w:r>
      <w:r>
        <w:br/>
        <w:t xml:space="preserve">Com uma altura de gancho de quase 39 metros, o 81 K.1 da Liebherr é a solução adequada para a renovação do antigo Palácio Residencial Geyerswörth. </w:t>
      </w:r>
    </w:p>
    <w:p w14:paraId="01CCF306" w14:textId="516D5AF9" w:rsidR="00AF0670" w:rsidRDefault="00444F35" w:rsidP="00AF0670">
      <w:pPr>
        <w:pStyle w:val="Caption9Pt"/>
      </w:pPr>
      <w:r>
        <w:rPr>
          <w:noProof/>
        </w:rPr>
        <w:drawing>
          <wp:anchor distT="0" distB="0" distL="114300" distR="114300" simplePos="0" relativeHeight="251659265" behindDoc="0" locked="0" layoutInCell="1" allowOverlap="1" wp14:anchorId="769925E2" wp14:editId="146A115E">
            <wp:simplePos x="0" y="0"/>
            <wp:positionH relativeFrom="margin">
              <wp:align>left</wp:align>
            </wp:positionH>
            <wp:positionV relativeFrom="paragraph">
              <wp:posOffset>150495</wp:posOffset>
            </wp:positionV>
            <wp:extent cx="2431789" cy="1620000"/>
            <wp:effectExtent l="0" t="0" r="6985" b="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789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9F98B" w14:textId="7174A145" w:rsidR="009A3D17" w:rsidRPr="005618E9" w:rsidRDefault="009A3D17" w:rsidP="00AF0670">
      <w:pPr>
        <w:pStyle w:val="Caption9Pt"/>
      </w:pPr>
      <w:r>
        <w:t>liebherr-81K1-bkl-bamberg-02.jpg</w:t>
      </w:r>
      <w:r>
        <w:br/>
        <w:t xml:space="preserve">Graças à sua torre vertical e pequeno raio de giro, foi possível posicionar o 81 K.1 da Liebherr diretamente na edificação. </w:t>
      </w:r>
    </w:p>
    <w:p w14:paraId="28E75098" w14:textId="6F8AA160" w:rsidR="009A3D17" w:rsidRPr="00BA1DEA" w:rsidRDefault="00D63B50" w:rsidP="009A3D17">
      <w:pPr>
        <w:pStyle w:val="Copyhead11Pt"/>
      </w:pPr>
      <w:r>
        <w:t>Contato</w:t>
      </w:r>
    </w:p>
    <w:p w14:paraId="4D0B9DE0" w14:textId="22D9146C" w:rsidR="009A3D17" w:rsidRPr="00A53434" w:rsidRDefault="00230C6E" w:rsidP="009A3D17">
      <w:pPr>
        <w:pStyle w:val="Copytext11Pt"/>
      </w:pPr>
      <w:r>
        <w:t>Daniel H</w:t>
      </w:r>
      <w:r w:rsidR="00073B37">
        <w:t>ae</w:t>
      </w:r>
      <w:r>
        <w:t>fele</w:t>
      </w:r>
      <w:r>
        <w:br/>
        <w:t>Comunicação global</w:t>
      </w:r>
      <w:r>
        <w:br/>
        <w:t>Telefone: +49 7351 / 41 - 2330</w:t>
      </w:r>
      <w:r>
        <w:br/>
        <w:t xml:space="preserve">E-mail: daniel.haefele@liebherr.com </w:t>
      </w:r>
    </w:p>
    <w:p w14:paraId="51B47F3A" w14:textId="77777777" w:rsidR="009A3D17" w:rsidRPr="00BA1DEA" w:rsidRDefault="009A3D17" w:rsidP="009A3D17">
      <w:pPr>
        <w:pStyle w:val="Copyhead11Pt"/>
      </w:pPr>
      <w:r>
        <w:t>Publicado por</w:t>
      </w:r>
    </w:p>
    <w:p w14:paraId="50C834FC" w14:textId="5AB7ECE0" w:rsidR="00B81ED6" w:rsidRPr="00B81ED6" w:rsidRDefault="00230C6E" w:rsidP="003442C2">
      <w:pPr>
        <w:pStyle w:val="Text"/>
        <w:rPr>
          <w:lang w:val="de-DE"/>
        </w:rPr>
      </w:pPr>
      <w:r>
        <w:lastRenderedPageBreak/>
        <w:t>Liebherr-Werk Biberach GmbH</w:t>
      </w:r>
      <w:r>
        <w:br/>
        <w:t>Biberach / Alemanha</w:t>
      </w:r>
      <w:r>
        <w:br/>
        <w:t>www.liebherr.com</w:t>
      </w:r>
    </w:p>
    <w:sectPr w:rsidR="00B81ED6" w:rsidRPr="00B81ED6" w:rsidSect="00E847CC">
      <w:headerReference w:type="default" r:id="rId13"/>
      <w:footerReference w:type="default" r:id="rId14"/>
      <w:pgSz w:w="11906" w:h="16838"/>
      <w:pgMar w:top="851" w:right="851" w:bottom="127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E2F8F" w14:textId="77777777" w:rsidR="00C41561" w:rsidRDefault="00C41561" w:rsidP="00B81ED6">
      <w:pPr>
        <w:spacing w:after="0" w:line="240" w:lineRule="auto"/>
      </w:pPr>
      <w:r>
        <w:separator/>
      </w:r>
    </w:p>
  </w:endnote>
  <w:endnote w:type="continuationSeparator" w:id="0">
    <w:p w14:paraId="0E4DB041" w14:textId="77777777" w:rsidR="00C41561" w:rsidRDefault="00C41561" w:rsidP="00B81ED6">
      <w:pPr>
        <w:spacing w:after="0" w:line="240" w:lineRule="auto"/>
      </w:pPr>
      <w:r>
        <w:continuationSeparator/>
      </w:r>
    </w:p>
  </w:endnote>
  <w:endnote w:type="continuationNotice" w:id="1">
    <w:p w14:paraId="2E457182" w14:textId="77777777" w:rsidR="00C41561" w:rsidRDefault="00C415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ebherr Text Office">
    <w:panose1 w:val="020B0604030000000000"/>
    <w:charset w:val="00"/>
    <w:family w:val="swiss"/>
    <w:pitch w:val="variable"/>
    <w:sig w:usb0="00000207" w:usb1="00000001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SimSun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2681" w14:textId="739169A8" w:rsidR="00DF40C0" w:rsidRPr="00E847CC" w:rsidRDefault="0093605C" w:rsidP="00E847CC">
    <w:pPr>
      <w:pStyle w:val="zzPageNumberLine"/>
      <w:rPr>
        <w:rFonts w:ascii="Arial" w:hAnsi="Arial" w:cs="Arial"/>
      </w:rPr>
    </w:pP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IF 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9E2EDE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 &gt; 1 "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PAGE  </w:instrText>
    </w:r>
    <w:r w:rsidRPr="0093605C">
      <w:rPr>
        <w:rFonts w:ascii="Arial" w:hAnsi="Arial" w:cs="Arial"/>
      </w:rPr>
      <w:fldChar w:fldCharType="separate"/>
    </w:r>
    <w:r w:rsidR="009E2EDE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>/</w:instrText>
    </w:r>
    <w:r w:rsidRPr="0093605C">
      <w:rPr>
        <w:rFonts w:ascii="Arial" w:hAnsi="Arial" w:cs="Arial"/>
      </w:rPr>
      <w:fldChar w:fldCharType="begin"/>
    </w:r>
    <w:r w:rsidRPr="0093605C">
      <w:rPr>
        <w:rFonts w:ascii="Arial" w:hAnsi="Arial" w:cs="Arial"/>
      </w:rPr>
      <w:instrText xml:space="preserve"> SECTIONPAGES  </w:instrText>
    </w:r>
    <w:r w:rsidRPr="0093605C">
      <w:rPr>
        <w:rFonts w:ascii="Arial" w:hAnsi="Arial" w:cs="Arial"/>
      </w:rPr>
      <w:fldChar w:fldCharType="separate"/>
    </w:r>
    <w:r w:rsidR="009E2EDE">
      <w:rPr>
        <w:rFonts w:ascii="Arial" w:hAnsi="Arial" w:cs="Arial"/>
        <w:noProof/>
      </w:rPr>
      <w:instrText>4</w:instrText>
    </w:r>
    <w:r w:rsidRPr="0093605C">
      <w:rPr>
        <w:rFonts w:ascii="Arial" w:hAnsi="Arial" w:cs="Arial"/>
      </w:rPr>
      <w:fldChar w:fldCharType="end"/>
    </w:r>
    <w:r w:rsidRPr="0093605C">
      <w:rPr>
        <w:rFonts w:ascii="Arial" w:hAnsi="Arial" w:cs="Arial"/>
      </w:rPr>
      <w:instrText xml:space="preserve">" "" </w:instrText>
    </w:r>
    <w:r w:rsidR="009E2EDE">
      <w:rPr>
        <w:rFonts w:ascii="Arial" w:hAnsi="Arial" w:cs="Arial"/>
      </w:rPr>
      <w:fldChar w:fldCharType="separate"/>
    </w:r>
    <w:r w:rsidR="009E2EDE">
      <w:rPr>
        <w:rFonts w:ascii="Arial" w:hAnsi="Arial" w:cs="Arial"/>
        <w:noProof/>
      </w:rPr>
      <w:t>4</w:t>
    </w:r>
    <w:r w:rsidR="009E2EDE" w:rsidRPr="0093605C">
      <w:rPr>
        <w:rFonts w:ascii="Arial" w:hAnsi="Arial" w:cs="Arial"/>
        <w:noProof/>
      </w:rPr>
      <w:t>/</w:t>
    </w:r>
    <w:r w:rsidR="009E2EDE">
      <w:rPr>
        <w:rFonts w:ascii="Arial" w:hAnsi="Arial" w:cs="Arial"/>
        <w:noProof/>
      </w:rPr>
      <w:t>4</w:t>
    </w:r>
    <w:r w:rsidRPr="0093605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B5765" w14:textId="77777777" w:rsidR="00C41561" w:rsidRDefault="00C41561" w:rsidP="00B81ED6">
      <w:pPr>
        <w:spacing w:after="0" w:line="240" w:lineRule="auto"/>
      </w:pPr>
      <w:r>
        <w:separator/>
      </w:r>
    </w:p>
  </w:footnote>
  <w:footnote w:type="continuationSeparator" w:id="0">
    <w:p w14:paraId="6D021EBE" w14:textId="77777777" w:rsidR="00C41561" w:rsidRDefault="00C41561" w:rsidP="00B81ED6">
      <w:pPr>
        <w:spacing w:after="0" w:line="240" w:lineRule="auto"/>
      </w:pPr>
      <w:r>
        <w:continuationSeparator/>
      </w:r>
    </w:p>
  </w:footnote>
  <w:footnote w:type="continuationNotice" w:id="1">
    <w:p w14:paraId="28091B8C" w14:textId="77777777" w:rsidR="00C41561" w:rsidRDefault="00C415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EE36" w14:textId="77777777" w:rsidR="00E847CC" w:rsidRDefault="00E847CC">
    <w:pPr>
      <w:pStyle w:val="Kopfzeile"/>
    </w:pPr>
    <w:r>
      <w:tab/>
    </w:r>
    <w:r>
      <w:tab/>
    </w:r>
    <w:r>
      <w:ptab w:relativeTo="margin" w:alignment="right" w:leader="none"/>
    </w:r>
    <w:r>
      <w:rPr>
        <w:noProof/>
      </w:rPr>
      <w:drawing>
        <wp:inline distT="0" distB="0" distL="0" distR="0" wp14:anchorId="4A973BF3" wp14:editId="26E3C7E0">
          <wp:extent cx="2167200" cy="270000"/>
          <wp:effectExtent l="0" t="0" r="5080" b="0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ebherr_Brand_EMF_pos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1EC14AD6" w14:textId="77777777" w:rsidR="00E847CC" w:rsidRDefault="00E847C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7256"/>
    <w:multiLevelType w:val="multilevel"/>
    <w:tmpl w:val="A12230F4"/>
    <w:styleLink w:val="TitleRuleListStyleLH"/>
    <w:lvl w:ilvl="0">
      <w:start w:val="1"/>
      <w:numFmt w:val="bullet"/>
      <w:pStyle w:val="TitleRuleLH"/>
      <w:suff w:val="nothing"/>
      <w:lvlText w:val="⸺"/>
      <w:lvlJc w:val="left"/>
      <w:pPr>
        <w:ind w:left="0" w:firstLine="0"/>
      </w:pPr>
      <w:rPr>
        <w:rFonts w:ascii="Liebherr Text Office" w:hAnsi="Liebherr Text Office" w:hint="default"/>
        <w:b/>
        <w:i w:val="0"/>
        <w:position w:val="0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2E7D2B"/>
    <w:multiLevelType w:val="hybridMultilevel"/>
    <w:tmpl w:val="B6B279B4"/>
    <w:lvl w:ilvl="0" w:tplc="5922D504">
      <w:numFmt w:val="bullet"/>
      <w:pStyle w:val="Bulletpoints11Pt1"/>
      <w:lvlText w:val="–"/>
      <w:lvlJc w:val="left"/>
      <w:pPr>
        <w:ind w:left="786" w:hanging="360"/>
      </w:pPr>
      <w:rPr>
        <w:rFonts w:ascii="Calibri" w:eastAsiaTheme="minorHAnsi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7513EFA"/>
    <w:multiLevelType w:val="multilevel"/>
    <w:tmpl w:val="A12230F4"/>
    <w:numStyleLink w:val="TitleRuleListStyleLH"/>
  </w:abstractNum>
  <w:num w:numId="1" w16cid:durableId="245960018">
    <w:abstractNumId w:val="0"/>
  </w:num>
  <w:num w:numId="2" w16cid:durableId="824052212">
    <w:abstractNumId w:val="2"/>
    <w:lvlOverride w:ilvl="0">
      <w:lvl w:ilvl="0">
        <w:start w:val="1"/>
        <w:numFmt w:val="bullet"/>
        <w:pStyle w:val="TitleRuleLH"/>
        <w:suff w:val="nothing"/>
        <w:lvlText w:val="⸺"/>
        <w:lvlJc w:val="left"/>
        <w:pPr>
          <w:ind w:left="0" w:firstLine="0"/>
        </w:pPr>
        <w:rPr>
          <w:rFonts w:ascii="Arial" w:hAnsi="Arial" w:cs="Arial" w:hint="default"/>
          <w:b/>
          <w:i w:val="0"/>
          <w:position w:val="0"/>
        </w:rPr>
      </w:lvl>
    </w:lvlOverride>
  </w:num>
  <w:num w:numId="3" w16cid:durableId="2028822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8C4"/>
    <w:rsid w:val="00033002"/>
    <w:rsid w:val="00066E54"/>
    <w:rsid w:val="00073B37"/>
    <w:rsid w:val="000E3C3F"/>
    <w:rsid w:val="001079C6"/>
    <w:rsid w:val="00111887"/>
    <w:rsid w:val="001206F1"/>
    <w:rsid w:val="001218CF"/>
    <w:rsid w:val="001419B4"/>
    <w:rsid w:val="00145DB7"/>
    <w:rsid w:val="001A1AD7"/>
    <w:rsid w:val="001B68C4"/>
    <w:rsid w:val="001F63C2"/>
    <w:rsid w:val="00230C6E"/>
    <w:rsid w:val="00265DDE"/>
    <w:rsid w:val="00296B19"/>
    <w:rsid w:val="002C3350"/>
    <w:rsid w:val="002F5C32"/>
    <w:rsid w:val="00306F4B"/>
    <w:rsid w:val="00307E64"/>
    <w:rsid w:val="00314BA7"/>
    <w:rsid w:val="00320878"/>
    <w:rsid w:val="00327624"/>
    <w:rsid w:val="003442C2"/>
    <w:rsid w:val="003524D2"/>
    <w:rsid w:val="003530C6"/>
    <w:rsid w:val="003936A6"/>
    <w:rsid w:val="003B2534"/>
    <w:rsid w:val="003D644A"/>
    <w:rsid w:val="00444F35"/>
    <w:rsid w:val="0046245B"/>
    <w:rsid w:val="00474331"/>
    <w:rsid w:val="004875B5"/>
    <w:rsid w:val="004A0B60"/>
    <w:rsid w:val="004A3DAB"/>
    <w:rsid w:val="004A7F0E"/>
    <w:rsid w:val="005051B4"/>
    <w:rsid w:val="0054103C"/>
    <w:rsid w:val="00556698"/>
    <w:rsid w:val="005D16A4"/>
    <w:rsid w:val="006029A4"/>
    <w:rsid w:val="00606702"/>
    <w:rsid w:val="00652E53"/>
    <w:rsid w:val="006C2453"/>
    <w:rsid w:val="006C4789"/>
    <w:rsid w:val="006D7FBC"/>
    <w:rsid w:val="00747169"/>
    <w:rsid w:val="00761197"/>
    <w:rsid w:val="007C2DD9"/>
    <w:rsid w:val="007F2586"/>
    <w:rsid w:val="008215CC"/>
    <w:rsid w:val="00824226"/>
    <w:rsid w:val="00830668"/>
    <w:rsid w:val="00892DAF"/>
    <w:rsid w:val="009020CA"/>
    <w:rsid w:val="009169F9"/>
    <w:rsid w:val="00930F64"/>
    <w:rsid w:val="0093605C"/>
    <w:rsid w:val="009540B7"/>
    <w:rsid w:val="00964980"/>
    <w:rsid w:val="00965077"/>
    <w:rsid w:val="009A3D17"/>
    <w:rsid w:val="009C5ED0"/>
    <w:rsid w:val="009D1EFC"/>
    <w:rsid w:val="009E2EDE"/>
    <w:rsid w:val="009E7A7D"/>
    <w:rsid w:val="009F312C"/>
    <w:rsid w:val="00A261BF"/>
    <w:rsid w:val="00AC0A26"/>
    <w:rsid w:val="00AC2129"/>
    <w:rsid w:val="00AF0670"/>
    <w:rsid w:val="00AF1F99"/>
    <w:rsid w:val="00B24DA3"/>
    <w:rsid w:val="00B81ED6"/>
    <w:rsid w:val="00BB0BFF"/>
    <w:rsid w:val="00BB63C8"/>
    <w:rsid w:val="00BD7045"/>
    <w:rsid w:val="00BD7900"/>
    <w:rsid w:val="00BF5741"/>
    <w:rsid w:val="00C053D6"/>
    <w:rsid w:val="00C41561"/>
    <w:rsid w:val="00C464EC"/>
    <w:rsid w:val="00C50B15"/>
    <w:rsid w:val="00C52B17"/>
    <w:rsid w:val="00C77574"/>
    <w:rsid w:val="00CC72A3"/>
    <w:rsid w:val="00D63B50"/>
    <w:rsid w:val="00D77EEC"/>
    <w:rsid w:val="00DE5D65"/>
    <w:rsid w:val="00DE6080"/>
    <w:rsid w:val="00DF40C0"/>
    <w:rsid w:val="00E16E1B"/>
    <w:rsid w:val="00E260E6"/>
    <w:rsid w:val="00E32363"/>
    <w:rsid w:val="00E435F6"/>
    <w:rsid w:val="00E847CC"/>
    <w:rsid w:val="00E91C2D"/>
    <w:rsid w:val="00EA26F3"/>
    <w:rsid w:val="00F91E18"/>
    <w:rsid w:val="00FA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56BE925"/>
  <w15:chartTrackingRefBased/>
  <w15:docId w15:val="{05C73E74-B83B-4AD7-B64F-E7E0B7CF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leLogotoprightLH">
    <w:name w:val="Title Logo top right LH"/>
    <w:rsid w:val="00B81ED6"/>
    <w:pPr>
      <w:framePr w:w="10206" w:h="1701" w:hRule="exact" w:wrap="notBeside" w:vAnchor="page" w:hAnchor="page" w:x="852" w:y="852" w:anchorLock="1"/>
      <w:spacing w:after="0" w:line="240" w:lineRule="atLeast"/>
      <w:jc w:val="right"/>
    </w:pPr>
    <w:rPr>
      <w:rFonts w:eastAsiaTheme="minorHAnsi"/>
      <w:kern w:val="12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1ED6"/>
  </w:style>
  <w:style w:type="paragraph" w:styleId="Fuzeile">
    <w:name w:val="footer"/>
    <w:basedOn w:val="Standard"/>
    <w:link w:val="FuzeileZchn"/>
    <w:uiPriority w:val="99"/>
    <w:unhideWhenUsed/>
    <w:rsid w:val="00B81E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1ED6"/>
  </w:style>
  <w:style w:type="paragraph" w:customStyle="1" w:styleId="HeadlineH233Pt">
    <w:name w:val="Headline H2 33Pt"/>
    <w:basedOn w:val="Standard"/>
    <w:link w:val="HeadlineH233PtZchn"/>
    <w:qFormat/>
    <w:rsid w:val="00B81ED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66"/>
      <w:szCs w:val="32"/>
      <w:lang w:eastAsia="en-US"/>
    </w:rPr>
  </w:style>
  <w:style w:type="character" w:customStyle="1" w:styleId="HeadlineH233PtZchn">
    <w:name w:val="Headline H2 33Pt Zchn"/>
    <w:basedOn w:val="Absatz-Standardschriftart"/>
    <w:link w:val="HeadlineH233Pt"/>
    <w:rsid w:val="00B81ED6"/>
    <w:rPr>
      <w:rFonts w:ascii="Arial" w:eastAsiaTheme="majorEastAsia" w:hAnsi="Arial" w:cstheme="majorBidi"/>
      <w:b/>
      <w:sz w:val="66"/>
      <w:szCs w:val="32"/>
      <w:lang w:eastAsia="en-US"/>
    </w:rPr>
  </w:style>
  <w:style w:type="paragraph" w:customStyle="1" w:styleId="Topline16Pt">
    <w:name w:val="Topline 16Pt"/>
    <w:link w:val="Topline16PtZchn"/>
    <w:qFormat/>
    <w:rsid w:val="00B81ED6"/>
    <w:pPr>
      <w:spacing w:after="0" w:line="240" w:lineRule="auto"/>
    </w:pPr>
    <w:rPr>
      <w:rFonts w:ascii="Arial" w:eastAsiaTheme="minorHAnsi" w:hAnsi="Arial"/>
      <w:sz w:val="33"/>
      <w:szCs w:val="33"/>
      <w:lang w:eastAsia="en-US"/>
    </w:rPr>
  </w:style>
  <w:style w:type="character" w:customStyle="1" w:styleId="Topline16PtZchn">
    <w:name w:val="Topline 16Pt Zchn"/>
    <w:basedOn w:val="Absatz-Standardschriftart"/>
    <w:link w:val="Topline16Pt"/>
    <w:rsid w:val="00B81ED6"/>
    <w:rPr>
      <w:rFonts w:ascii="Arial" w:eastAsiaTheme="minorHAnsi" w:hAnsi="Arial"/>
      <w:sz w:val="33"/>
      <w:szCs w:val="33"/>
      <w:lang w:val="pt-BR" w:eastAsia="en-US"/>
    </w:rPr>
  </w:style>
  <w:style w:type="paragraph" w:styleId="Titel">
    <w:name w:val="Title"/>
    <w:aliases w:val="Headline H2 33Pt."/>
    <w:basedOn w:val="Standard"/>
    <w:next w:val="TitleRuleLH"/>
    <w:link w:val="TitelZchn"/>
    <w:uiPriority w:val="10"/>
    <w:qFormat/>
    <w:rsid w:val="00B81ED6"/>
    <w:pPr>
      <w:keepNext/>
      <w:keepLines/>
      <w:spacing w:after="0" w:line="199" w:lineRule="auto"/>
      <w:contextualSpacing/>
    </w:pPr>
    <w:rPr>
      <w:rFonts w:ascii="Arial" w:eastAsiaTheme="majorEastAsia" w:hAnsi="Arial" w:cstheme="majorBidi"/>
      <w:b/>
      <w:kern w:val="12"/>
      <w:sz w:val="66"/>
      <w:szCs w:val="56"/>
      <w:lang w:eastAsia="en-US"/>
      <w14:ligatures w14:val="all"/>
    </w:rPr>
  </w:style>
  <w:style w:type="character" w:customStyle="1" w:styleId="TitelZchn">
    <w:name w:val="Titel Zchn"/>
    <w:aliases w:val="Headline H2 33Pt. Zchn"/>
    <w:basedOn w:val="Absatz-Standardschriftart"/>
    <w:link w:val="Titel"/>
    <w:uiPriority w:val="10"/>
    <w:rsid w:val="00B81ED6"/>
    <w:rPr>
      <w:rFonts w:ascii="Arial" w:eastAsiaTheme="majorEastAsia" w:hAnsi="Arial" w:cstheme="majorBidi"/>
      <w:b/>
      <w:kern w:val="12"/>
      <w:sz w:val="66"/>
      <w:szCs w:val="56"/>
      <w:lang w:val="pt-BR" w:eastAsia="en-US"/>
      <w14:ligatures w14:val="all"/>
    </w:rPr>
  </w:style>
  <w:style w:type="paragraph" w:customStyle="1" w:styleId="Topline16">
    <w:name w:val="Topline 16"/>
    <w:basedOn w:val="Standard"/>
    <w:uiPriority w:val="13"/>
    <w:qFormat/>
    <w:rsid w:val="00EA26F3"/>
    <w:pPr>
      <w:keepNext/>
      <w:keepLines/>
      <w:spacing w:after="120" w:line="240" w:lineRule="auto"/>
    </w:pPr>
    <w:rPr>
      <w:rFonts w:ascii="Arial" w:eastAsiaTheme="minorHAnsi" w:hAnsi="Arial"/>
      <w:kern w:val="12"/>
      <w:sz w:val="33"/>
      <w:szCs w:val="18"/>
      <w:lang w:eastAsia="en-US"/>
    </w:rPr>
  </w:style>
  <w:style w:type="paragraph" w:customStyle="1" w:styleId="TitleRuleLH">
    <w:name w:val="Title Rule LH"/>
    <w:basedOn w:val="Titel"/>
    <w:next w:val="Standard"/>
    <w:uiPriority w:val="11"/>
    <w:rsid w:val="00B81ED6"/>
    <w:pPr>
      <w:numPr>
        <w:numId w:val="2"/>
      </w:numPr>
    </w:pPr>
  </w:style>
  <w:style w:type="numbering" w:customStyle="1" w:styleId="TitleRuleListStyleLH">
    <w:name w:val="Title Rule List Style LH"/>
    <w:uiPriority w:val="99"/>
    <w:rsid w:val="00B81ED6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81ED6"/>
    <w:rPr>
      <w:color w:val="808080"/>
    </w:rPr>
  </w:style>
  <w:style w:type="paragraph" w:customStyle="1" w:styleId="Bulletpoints11Pt1">
    <w:name w:val="Bulletpoints 11Pt1"/>
    <w:basedOn w:val="Standard"/>
    <w:rsid w:val="00B81ED6"/>
    <w:pPr>
      <w:numPr>
        <w:numId w:val="3"/>
      </w:numPr>
      <w:spacing w:after="0" w:line="300" w:lineRule="exact"/>
      <w:ind w:left="782" w:hanging="357"/>
    </w:pPr>
    <w:rPr>
      <w:rFonts w:ascii="Arial" w:eastAsiaTheme="minorHAnsi" w:hAnsi="Arial" w:cs="Arial"/>
      <w:b/>
      <w:lang w:eastAsia="en-US"/>
    </w:rPr>
  </w:style>
  <w:style w:type="paragraph" w:customStyle="1" w:styleId="Copytext11Pt">
    <w:name w:val="Copytext 11Pt"/>
    <w:basedOn w:val="Standard"/>
    <w:link w:val="Copytext11PtZchn"/>
    <w:qFormat/>
    <w:rsid w:val="00B81ED6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paragraph" w:customStyle="1" w:styleId="Copyhead11Pt">
    <w:name w:val="Copyhead 11Pt"/>
    <w:basedOn w:val="Standard"/>
    <w:link w:val="Copyhead11PtZchn"/>
    <w:qFormat/>
    <w:rsid w:val="00B81ED6"/>
    <w:pPr>
      <w:spacing w:after="300" w:line="300" w:lineRule="exact"/>
    </w:pPr>
    <w:rPr>
      <w:rFonts w:ascii="Arial" w:eastAsia="Times New Roman" w:hAnsi="Arial" w:cs="Times New Roman"/>
      <w:b/>
      <w:szCs w:val="18"/>
      <w:lang w:eastAsia="de-DE"/>
    </w:rPr>
  </w:style>
  <w:style w:type="paragraph" w:customStyle="1" w:styleId="Teaser11Pt">
    <w:name w:val="Teaser 11Pt"/>
    <w:basedOn w:val="Standard"/>
    <w:link w:val="Teaser11PtZchn"/>
    <w:qFormat/>
    <w:rsid w:val="00B81ED6"/>
    <w:pPr>
      <w:tabs>
        <w:tab w:val="left" w:pos="170"/>
      </w:tabs>
      <w:suppressAutoHyphens/>
      <w:spacing w:before="240" w:after="300" w:line="300" w:lineRule="exact"/>
    </w:pPr>
    <w:rPr>
      <w:rFonts w:ascii="Arial" w:hAnsi="Arial"/>
      <w:b/>
      <w:noProof/>
      <w:lang w:eastAsia="de-DE"/>
    </w:rPr>
  </w:style>
  <w:style w:type="character" w:customStyle="1" w:styleId="Copyhead11PtZchn">
    <w:name w:val="Copyhead 11Pt Zchn"/>
    <w:basedOn w:val="Absatz-Standardschriftart"/>
    <w:link w:val="Copyhead11Pt"/>
    <w:rsid w:val="00B81ED6"/>
    <w:rPr>
      <w:rFonts w:ascii="Arial" w:eastAsia="Times New Roman" w:hAnsi="Arial" w:cs="Times New Roman"/>
      <w:b/>
      <w:szCs w:val="18"/>
      <w:lang w:val="pt-BR" w:eastAsia="de-DE"/>
    </w:rPr>
  </w:style>
  <w:style w:type="character" w:customStyle="1" w:styleId="Copytext11PtZchn">
    <w:name w:val="Copytext 11Pt Zchn"/>
    <w:basedOn w:val="Absatz-Standardschriftart"/>
    <w:link w:val="Copytext11Pt"/>
    <w:rsid w:val="00B81ED6"/>
    <w:rPr>
      <w:rFonts w:ascii="Arial" w:eastAsia="Times New Roman" w:hAnsi="Arial" w:cs="Times New Roman"/>
      <w:szCs w:val="18"/>
      <w:lang w:val="pt-BR" w:eastAsia="de-DE"/>
    </w:rPr>
  </w:style>
  <w:style w:type="character" w:customStyle="1" w:styleId="Teaser11PtZchn">
    <w:name w:val="Teaser 11Pt Zchn"/>
    <w:basedOn w:val="Absatz-Standardschriftart"/>
    <w:link w:val="Teaser11Pt"/>
    <w:rsid w:val="00B81ED6"/>
    <w:rPr>
      <w:rFonts w:ascii="Arial" w:hAnsi="Arial"/>
      <w:b/>
      <w:noProof/>
      <w:lang w:val="pt-BR" w:eastAsia="de-DE"/>
    </w:rPr>
  </w:style>
  <w:style w:type="paragraph" w:customStyle="1" w:styleId="Bulletpoints11Pt">
    <w:name w:val="Bulletpoints 11Pt"/>
    <w:basedOn w:val="Bulletpoints11Pt1"/>
    <w:link w:val="Bulletpoints11PtZchn"/>
    <w:qFormat/>
    <w:rsid w:val="00B81ED6"/>
    <w:pPr>
      <w:ind w:left="284" w:hanging="284"/>
    </w:pPr>
  </w:style>
  <w:style w:type="character" w:customStyle="1" w:styleId="Bulletpoints11PtZchn">
    <w:name w:val="Bulletpoints 11Pt Zchn"/>
    <w:basedOn w:val="Absatz-Standardschriftart"/>
    <w:link w:val="Bulletpoints11Pt"/>
    <w:rsid w:val="00B81ED6"/>
    <w:rPr>
      <w:rFonts w:ascii="Arial" w:eastAsiaTheme="minorHAnsi" w:hAnsi="Arial" w:cs="Arial"/>
      <w:b/>
      <w:lang w:val="pt-BR" w:eastAsia="en-US"/>
    </w:rPr>
  </w:style>
  <w:style w:type="paragraph" w:customStyle="1" w:styleId="BoilerplateCopyhead9Pt">
    <w:name w:val="Boilerplate Copyhead 9Pt"/>
    <w:link w:val="BoilerplateCopyhead9PtZchn"/>
    <w:qFormat/>
    <w:rsid w:val="00B81ED6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BoilerplateCopyhead9PtZchn">
    <w:name w:val="Boilerplate Copyhead 9Pt Zchn"/>
    <w:basedOn w:val="Absatz-Standardschriftart"/>
    <w:link w:val="BoilerplateCopyhead9Pt"/>
    <w:rsid w:val="00B81ED6"/>
    <w:rPr>
      <w:rFonts w:ascii="Arial" w:eastAsia="Times New Roman" w:hAnsi="Arial" w:cs="Times New Roman"/>
      <w:b/>
      <w:sz w:val="18"/>
      <w:szCs w:val="18"/>
      <w:lang w:val="pt-BR" w:eastAsia="de-DE"/>
    </w:rPr>
  </w:style>
  <w:style w:type="paragraph" w:customStyle="1" w:styleId="BoilerplateCopytext9Pt">
    <w:name w:val="Boilerplate Copytext 9Pt"/>
    <w:link w:val="BoilerplateCopytext9PtZchn"/>
    <w:qFormat/>
    <w:rsid w:val="00B81ED6"/>
    <w:pPr>
      <w:spacing w:after="240" w:line="240" w:lineRule="exact"/>
    </w:pPr>
    <w:rPr>
      <w:rFonts w:ascii="Arial" w:eastAsia="Times New Roman" w:hAnsi="Arial" w:cs="Times New Roman"/>
      <w:sz w:val="18"/>
      <w:szCs w:val="18"/>
      <w:lang w:eastAsia="de-DE"/>
    </w:rPr>
  </w:style>
  <w:style w:type="paragraph" w:customStyle="1" w:styleId="Caption9Pt">
    <w:name w:val="Caption 9Pt"/>
    <w:basedOn w:val="Standard"/>
    <w:link w:val="Caption9PtZchn"/>
    <w:qFormat/>
    <w:rsid w:val="00B81ED6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BoilerplateCopytext9PtZchn">
    <w:name w:val="Boilerplate Copytext 9Pt Zchn"/>
    <w:basedOn w:val="Absatz-Standardschriftart"/>
    <w:link w:val="BoilerplateCopytext9Pt"/>
    <w:rsid w:val="00B81ED6"/>
    <w:rPr>
      <w:rFonts w:ascii="Arial" w:eastAsia="Times New Roman" w:hAnsi="Arial" w:cs="Times New Roman"/>
      <w:sz w:val="18"/>
      <w:szCs w:val="18"/>
      <w:lang w:val="pt-BR" w:eastAsia="de-DE"/>
    </w:rPr>
  </w:style>
  <w:style w:type="character" w:customStyle="1" w:styleId="Caption9PtZchn">
    <w:name w:val="Caption 9Pt Zchn"/>
    <w:basedOn w:val="Absatz-Standardschriftart"/>
    <w:link w:val="Caption9Pt"/>
    <w:rsid w:val="00B81ED6"/>
    <w:rPr>
      <w:rFonts w:ascii="Arial" w:eastAsiaTheme="minorHAnsi" w:hAnsi="Arial" w:cs="Arial"/>
      <w:sz w:val="18"/>
      <w:szCs w:val="18"/>
      <w:lang w:eastAsia="en-US"/>
    </w:rPr>
  </w:style>
  <w:style w:type="table" w:styleId="Tabellenraster">
    <w:name w:val="Table Grid"/>
    <w:basedOn w:val="NormaleTabelle"/>
    <w:uiPriority w:val="59"/>
    <w:rsid w:val="00B81ED6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">
    <w:name w:val="bild"/>
    <w:rsid w:val="00B81ED6"/>
    <w:pPr>
      <w:spacing w:after="0" w:line="240" w:lineRule="auto"/>
    </w:pPr>
    <w:rPr>
      <w:rFonts w:ascii="Arial" w:hAnsi="Arial"/>
      <w:b/>
      <w:sz w:val="12"/>
      <w:szCs w:val="18"/>
      <w:lang w:eastAsia="de-DE"/>
    </w:rPr>
  </w:style>
  <w:style w:type="character" w:styleId="Hyperlink">
    <w:name w:val="Hyperlink"/>
    <w:basedOn w:val="Absatz-Standardschriftart"/>
    <w:unhideWhenUsed/>
    <w:rsid w:val="00B81ED6"/>
    <w:rPr>
      <w:color w:val="0563C1" w:themeColor="hyperlink"/>
      <w:u w:val="single"/>
    </w:rPr>
  </w:style>
  <w:style w:type="paragraph" w:customStyle="1" w:styleId="zzPageNumberLine">
    <w:name w:val="zz_PageNumberLine"/>
    <w:basedOn w:val="Fuzeile"/>
    <w:uiPriority w:val="99"/>
    <w:rsid w:val="0093605C"/>
    <w:pPr>
      <w:tabs>
        <w:tab w:val="clear" w:pos="4513"/>
        <w:tab w:val="clear" w:pos="9026"/>
        <w:tab w:val="center" w:pos="4536"/>
        <w:tab w:val="right" w:pos="9072"/>
      </w:tabs>
      <w:spacing w:before="480" w:line="240" w:lineRule="exact"/>
      <w:contextualSpacing/>
      <w:jc w:val="right"/>
    </w:pPr>
    <w:rPr>
      <w:rFonts w:eastAsiaTheme="minorHAnsi"/>
      <w:kern w:val="12"/>
      <w:sz w:val="18"/>
      <w:szCs w:val="18"/>
      <w:lang w:eastAsia="en-US"/>
    </w:rPr>
  </w:style>
  <w:style w:type="paragraph" w:customStyle="1" w:styleId="Text">
    <w:name w:val="Text"/>
    <w:basedOn w:val="Standard"/>
    <w:link w:val="TextZchn"/>
    <w:qFormat/>
    <w:rsid w:val="00230C6E"/>
    <w:pPr>
      <w:spacing w:after="300" w:line="300" w:lineRule="exact"/>
    </w:pPr>
    <w:rPr>
      <w:rFonts w:ascii="Arial" w:eastAsia="Times New Roman" w:hAnsi="Arial" w:cs="Times New Roman"/>
      <w:szCs w:val="18"/>
      <w:lang w:eastAsia="de-DE"/>
    </w:rPr>
  </w:style>
  <w:style w:type="character" w:customStyle="1" w:styleId="TextZchn">
    <w:name w:val="Text Zchn"/>
    <w:basedOn w:val="Absatz-Standardschriftart"/>
    <w:link w:val="Text"/>
    <w:rsid w:val="00230C6E"/>
    <w:rPr>
      <w:rFonts w:ascii="Arial" w:eastAsia="Times New Roman" w:hAnsi="Arial" w:cs="Times New Roman"/>
      <w:szCs w:val="18"/>
      <w:lang w:val="pt-BR" w:eastAsia="de-DE"/>
    </w:rPr>
  </w:style>
  <w:style w:type="paragraph" w:customStyle="1" w:styleId="Zwitiklein">
    <w:name w:val="Zwiti klein"/>
    <w:link w:val="ZwitikleinZchn"/>
    <w:qFormat/>
    <w:rsid w:val="00230C6E"/>
    <w:pPr>
      <w:spacing w:after="240" w:line="240" w:lineRule="exact"/>
    </w:pPr>
    <w:rPr>
      <w:rFonts w:ascii="Arial" w:eastAsia="Times New Roman" w:hAnsi="Arial" w:cs="Times New Roman"/>
      <w:b/>
      <w:sz w:val="18"/>
      <w:szCs w:val="18"/>
      <w:lang w:eastAsia="de-DE"/>
    </w:rPr>
  </w:style>
  <w:style w:type="character" w:customStyle="1" w:styleId="ZwitikleinZchn">
    <w:name w:val="Zwiti klein Zchn"/>
    <w:basedOn w:val="Absatz-Standardschriftart"/>
    <w:link w:val="Zwitiklein"/>
    <w:rsid w:val="00230C6E"/>
    <w:rPr>
      <w:rFonts w:ascii="Arial" w:eastAsia="Times New Roman" w:hAnsi="Arial" w:cs="Times New Roman"/>
      <w:b/>
      <w:sz w:val="18"/>
      <w:szCs w:val="18"/>
      <w:lang w:val="pt-BR" w:eastAsia="de-DE"/>
    </w:rPr>
  </w:style>
  <w:style w:type="paragraph" w:customStyle="1" w:styleId="InfoBU">
    <w:name w:val="Info/BU"/>
    <w:basedOn w:val="Standard"/>
    <w:link w:val="InfoBUZchn"/>
    <w:qFormat/>
    <w:rsid w:val="00230C6E"/>
    <w:rPr>
      <w:rFonts w:ascii="Arial" w:eastAsiaTheme="minorHAnsi" w:hAnsi="Arial" w:cs="Arial"/>
      <w:sz w:val="18"/>
      <w:szCs w:val="18"/>
      <w:lang w:eastAsia="en-US"/>
    </w:rPr>
  </w:style>
  <w:style w:type="character" w:customStyle="1" w:styleId="InfoBUZchn">
    <w:name w:val="Info/BU Zchn"/>
    <w:basedOn w:val="Absatz-Standardschriftart"/>
    <w:link w:val="InfoBU"/>
    <w:rsid w:val="00230C6E"/>
    <w:rPr>
      <w:rFonts w:ascii="Arial" w:eastAsiaTheme="minorHAnsi" w:hAnsi="Arial" w:cs="Arial"/>
      <w:sz w:val="18"/>
      <w:szCs w:val="18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7E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77EE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77EE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7E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7EEC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77EEC"/>
    <w:pPr>
      <w:spacing w:after="0" w:line="240" w:lineRule="auto"/>
    </w:pPr>
  </w:style>
  <w:style w:type="paragraph" w:customStyle="1" w:styleId="m818051786694630071boilerplatecopyhead9pt">
    <w:name w:val="m_818051786694630071boilerplatecopyhead9pt"/>
    <w:basedOn w:val="Standard"/>
    <w:rsid w:val="00CC7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chad3\Desktop\Vorlagen\liebherr-presseinformation-deutsch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f7d9be-73b9-4727-a20b-acc7e6305b1f">
      <UserInfo>
        <DisplayName>Global Communication Members</DisplayName>
        <AccountId>7</AccountId>
        <AccountType/>
      </UserInfo>
    </SharedWithUsers>
    <lcf76f155ced4ddcb4097134ff3c332f xmlns="8a583338-d06b-4077-afc2-42f30bb34c4b">
      <Terms xmlns="http://schemas.microsoft.com/office/infopath/2007/PartnerControls"/>
    </lcf76f155ced4ddcb4097134ff3c332f>
    <TaxCatchAll xmlns="21f7d9be-73b9-4727-a20b-acc7e6305b1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D2E5BA69AB0F49AEBDA0B931A285D1" ma:contentTypeVersion="15" ma:contentTypeDescription="Ein neues Dokument erstellen." ma:contentTypeScope="" ma:versionID="82bc8c0f58063f83ac3ecabe4a5b6e04">
  <xsd:schema xmlns:xsd="http://www.w3.org/2001/XMLSchema" xmlns:xs="http://www.w3.org/2001/XMLSchema" xmlns:p="http://schemas.microsoft.com/office/2006/metadata/properties" xmlns:ns2="8a583338-d06b-4077-afc2-42f30bb34c4b" xmlns:ns3="21f7d9be-73b9-4727-a20b-acc7e6305b1f" targetNamespace="http://schemas.microsoft.com/office/2006/metadata/properties" ma:root="true" ma:fieldsID="be3ee93a3f3d0e4894672ecaa86bb35c" ns2:_="" ns3:_="">
    <xsd:import namespace="8a583338-d06b-4077-afc2-42f30bb34c4b"/>
    <xsd:import namespace="21f7d9be-73b9-4727-a20b-acc7e6305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83338-d06b-4077-afc2-42f30bb34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cb9df7f-77c7-4c19-a1f0-028a04891b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7d9be-73b9-4727-a20b-acc7e6305b1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5b46e8c-750c-4647-92aa-254b1738c966}" ma:internalName="TaxCatchAll" ma:showField="CatchAllData" ma:web="21f7d9be-73b9-4727-a20b-acc7e6305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B8B1C9-25AB-4817-9C45-5C298C01A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E929D7-AF7D-4256-A358-781FED935C7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FD65D8-0E64-46FE-A21A-24E0EEB0F0D2}">
  <ds:schemaRefs>
    <ds:schemaRef ds:uri="http://schemas.microsoft.com/office/2006/metadata/properties"/>
    <ds:schemaRef ds:uri="http://schemas.microsoft.com/office/infopath/2007/PartnerControls"/>
    <ds:schemaRef ds:uri="21f7d9be-73b9-4727-a20b-acc7e6305b1f"/>
    <ds:schemaRef ds:uri="8a583338-d06b-4077-afc2-42f30bb34c4b"/>
  </ds:schemaRefs>
</ds:datastoreItem>
</file>

<file path=customXml/itemProps4.xml><?xml version="1.0" encoding="utf-8"?>
<ds:datastoreItem xmlns:ds="http://schemas.openxmlformats.org/officeDocument/2006/customXml" ds:itemID="{F0133849-B6C1-49E4-84AA-9E4E76E86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83338-d06b-4077-afc2-42f30bb34c4b"/>
    <ds:schemaRef ds:uri="21f7d9be-73b9-4727-a20b-acc7e6305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liebherr-presseinformation-deutsch.dotx</Template>
  <TotalTime>0</TotalTime>
  <Pages>4</Pages>
  <Words>1135</Words>
  <Characters>5928</Characters>
  <Application>Microsoft Office Word</Application>
  <DocSecurity>0</DocSecurity>
  <Lines>97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Headlin</vt:lpstr>
    </vt:vector>
  </TitlesOfParts>
  <Company>Liebherr</Company>
  <LinksUpToDate>false</LinksUpToDate>
  <CharactersWithSpaces>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</dc:title>
  <dc:subject/>
  <dc:creator>Haefele Daniel (LBC)</dc:creator>
  <cp:keywords/>
  <dc:description/>
  <cp:lastModifiedBy>Kuzia Astrid (LHO)</cp:lastModifiedBy>
  <cp:revision>14</cp:revision>
  <dcterms:created xsi:type="dcterms:W3CDTF">2023-01-31T13:47:00Z</dcterms:created>
  <dcterms:modified xsi:type="dcterms:W3CDTF">2023-04-17T14:18:00Z</dcterms:modified>
  <cp:category>Presseinformation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0x01010004D2E5BA69AB0F49AEBDA0B931A285D1</vt:lpwstr>
  </property>
  <property fmtid="{D5CDD505-2E9C-101B-9397-08002B2CF9AE}" pid="3" name="Classification">
    <vt:lpwstr>for internal use</vt:lpwstr>
  </property>
  <property fmtid="{D5CDD505-2E9C-101B-9397-08002B2CF9AE}" pid="4" name="MediaServiceImageTags">
    <vt:lpwstr/>
  </property>
</Properties>
</file>