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DA76A" w14:textId="77777777" w:rsidR="003D54CC" w:rsidRPr="005D7837" w:rsidRDefault="00E847CC" w:rsidP="00E847CC">
      <w:pPr>
        <w:pStyle w:val="Topline16Pt"/>
      </w:pPr>
      <w:bookmarkStart w:id="0" w:name="_Hlk95121597"/>
      <w:r>
        <w:t>Press release</w:t>
      </w:r>
    </w:p>
    <w:p w14:paraId="19AC7A15" w14:textId="7AB9301F" w:rsidR="00E847CC" w:rsidRPr="005D7837" w:rsidRDefault="00936207" w:rsidP="00E847CC">
      <w:pPr>
        <w:pStyle w:val="HeadlineH233Pt"/>
        <w:spacing w:line="240" w:lineRule="auto"/>
        <w:rPr>
          <w:rFonts w:cs="Arial"/>
        </w:rPr>
      </w:pPr>
      <w:proofErr w:type="spellStart"/>
      <w:r>
        <w:t>Grúas</w:t>
      </w:r>
      <w:proofErr w:type="spellEnd"/>
      <w:r>
        <w:t xml:space="preserve"> Alhambra takes delivery of first Liebherr LTM 1300-6.3 mobile crane on the Iberian Peninsula</w:t>
      </w:r>
    </w:p>
    <w:p w14:paraId="08D432C0" w14:textId="77777777" w:rsidR="00827B5A" w:rsidRPr="005D7837" w:rsidRDefault="00B81ED6" w:rsidP="006F71BD">
      <w:pPr>
        <w:pStyle w:val="HeadlineH233Pt"/>
        <w:spacing w:before="240" w:after="240" w:line="140" w:lineRule="exact"/>
        <w:rPr>
          <w:rFonts w:ascii="Tahoma" w:hAnsi="Tahoma" w:cs="Tahoma"/>
        </w:rPr>
      </w:pPr>
      <w:r>
        <w:rPr>
          <w:rFonts w:ascii="Tahoma" w:hAnsi="Tahoma"/>
        </w:rPr>
        <w:t>⸺</w:t>
      </w:r>
    </w:p>
    <w:p w14:paraId="4FABAF4A" w14:textId="77777777" w:rsidR="00936207" w:rsidRPr="00936207" w:rsidRDefault="007F11E7" w:rsidP="00936207">
      <w:pPr>
        <w:pStyle w:val="Bulletpoints11Pt"/>
      </w:pPr>
      <w:r>
        <w:t xml:space="preserve">Long telescopic boom decisive purchase criterion for </w:t>
      </w:r>
      <w:proofErr w:type="spellStart"/>
      <w:r>
        <w:t>Grúas</w:t>
      </w:r>
      <w:proofErr w:type="spellEnd"/>
      <w:r>
        <w:t xml:space="preserve"> Alhambra</w:t>
      </w:r>
    </w:p>
    <w:p w14:paraId="087084ED" w14:textId="77777777" w:rsidR="00936207" w:rsidRDefault="007F11E7" w:rsidP="00936207">
      <w:pPr>
        <w:pStyle w:val="Bulletpoints11Pt"/>
      </w:pPr>
      <w:r>
        <w:t>High performance and versatility of the LTM 1300-6.3 enable a wide range of applications</w:t>
      </w:r>
    </w:p>
    <w:p w14:paraId="5FA81FCF" w14:textId="77777777" w:rsidR="00936207" w:rsidRPr="00936207" w:rsidRDefault="00936207" w:rsidP="00936207">
      <w:pPr>
        <w:pStyle w:val="Bulletpoints11Pt"/>
      </w:pPr>
      <w:r>
        <w:t>World record: LTM 1300-6.3 carries complete 90-metre telescopic boom at 12-tonne axle load on public roads</w:t>
      </w:r>
    </w:p>
    <w:p w14:paraId="4FD92C61" w14:textId="77777777" w:rsidR="00936207" w:rsidRPr="00BA171C" w:rsidRDefault="00936207" w:rsidP="00936207">
      <w:pPr>
        <w:pStyle w:val="Bulletpoints11Pt"/>
        <w:numPr>
          <w:ilvl w:val="0"/>
          <w:numId w:val="0"/>
        </w:numPr>
      </w:pPr>
    </w:p>
    <w:p w14:paraId="59885975" w14:textId="5C387DF5" w:rsidR="00936207" w:rsidRDefault="00233CB9" w:rsidP="00BB43F2">
      <w:pPr>
        <w:pStyle w:val="Copytext11Pt"/>
        <w:rPr>
          <w:b/>
          <w:bCs/>
        </w:rPr>
      </w:pPr>
      <w:r>
        <w:rPr>
          <w:b/>
        </w:rPr>
        <w:t xml:space="preserve">With the procurement of the Liebherr LTM 1300-6.3 mobile crane, the Spanish crane company </w:t>
      </w:r>
      <w:proofErr w:type="spellStart"/>
      <w:r>
        <w:rPr>
          <w:b/>
        </w:rPr>
        <w:t>Grúas</w:t>
      </w:r>
      <w:proofErr w:type="spellEnd"/>
      <w:r>
        <w:rPr>
          <w:b/>
        </w:rPr>
        <w:t xml:space="preserve"> Alhambra is becoming a pioneer: It takes over the first unit of this new type on the Iberian Peninsula. The innovative all-terrain crane with a 90-metre telescopic boom is ideal for the company</w:t>
      </w:r>
      <w:r w:rsidR="00F450A2">
        <w:rPr>
          <w:b/>
        </w:rPr>
        <w:t>’</w:t>
      </w:r>
      <w:r>
        <w:rPr>
          <w:b/>
        </w:rPr>
        <w:t xml:space="preserve">s current needs, as it was looking for a crane with greater lifting capacity and height. </w:t>
      </w:r>
      <w:proofErr w:type="spellStart"/>
      <w:r>
        <w:rPr>
          <w:b/>
        </w:rPr>
        <w:t>Grúas</w:t>
      </w:r>
      <w:proofErr w:type="spellEnd"/>
      <w:r>
        <w:rPr>
          <w:b/>
        </w:rPr>
        <w:t xml:space="preserve"> Alhambra will use the LTM 1300-6.3 for refinery work, wind turbine maintenance and many other applications thanks to its versatility.</w:t>
      </w:r>
    </w:p>
    <w:p w14:paraId="5EDCBDA3" w14:textId="36FABE8A" w:rsidR="00B46857" w:rsidRDefault="00F07120" w:rsidP="00B46857">
      <w:pPr>
        <w:pStyle w:val="Copytext11Pt"/>
      </w:pPr>
      <w:proofErr w:type="spellStart"/>
      <w:r>
        <w:t>Ehingen</w:t>
      </w:r>
      <w:proofErr w:type="spellEnd"/>
      <w:r>
        <w:t xml:space="preserve"> (Donau) (Germany), </w:t>
      </w:r>
      <w:r w:rsidR="00B64E21">
        <w:t xml:space="preserve">5 </w:t>
      </w:r>
      <w:r>
        <w:t xml:space="preserve">July 2023 – Increasingly, cranes with high lifting capacity at great heights are required for construction projects. To meet this requirement, </w:t>
      </w:r>
      <w:proofErr w:type="spellStart"/>
      <w:r>
        <w:t>Grúas</w:t>
      </w:r>
      <w:proofErr w:type="spellEnd"/>
      <w:r>
        <w:t xml:space="preserve"> Alhambra decided to invest in the Liebherr LTM 1300-6.3 mobile crane. </w:t>
      </w:r>
      <w:r w:rsidR="00AC40C2">
        <w:t>“</w:t>
      </w:r>
      <w:r>
        <w:t>We were faced with the need for equipment with longer booms. The LTM 1300-6.3 best meets our current needs,</w:t>
      </w:r>
      <w:r w:rsidR="00AC40C2">
        <w:t>”</w:t>
      </w:r>
      <w:r>
        <w:t xml:space="preserve"> says Abraham Molina, Managing Director of </w:t>
      </w:r>
      <w:proofErr w:type="spellStart"/>
      <w:r>
        <w:t>Grúas</w:t>
      </w:r>
      <w:proofErr w:type="spellEnd"/>
      <w:r>
        <w:t xml:space="preserve"> Alhambra.</w:t>
      </w:r>
    </w:p>
    <w:p w14:paraId="5563F1C7" w14:textId="77777777" w:rsidR="00B6042E" w:rsidRPr="00B46857" w:rsidRDefault="00B6042E" w:rsidP="00B46857">
      <w:pPr>
        <w:pStyle w:val="Copytext11Pt"/>
      </w:pPr>
      <w:r>
        <w:t>With its 90-metre telescopic boom, the LTM 1300-6.3 sets standards in the 6-axle class and far surpasses other cranes on the market. It is designed to be used as a fast-erecting crane with a high capacity at great hoist heights.</w:t>
      </w:r>
    </w:p>
    <w:p w14:paraId="763F37C8" w14:textId="6CAD233C" w:rsidR="00B46857" w:rsidRPr="00B46857" w:rsidRDefault="00B46857" w:rsidP="00B46857">
      <w:pPr>
        <w:pStyle w:val="Copytext11Pt"/>
      </w:pPr>
      <w:proofErr w:type="spellStart"/>
      <w:r>
        <w:t>Grúas</w:t>
      </w:r>
      <w:proofErr w:type="spellEnd"/>
      <w:r>
        <w:t xml:space="preserve"> Alhambra has received the first unit of the new Liebherr 300-tonne all-terrain crane both in Spain and throughout the Iberian Peninsula. </w:t>
      </w:r>
      <w:r w:rsidR="00F450A2">
        <w:t>“</w:t>
      </w:r>
      <w:r>
        <w:t>The capabilities of the new crane are undoubtedly a plus for our customers and will pave the way for new lifting projects,</w:t>
      </w:r>
      <w:r w:rsidR="00F450A2">
        <w:t>”</w:t>
      </w:r>
      <w:r>
        <w:t xml:space="preserve"> says Abraham Molina. The LTM 1300-6.3 is an important addition to </w:t>
      </w:r>
      <w:proofErr w:type="spellStart"/>
      <w:r>
        <w:t>Grúas</w:t>
      </w:r>
      <w:proofErr w:type="spellEnd"/>
      <w:r>
        <w:t xml:space="preserve"> Alhambra</w:t>
      </w:r>
      <w:r w:rsidR="00F450A2">
        <w:t>’</w:t>
      </w:r>
      <w:r>
        <w:t xml:space="preserve">s fleet and is equipped with various lattice extensions, as well as preparation for a second winch and various innovations such as cameras and </w:t>
      </w:r>
      <w:proofErr w:type="gramStart"/>
      <w:r>
        <w:t>remote control</w:t>
      </w:r>
      <w:proofErr w:type="gramEnd"/>
      <w:r>
        <w:t xml:space="preserve"> system.</w:t>
      </w:r>
    </w:p>
    <w:p w14:paraId="418347C8" w14:textId="77777777" w:rsidR="00B64E21" w:rsidRDefault="00B64E21">
      <w:pPr>
        <w:rPr>
          <w:rFonts w:ascii="Arial" w:eastAsia="Times New Roman" w:hAnsi="Arial" w:cs="Times New Roman"/>
          <w:b/>
          <w:szCs w:val="18"/>
          <w:lang w:eastAsia="de-DE"/>
        </w:rPr>
      </w:pPr>
      <w:r>
        <w:rPr>
          <w:b/>
        </w:rPr>
        <w:br w:type="page"/>
      </w:r>
    </w:p>
    <w:p w14:paraId="724BE159" w14:textId="54224378" w:rsidR="002A2311" w:rsidRPr="002A2311" w:rsidRDefault="002A2311" w:rsidP="00B46857">
      <w:pPr>
        <w:pStyle w:val="Copytext11Pt"/>
        <w:rPr>
          <w:b/>
        </w:rPr>
      </w:pPr>
      <w:r>
        <w:rPr>
          <w:b/>
        </w:rPr>
        <w:lastRenderedPageBreak/>
        <w:t>On the move on public roads with 90-metre telescopic boom</w:t>
      </w:r>
    </w:p>
    <w:p w14:paraId="64111089" w14:textId="607A4F6B" w:rsidR="00B46857" w:rsidRPr="00B46857" w:rsidRDefault="002A2311" w:rsidP="00B46857">
      <w:pPr>
        <w:pStyle w:val="Copytext11Pt"/>
      </w:pPr>
      <w:r>
        <w:t>Liebherr holds a world record with the LTM 1300-6.3: Being able to carry a 90-metre telescopic boom on a mobile crane with a 12-tonne axle load is unsurpassed. The 300-tonne crane completes Liebherr</w:t>
      </w:r>
      <w:r w:rsidR="00F450A2">
        <w:t>’</w:t>
      </w:r>
      <w:r>
        <w:t>s range of 6-axle cranes and significantly improves the current market offering. This is a versatile, easy-to-set-up crane equipped with Liebherr</w:t>
      </w:r>
      <w:r w:rsidR="00F450A2">
        <w:t>’</w:t>
      </w:r>
      <w:r>
        <w:t xml:space="preserve">s latest technological innovations to ensure cost-effective, </w:t>
      </w:r>
      <w:proofErr w:type="gramStart"/>
      <w:r>
        <w:t>safe</w:t>
      </w:r>
      <w:proofErr w:type="gramEnd"/>
      <w:r>
        <w:t xml:space="preserve"> and powerful operation: </w:t>
      </w:r>
      <w:proofErr w:type="spellStart"/>
      <w:r>
        <w:t>ECOmode</w:t>
      </w:r>
      <w:proofErr w:type="spellEnd"/>
      <w:r>
        <w:t xml:space="preserve">, </w:t>
      </w:r>
      <w:proofErr w:type="spellStart"/>
      <w:r>
        <w:t>ECOdrive</w:t>
      </w:r>
      <w:proofErr w:type="spellEnd"/>
      <w:r>
        <w:t xml:space="preserve">, </w:t>
      </w:r>
      <w:proofErr w:type="spellStart"/>
      <w:r>
        <w:t>VarioBase</w:t>
      </w:r>
      <w:r>
        <w:rPr>
          <w:vertAlign w:val="superscript"/>
        </w:rPr>
        <w:t>®</w:t>
      </w:r>
      <w:r>
        <w:t>Plus</w:t>
      </w:r>
      <w:proofErr w:type="spellEnd"/>
      <w:r>
        <w:t xml:space="preserve">, </w:t>
      </w:r>
      <w:proofErr w:type="spellStart"/>
      <w:r>
        <w:t>VarioBallast</w:t>
      </w:r>
      <w:proofErr w:type="spellEnd"/>
      <w:r>
        <w:rPr>
          <w:vertAlign w:val="superscript"/>
        </w:rPr>
        <w:t>®</w:t>
      </w:r>
      <w:r>
        <w:t>, Auto-Ballast, single-engine concept and wind speed load charts.</w:t>
      </w:r>
    </w:p>
    <w:p w14:paraId="7DB445B0" w14:textId="77777777" w:rsidR="00B46857" w:rsidRPr="00B46857" w:rsidRDefault="00AC40C2" w:rsidP="00B46857">
      <w:pPr>
        <w:pStyle w:val="Copytext11Pt"/>
      </w:pPr>
      <w:r>
        <w:t>“</w:t>
      </w:r>
      <w:proofErr w:type="spellStart"/>
      <w:r w:rsidR="00114C1D">
        <w:t>Grúas</w:t>
      </w:r>
      <w:proofErr w:type="spellEnd"/>
      <w:r w:rsidR="00114C1D">
        <w:t xml:space="preserve"> Alhambra will use the Liebherr LTM 1300-6.3 mobile crane mainly in refineries and in the maintenance of equipment in wind farms – but thanks to its versatility it will also be able to work in other areas. </w:t>
      </w:r>
      <w:proofErr w:type="spellStart"/>
      <w:r w:rsidR="00114C1D">
        <w:t>Its</w:t>
      </w:r>
      <w:proofErr w:type="spellEnd"/>
      <w:r w:rsidR="00114C1D">
        <w:t xml:space="preserve"> very long telescopic boom usually does away with the need to mount a lattice extension, thereby saving a lot of time,</w:t>
      </w:r>
      <w:r>
        <w:t>”</w:t>
      </w:r>
      <w:r w:rsidR="00114C1D">
        <w:t xml:space="preserve"> Abraham Molina concludes.</w:t>
      </w:r>
    </w:p>
    <w:p w14:paraId="07E25CB0" w14:textId="2E0A5899" w:rsidR="005D7837" w:rsidRDefault="00B46857" w:rsidP="00B46857">
      <w:pPr>
        <w:pStyle w:val="Copytext11Pt"/>
      </w:pPr>
      <w:r>
        <w:t xml:space="preserve">For the crane company </w:t>
      </w:r>
      <w:proofErr w:type="spellStart"/>
      <w:r>
        <w:t>Grúas</w:t>
      </w:r>
      <w:proofErr w:type="spellEnd"/>
      <w:r>
        <w:t xml:space="preserve"> Alhambra, Liebherr is not only one of the most important crane manufacturers, but also a reliable partner it can rely on to carry out its customers</w:t>
      </w:r>
      <w:r w:rsidR="00F450A2">
        <w:t>’</w:t>
      </w:r>
      <w:r>
        <w:t xml:space="preserve"> lifting projects. The machine park comprises more than 40 machines, 36 of which are from Liebherr. With its expert knowledge and quickness to respond, Liebherr </w:t>
      </w:r>
      <w:proofErr w:type="spellStart"/>
      <w:r>
        <w:t>Ibérica</w:t>
      </w:r>
      <w:r w:rsidR="00F450A2">
        <w:t>’</w:t>
      </w:r>
      <w:r>
        <w:t>s</w:t>
      </w:r>
      <w:proofErr w:type="spellEnd"/>
      <w:r>
        <w:t xml:space="preserve"> after-sales service provides tremendous security during crane operations. </w:t>
      </w:r>
    </w:p>
    <w:p w14:paraId="38F1C9BB" w14:textId="77777777" w:rsidR="00114C1D" w:rsidRPr="00114C1D" w:rsidRDefault="00114C1D" w:rsidP="00114C1D">
      <w:pPr>
        <w:spacing w:after="240" w:line="240" w:lineRule="exact"/>
        <w:rPr>
          <w:rFonts w:ascii="Arial" w:eastAsia="Times New Roman" w:hAnsi="Arial" w:cs="Arial"/>
          <w:b/>
          <w:sz w:val="18"/>
          <w:szCs w:val="18"/>
        </w:rPr>
      </w:pPr>
      <w:r>
        <w:rPr>
          <w:rFonts w:ascii="Arial" w:hAnsi="Arial"/>
          <w:b/>
          <w:sz w:val="18"/>
        </w:rPr>
        <w:t xml:space="preserve">About </w:t>
      </w:r>
      <w:proofErr w:type="spellStart"/>
      <w:r>
        <w:rPr>
          <w:rFonts w:ascii="Arial" w:hAnsi="Arial"/>
          <w:b/>
          <w:sz w:val="18"/>
        </w:rPr>
        <w:t>Grúas</w:t>
      </w:r>
      <w:proofErr w:type="spellEnd"/>
      <w:r>
        <w:rPr>
          <w:rFonts w:ascii="Arial" w:hAnsi="Arial"/>
          <w:b/>
          <w:sz w:val="18"/>
        </w:rPr>
        <w:t xml:space="preserve"> Alhambra</w:t>
      </w:r>
    </w:p>
    <w:p w14:paraId="2ED4DDBB" w14:textId="77777777" w:rsidR="00114C1D" w:rsidRPr="00AC40C2" w:rsidRDefault="00114C1D" w:rsidP="00114C1D">
      <w:pPr>
        <w:spacing w:after="240" w:line="240" w:lineRule="exact"/>
        <w:rPr>
          <w:rFonts w:ascii="Arial" w:hAnsi="Arial"/>
          <w:sz w:val="18"/>
        </w:rPr>
      </w:pPr>
      <w:proofErr w:type="spellStart"/>
      <w:r>
        <w:rPr>
          <w:rFonts w:ascii="Arial" w:hAnsi="Arial"/>
          <w:sz w:val="18"/>
        </w:rPr>
        <w:t>Grúas</w:t>
      </w:r>
      <w:proofErr w:type="spellEnd"/>
      <w:r>
        <w:rPr>
          <w:rFonts w:ascii="Arial" w:hAnsi="Arial"/>
          <w:sz w:val="18"/>
        </w:rPr>
        <w:t xml:space="preserve"> Alhambra was founded in 1968 as a family business in the crane rental sector. With 55 years of experience, the company offers its services throughout the Andalusia region.  Occupational safety is always in the foreground. The company has innovative machines that set standards in the lifting industry. All this has made </w:t>
      </w:r>
      <w:proofErr w:type="spellStart"/>
      <w:r>
        <w:rPr>
          <w:rFonts w:ascii="Arial" w:hAnsi="Arial"/>
          <w:sz w:val="18"/>
        </w:rPr>
        <w:t>Grúas</w:t>
      </w:r>
      <w:proofErr w:type="spellEnd"/>
      <w:r>
        <w:rPr>
          <w:rFonts w:ascii="Arial" w:hAnsi="Arial"/>
          <w:sz w:val="18"/>
        </w:rPr>
        <w:t xml:space="preserve"> Alhambra one of the leading companies in the crane sector. </w:t>
      </w:r>
      <w:r w:rsidRPr="00AC40C2">
        <w:rPr>
          <w:rFonts w:ascii="Arial" w:hAnsi="Arial"/>
          <w:sz w:val="18"/>
        </w:rPr>
        <w:t>Based in Granada, Andalusia, the company currently employs around 70 people.</w:t>
      </w:r>
    </w:p>
    <w:p w14:paraId="374B1DC2" w14:textId="77777777" w:rsidR="00114C1D" w:rsidRPr="00114C1D" w:rsidRDefault="00114C1D" w:rsidP="00114C1D">
      <w:pPr>
        <w:spacing w:after="240" w:line="240" w:lineRule="exact"/>
        <w:rPr>
          <w:rFonts w:ascii="Arial" w:eastAsia="Times New Roman" w:hAnsi="Arial" w:cs="Arial"/>
          <w:b/>
          <w:sz w:val="18"/>
          <w:szCs w:val="18"/>
        </w:rPr>
      </w:pPr>
      <w:r>
        <w:rPr>
          <w:rFonts w:ascii="Arial" w:hAnsi="Arial"/>
          <w:b/>
          <w:sz w:val="18"/>
        </w:rPr>
        <w:t xml:space="preserve">About Liebherr </w:t>
      </w:r>
      <w:proofErr w:type="spellStart"/>
      <w:r>
        <w:rPr>
          <w:rFonts w:ascii="Arial" w:hAnsi="Arial"/>
          <w:b/>
          <w:sz w:val="18"/>
        </w:rPr>
        <w:t>Ibérica</w:t>
      </w:r>
      <w:proofErr w:type="spellEnd"/>
      <w:r>
        <w:rPr>
          <w:rFonts w:ascii="Arial" w:hAnsi="Arial"/>
          <w:b/>
          <w:sz w:val="18"/>
        </w:rPr>
        <w:t>, S.L.</w:t>
      </w:r>
    </w:p>
    <w:p w14:paraId="57C1789C" w14:textId="77777777" w:rsidR="00114C1D" w:rsidRPr="00114C1D" w:rsidRDefault="00114C1D" w:rsidP="00114C1D">
      <w:pPr>
        <w:spacing w:after="240" w:line="240" w:lineRule="exact"/>
        <w:rPr>
          <w:rFonts w:ascii="Arial" w:eastAsia="Times New Roman" w:hAnsi="Arial" w:cs="Arial"/>
          <w:sz w:val="18"/>
          <w:szCs w:val="18"/>
        </w:rPr>
      </w:pPr>
      <w:r>
        <w:rPr>
          <w:rFonts w:ascii="Arial" w:hAnsi="Arial"/>
          <w:sz w:val="18"/>
        </w:rPr>
        <w:t xml:space="preserve">Liebherr </w:t>
      </w:r>
      <w:proofErr w:type="spellStart"/>
      <w:r>
        <w:rPr>
          <w:rFonts w:ascii="Arial" w:hAnsi="Arial"/>
          <w:sz w:val="18"/>
        </w:rPr>
        <w:t>Ibérica</w:t>
      </w:r>
      <w:proofErr w:type="spellEnd"/>
      <w:r>
        <w:rPr>
          <w:rFonts w:ascii="Arial" w:hAnsi="Arial"/>
          <w:sz w:val="18"/>
        </w:rPr>
        <w:t xml:space="preserve"> is the Liebherr Group’s Spanish sales and service company and was founded in 1988. Liebherr </w:t>
      </w:r>
      <w:proofErr w:type="spellStart"/>
      <w:r>
        <w:rPr>
          <w:rFonts w:ascii="Arial" w:hAnsi="Arial"/>
          <w:sz w:val="18"/>
        </w:rPr>
        <w:t>Ibérica</w:t>
      </w:r>
      <w:proofErr w:type="spellEnd"/>
      <w:r>
        <w:rPr>
          <w:rFonts w:ascii="Arial" w:hAnsi="Arial"/>
          <w:sz w:val="18"/>
        </w:rPr>
        <w:t xml:space="preserve"> is currently responsible for the sales and after-sales service of the mobile and crawler cranes, tower cranes, earthmoving machinery, mining machinery, maritime cranes and concrete technology product ranges.</w:t>
      </w:r>
    </w:p>
    <w:p w14:paraId="343CF069" w14:textId="77777777" w:rsidR="005D7837" w:rsidRPr="005D7837" w:rsidRDefault="005D7837" w:rsidP="005D7837">
      <w:pPr>
        <w:spacing w:after="240" w:line="240" w:lineRule="exact"/>
        <w:rPr>
          <w:rFonts w:ascii="Arial" w:eastAsia="Times New Roman" w:hAnsi="Arial" w:cs="Arial"/>
          <w:b/>
          <w:sz w:val="18"/>
          <w:szCs w:val="18"/>
        </w:rPr>
      </w:pPr>
      <w:r>
        <w:rPr>
          <w:rFonts w:ascii="Arial" w:hAnsi="Arial"/>
          <w:b/>
          <w:sz w:val="18"/>
        </w:rPr>
        <w:t>About Liebherr-</w:t>
      </w:r>
      <w:proofErr w:type="spellStart"/>
      <w:r>
        <w:rPr>
          <w:rFonts w:ascii="Arial" w:hAnsi="Arial"/>
          <w:b/>
          <w:sz w:val="18"/>
        </w:rPr>
        <w:t>Werk</w:t>
      </w:r>
      <w:proofErr w:type="spellEnd"/>
      <w:r>
        <w:rPr>
          <w:rFonts w:ascii="Arial" w:hAnsi="Arial"/>
          <w:b/>
          <w:sz w:val="18"/>
        </w:rPr>
        <w:t xml:space="preserve"> </w:t>
      </w:r>
      <w:proofErr w:type="spellStart"/>
      <w:r>
        <w:rPr>
          <w:rFonts w:ascii="Arial" w:hAnsi="Arial"/>
          <w:b/>
          <w:sz w:val="18"/>
        </w:rPr>
        <w:t>Ehingen</w:t>
      </w:r>
      <w:proofErr w:type="spellEnd"/>
      <w:r>
        <w:rPr>
          <w:rFonts w:ascii="Arial" w:hAnsi="Arial"/>
          <w:b/>
          <w:sz w:val="18"/>
        </w:rPr>
        <w:t xml:space="preserve"> GmbH</w:t>
      </w:r>
    </w:p>
    <w:p w14:paraId="20DFA9AA" w14:textId="77777777" w:rsidR="005D7837" w:rsidRPr="005D7837" w:rsidRDefault="005D7837" w:rsidP="005D7837">
      <w:pPr>
        <w:spacing w:after="240" w:line="240" w:lineRule="exact"/>
        <w:rPr>
          <w:rFonts w:ascii="Arial" w:eastAsia="Times New Roman" w:hAnsi="Arial" w:cs="Arial"/>
          <w:sz w:val="18"/>
          <w:szCs w:val="18"/>
        </w:rPr>
      </w:pPr>
      <w:r>
        <w:rPr>
          <w:rFonts w:ascii="Arial" w:hAnsi="Arial"/>
          <w:sz w:val="18"/>
        </w:rPr>
        <w:t>Liebherr-</w:t>
      </w:r>
      <w:proofErr w:type="spellStart"/>
      <w:r>
        <w:rPr>
          <w:rFonts w:ascii="Arial" w:hAnsi="Arial"/>
          <w:sz w:val="18"/>
        </w:rPr>
        <w:t>Werk</w:t>
      </w:r>
      <w:proofErr w:type="spellEnd"/>
      <w:r>
        <w:rPr>
          <w:rFonts w:ascii="Arial" w:hAnsi="Arial"/>
          <w:sz w:val="18"/>
        </w:rPr>
        <w:t xml:space="preserve"> </w:t>
      </w:r>
      <w:proofErr w:type="spellStart"/>
      <w:r>
        <w:rPr>
          <w:rFonts w:ascii="Arial" w:hAnsi="Arial"/>
          <w:sz w:val="18"/>
        </w:rPr>
        <w:t>Ehingen</w:t>
      </w:r>
      <w:proofErr w:type="spellEnd"/>
      <w:r>
        <w:rPr>
          <w:rFonts w:ascii="Arial" w:hAnsi="Arial"/>
          <w:sz w:val="18"/>
        </w:rPr>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Ehingen site has a workforce of 4,300. An extensive, global service network guarantees the high availability of Liebherr mobile and crawler cranes. In 2022, the Liebherr plant in Ehingen recorded a turnover of 2.37 billion euros.</w:t>
      </w:r>
    </w:p>
    <w:p w14:paraId="3F7C971B" w14:textId="77777777" w:rsidR="005D7837" w:rsidRPr="005D7837" w:rsidRDefault="005D7837" w:rsidP="005D7837">
      <w:pPr>
        <w:spacing w:after="240" w:line="240" w:lineRule="exact"/>
        <w:rPr>
          <w:rFonts w:ascii="Arial" w:eastAsia="Times New Roman" w:hAnsi="Arial" w:cs="Arial"/>
          <w:b/>
          <w:sz w:val="18"/>
          <w:szCs w:val="18"/>
        </w:rPr>
      </w:pPr>
      <w:r>
        <w:rPr>
          <w:rFonts w:ascii="Arial" w:hAnsi="Arial"/>
          <w:b/>
          <w:sz w:val="18"/>
        </w:rPr>
        <w:t>About the Liebherr Group</w:t>
      </w:r>
    </w:p>
    <w:p w14:paraId="29BDB110" w14:textId="77777777" w:rsidR="005D7837" w:rsidRPr="005D7837" w:rsidRDefault="005D7837" w:rsidP="005D7837">
      <w:pPr>
        <w:spacing w:after="240" w:line="240" w:lineRule="exact"/>
        <w:rPr>
          <w:rFonts w:ascii="Arial" w:eastAsia="Times New Roman" w:hAnsi="Arial" w:cs="Arial"/>
          <w:sz w:val="18"/>
          <w:szCs w:val="18"/>
        </w:rPr>
      </w:pPr>
      <w:r>
        <w:rPr>
          <w:rFonts w:ascii="Arial" w:hAnsi="Arial"/>
          <w:sz w:val="18"/>
        </w:rPr>
        <w:t xml:space="preserve">The Liebherr Group is a family-run technology company with a widely diversified product range. The company is one of the largest manufacturers of construction machines in the world. However, it also supplies high quality, user-focused products and services in many other sectors. The group currently comprises more than 140 companies based in every continent of the world. In 2022, it had a workforce of over 50,000 and recorded a consolidated total turnover of more than 12.5 billion euros. The company was founded in 1949 in </w:t>
      </w:r>
      <w:proofErr w:type="spellStart"/>
      <w:r>
        <w:rPr>
          <w:rFonts w:ascii="Arial" w:hAnsi="Arial"/>
          <w:sz w:val="18"/>
        </w:rPr>
        <w:t>Kirchdorf</w:t>
      </w:r>
      <w:proofErr w:type="spellEnd"/>
      <w:r>
        <w:rPr>
          <w:rFonts w:ascii="Arial" w:hAnsi="Arial"/>
          <w:sz w:val="18"/>
        </w:rPr>
        <w:t xml:space="preserve"> an der </w:t>
      </w:r>
      <w:proofErr w:type="spellStart"/>
      <w:r>
        <w:rPr>
          <w:rFonts w:ascii="Arial" w:hAnsi="Arial"/>
          <w:sz w:val="18"/>
        </w:rPr>
        <w:t>Iller</w:t>
      </w:r>
      <w:proofErr w:type="spellEnd"/>
      <w:r>
        <w:rPr>
          <w:rFonts w:ascii="Arial" w:hAnsi="Arial"/>
          <w:sz w:val="18"/>
        </w:rPr>
        <w:t xml:space="preserve"> in southern Germany. Since then, its aim has been to win customers by supplying high quality solutions and to contribute to technological progress.</w:t>
      </w:r>
    </w:p>
    <w:p w14:paraId="6D3E8CE0" w14:textId="77777777" w:rsidR="00F7143A" w:rsidRPr="005D7837" w:rsidRDefault="006228BF" w:rsidP="00F07301">
      <w:pPr>
        <w:spacing w:after="300" w:line="300" w:lineRule="exact"/>
        <w:rPr>
          <w:rFonts w:ascii="Arial" w:eastAsia="Times New Roman" w:hAnsi="Arial" w:cs="Times New Roman"/>
          <w:b/>
          <w:szCs w:val="18"/>
        </w:rPr>
      </w:pPr>
      <w:r>
        <w:rPr>
          <w:rFonts w:ascii="Arial" w:hAnsi="Arial"/>
          <w:b/>
        </w:rPr>
        <w:t>Images</w:t>
      </w:r>
    </w:p>
    <w:p w14:paraId="13AF53F4" w14:textId="77777777" w:rsidR="00802113" w:rsidRPr="005D7837" w:rsidRDefault="007F11E7" w:rsidP="00802113">
      <w:pPr>
        <w:pStyle w:val="Caption9Pt"/>
      </w:pPr>
      <w:r>
        <w:rPr>
          <w:noProof/>
          <w:lang w:val="de-DE" w:eastAsia="de-DE"/>
        </w:rPr>
        <w:drawing>
          <wp:anchor distT="0" distB="0" distL="114300" distR="114300" simplePos="0" relativeHeight="251658240" behindDoc="0" locked="0" layoutInCell="1" allowOverlap="1" wp14:anchorId="15BD9CEB" wp14:editId="26399C3E">
            <wp:simplePos x="0" y="0"/>
            <wp:positionH relativeFrom="margin">
              <wp:align>left</wp:align>
            </wp:positionH>
            <wp:positionV relativeFrom="paragraph">
              <wp:posOffset>7701</wp:posOffset>
            </wp:positionV>
            <wp:extent cx="2466975" cy="1837055"/>
            <wp:effectExtent l="0" t="0" r="952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484BE" w14:textId="77777777" w:rsidR="00802113" w:rsidRPr="005D7837" w:rsidRDefault="007F11E7" w:rsidP="00802113">
      <w:pPr>
        <w:pStyle w:val="Listenabsatz"/>
        <w:spacing w:after="300"/>
        <w:ind w:left="0"/>
        <w:rPr>
          <w:rFonts w:ascii="Arial" w:hAnsi="Arial" w:cs="Arial"/>
          <w:sz w:val="18"/>
          <w:szCs w:val="18"/>
        </w:rPr>
      </w:pPr>
      <w:r>
        <w:rPr>
          <w:rFonts w:ascii="Arial" w:hAnsi="Arial"/>
          <w:noProof/>
          <w:sz w:val="18"/>
          <w:lang w:val="de-DE"/>
        </w:rPr>
        <w:drawing>
          <wp:anchor distT="0" distB="0" distL="114300" distR="114300" simplePos="0" relativeHeight="251659264" behindDoc="0" locked="0" layoutInCell="1" allowOverlap="1" wp14:anchorId="0B2BCB32" wp14:editId="2A1EFA62">
            <wp:simplePos x="0" y="0"/>
            <wp:positionH relativeFrom="margin">
              <wp:align>left</wp:align>
            </wp:positionH>
            <wp:positionV relativeFrom="paragraph">
              <wp:posOffset>464509</wp:posOffset>
            </wp:positionV>
            <wp:extent cx="2466975" cy="1851025"/>
            <wp:effectExtent l="0" t="0" r="952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8"/>
        </w:rPr>
        <w:t>liebherr-ltm-1300-6-3-gruas-alhambra.jpg</w:t>
      </w:r>
      <w:r>
        <w:rPr>
          <w:rFonts w:ascii="Arial" w:hAnsi="Arial"/>
          <w:sz w:val="18"/>
        </w:rPr>
        <w:br/>
      </w:r>
      <w:proofErr w:type="spellStart"/>
      <w:r>
        <w:rPr>
          <w:rFonts w:ascii="Arial" w:hAnsi="Arial"/>
          <w:sz w:val="18"/>
        </w:rPr>
        <w:t>Grúas</w:t>
      </w:r>
      <w:proofErr w:type="spellEnd"/>
      <w:r>
        <w:rPr>
          <w:rFonts w:ascii="Arial" w:hAnsi="Arial"/>
          <w:sz w:val="18"/>
        </w:rPr>
        <w:t xml:space="preserve"> Alhambra is leading the way in taking delivery of the first Liebherr LTM 1300-6.3 mobile crane on the Iberian Peninsula.</w:t>
      </w:r>
      <w:r>
        <w:rPr>
          <w:rFonts w:ascii="Arial" w:hAnsi="Arial"/>
          <w:sz w:val="18"/>
        </w:rPr>
        <w:br/>
      </w:r>
    </w:p>
    <w:p w14:paraId="47D88C63" w14:textId="61967664" w:rsidR="007F11E7" w:rsidRPr="005D7837" w:rsidRDefault="00B64E21" w:rsidP="00802113">
      <w:pPr>
        <w:pStyle w:val="Listenabsatz"/>
        <w:spacing w:after="300"/>
        <w:ind w:left="0"/>
        <w:rPr>
          <w:rFonts w:ascii="Arial" w:hAnsi="Arial" w:cs="Arial"/>
          <w:sz w:val="18"/>
          <w:szCs w:val="18"/>
        </w:rPr>
      </w:pPr>
      <w:r>
        <w:rPr>
          <w:rFonts w:ascii="Arial" w:hAnsi="Arial"/>
          <w:sz w:val="18"/>
        </w:rPr>
        <w:br/>
      </w:r>
      <w:r w:rsidR="007F11E7">
        <w:rPr>
          <w:rFonts w:ascii="Arial" w:hAnsi="Arial"/>
          <w:sz w:val="18"/>
        </w:rPr>
        <w:t>liebherr-ltm-1300-6-3-gruas-alhambra-handover.jpg</w:t>
      </w:r>
      <w:r w:rsidR="007F11E7">
        <w:rPr>
          <w:rFonts w:ascii="Arial" w:hAnsi="Arial"/>
          <w:sz w:val="18"/>
        </w:rPr>
        <w:br/>
        <w:t xml:space="preserve">Official handover of the Liebherr LTM 1300-6.3 mobile crane to </w:t>
      </w:r>
      <w:proofErr w:type="spellStart"/>
      <w:r w:rsidR="007F11E7">
        <w:rPr>
          <w:rFonts w:ascii="Arial" w:hAnsi="Arial"/>
          <w:sz w:val="18"/>
        </w:rPr>
        <w:t>Grúas</w:t>
      </w:r>
      <w:proofErr w:type="spellEnd"/>
      <w:r w:rsidR="007F11E7">
        <w:rPr>
          <w:rFonts w:ascii="Arial" w:hAnsi="Arial"/>
          <w:sz w:val="18"/>
        </w:rPr>
        <w:t xml:space="preserve"> Alhambra: (from left to right) Marcos Presa (Liebherr </w:t>
      </w:r>
      <w:proofErr w:type="spellStart"/>
      <w:r w:rsidR="007F11E7">
        <w:rPr>
          <w:rFonts w:ascii="Arial" w:hAnsi="Arial"/>
          <w:sz w:val="18"/>
        </w:rPr>
        <w:t>Ibérica</w:t>
      </w:r>
      <w:proofErr w:type="spellEnd"/>
      <w:r w:rsidR="007F11E7">
        <w:rPr>
          <w:rFonts w:ascii="Arial" w:hAnsi="Arial"/>
          <w:sz w:val="18"/>
        </w:rPr>
        <w:t>), Raúl Molina (</w:t>
      </w:r>
      <w:proofErr w:type="spellStart"/>
      <w:r w:rsidR="007F11E7">
        <w:rPr>
          <w:rFonts w:ascii="Arial" w:hAnsi="Arial"/>
          <w:sz w:val="18"/>
        </w:rPr>
        <w:t>Grúas</w:t>
      </w:r>
      <w:proofErr w:type="spellEnd"/>
      <w:r w:rsidR="007F11E7">
        <w:rPr>
          <w:rFonts w:ascii="Arial" w:hAnsi="Arial"/>
          <w:sz w:val="18"/>
        </w:rPr>
        <w:t xml:space="preserve"> Alhambra), Tobias </w:t>
      </w:r>
      <w:proofErr w:type="spellStart"/>
      <w:r w:rsidR="007F11E7">
        <w:rPr>
          <w:rFonts w:ascii="Arial" w:hAnsi="Arial"/>
          <w:sz w:val="18"/>
        </w:rPr>
        <w:t>Böhler</w:t>
      </w:r>
      <w:proofErr w:type="spellEnd"/>
      <w:r w:rsidR="007F11E7">
        <w:rPr>
          <w:rFonts w:ascii="Arial" w:hAnsi="Arial"/>
          <w:sz w:val="18"/>
        </w:rPr>
        <w:t xml:space="preserve"> (Liebherr </w:t>
      </w:r>
      <w:proofErr w:type="spellStart"/>
      <w:r w:rsidR="007F11E7">
        <w:rPr>
          <w:rFonts w:ascii="Arial" w:hAnsi="Arial"/>
          <w:sz w:val="18"/>
        </w:rPr>
        <w:t>Ibérica</w:t>
      </w:r>
      <w:proofErr w:type="spellEnd"/>
      <w:r w:rsidR="007F11E7">
        <w:rPr>
          <w:rFonts w:ascii="Arial" w:hAnsi="Arial"/>
          <w:sz w:val="18"/>
        </w:rPr>
        <w:t>) and Abraham Molina (</w:t>
      </w:r>
      <w:proofErr w:type="spellStart"/>
      <w:r w:rsidR="007F11E7">
        <w:rPr>
          <w:rFonts w:ascii="Arial" w:hAnsi="Arial"/>
          <w:sz w:val="18"/>
        </w:rPr>
        <w:t>Grúas</w:t>
      </w:r>
      <w:proofErr w:type="spellEnd"/>
      <w:r w:rsidR="007F11E7">
        <w:rPr>
          <w:rFonts w:ascii="Arial" w:hAnsi="Arial"/>
          <w:sz w:val="18"/>
        </w:rPr>
        <w:t xml:space="preserve"> Alhambra).</w:t>
      </w:r>
      <w:r w:rsidR="007F11E7">
        <w:rPr>
          <w:rFonts w:ascii="Arial" w:hAnsi="Arial"/>
          <w:sz w:val="18"/>
        </w:rPr>
        <w:br/>
      </w:r>
    </w:p>
    <w:p w14:paraId="598E89C8" w14:textId="77777777" w:rsidR="006228BF" w:rsidRPr="005D7837" w:rsidRDefault="001C1554" w:rsidP="006228BF">
      <w:pPr>
        <w:spacing w:after="300" w:line="300" w:lineRule="exact"/>
        <w:rPr>
          <w:rFonts w:ascii="Arial" w:eastAsia="Times New Roman" w:hAnsi="Arial" w:cs="Times New Roman"/>
          <w:b/>
          <w:szCs w:val="18"/>
        </w:rPr>
      </w:pPr>
      <w:r>
        <w:rPr>
          <w:rFonts w:ascii="Arial" w:hAnsi="Arial"/>
          <w:b/>
        </w:rPr>
        <w:t>Contact</w:t>
      </w:r>
    </w:p>
    <w:p w14:paraId="4C489300" w14:textId="77777777" w:rsidR="006228BF" w:rsidRPr="005D7837" w:rsidRDefault="006228BF" w:rsidP="006228BF">
      <w:pPr>
        <w:spacing w:after="300" w:line="300" w:lineRule="exact"/>
        <w:rPr>
          <w:rFonts w:ascii="Arial" w:eastAsia="Times New Roman" w:hAnsi="Arial" w:cs="Times New Roman"/>
          <w:szCs w:val="18"/>
        </w:rPr>
      </w:pPr>
      <w:r>
        <w:rPr>
          <w:rFonts w:ascii="Arial" w:hAnsi="Arial"/>
        </w:rPr>
        <w:t>Wolfgang Beringer</w:t>
      </w:r>
      <w:r>
        <w:rPr>
          <w:rFonts w:ascii="Arial" w:hAnsi="Arial"/>
        </w:rPr>
        <w:br/>
        <w:t>Marketing and Communication</w:t>
      </w:r>
      <w:r>
        <w:rPr>
          <w:rFonts w:ascii="Arial" w:hAnsi="Arial"/>
        </w:rPr>
        <w:br/>
        <w:t>Phone: +49 7391/502 - 3663</w:t>
      </w:r>
      <w:r>
        <w:rPr>
          <w:rFonts w:ascii="Arial" w:hAnsi="Arial"/>
        </w:rPr>
        <w:br/>
        <w:t>Email: wolfgang.beringer@liebherr.com</w:t>
      </w:r>
    </w:p>
    <w:p w14:paraId="173C3C92" w14:textId="77777777" w:rsidR="006228BF" w:rsidRPr="005D7837" w:rsidRDefault="006228BF" w:rsidP="006228BF">
      <w:pPr>
        <w:spacing w:after="300" w:line="300" w:lineRule="exact"/>
        <w:rPr>
          <w:rFonts w:ascii="Arial" w:eastAsia="Times New Roman" w:hAnsi="Arial" w:cs="Times New Roman"/>
          <w:b/>
          <w:szCs w:val="18"/>
        </w:rPr>
      </w:pPr>
      <w:r>
        <w:rPr>
          <w:rFonts w:ascii="Arial" w:hAnsi="Arial"/>
          <w:b/>
        </w:rPr>
        <w:t>Published by</w:t>
      </w:r>
    </w:p>
    <w:p w14:paraId="7CEC7125" w14:textId="77777777" w:rsidR="006228BF" w:rsidRPr="005D7837" w:rsidRDefault="006228BF" w:rsidP="0088513F">
      <w:pPr>
        <w:spacing w:after="300" w:line="300" w:lineRule="exact"/>
        <w:rPr>
          <w:rFonts w:ascii="Arial" w:eastAsia="Times New Roman" w:hAnsi="Arial" w:cs="Times New Roman"/>
          <w:szCs w:val="18"/>
        </w:rPr>
      </w:pPr>
      <w:r>
        <w:rPr>
          <w:rFonts w:ascii="Arial" w:hAnsi="Arial"/>
        </w:rPr>
        <w:t>Liebherr-</w:t>
      </w:r>
      <w:proofErr w:type="spellStart"/>
      <w:r>
        <w:rPr>
          <w:rFonts w:ascii="Arial" w:hAnsi="Arial"/>
        </w:rPr>
        <w:t>Werk</w:t>
      </w:r>
      <w:proofErr w:type="spellEnd"/>
      <w:r>
        <w:rPr>
          <w:rFonts w:ascii="Arial" w:hAnsi="Arial"/>
        </w:rPr>
        <w:t xml:space="preserve"> </w:t>
      </w:r>
      <w:proofErr w:type="spellStart"/>
      <w:r>
        <w:rPr>
          <w:rFonts w:ascii="Arial" w:hAnsi="Arial"/>
        </w:rPr>
        <w:t>Ehingen</w:t>
      </w:r>
      <w:proofErr w:type="spellEnd"/>
      <w:r>
        <w:rPr>
          <w:rFonts w:ascii="Arial" w:hAnsi="Arial"/>
        </w:rPr>
        <w:t xml:space="preserve"> GmbH</w:t>
      </w:r>
      <w:r>
        <w:rPr>
          <w:rFonts w:ascii="Arial" w:hAnsi="Arial"/>
        </w:rPr>
        <w:br/>
      </w:r>
      <w:proofErr w:type="spellStart"/>
      <w:r>
        <w:rPr>
          <w:rFonts w:ascii="Arial" w:hAnsi="Arial"/>
        </w:rPr>
        <w:t>Ehingen</w:t>
      </w:r>
      <w:proofErr w:type="spellEnd"/>
      <w:r>
        <w:rPr>
          <w:rFonts w:ascii="Arial" w:hAnsi="Arial"/>
        </w:rPr>
        <w:t xml:space="preserve"> (Donau) / Germany</w:t>
      </w:r>
      <w:r>
        <w:rPr>
          <w:rFonts w:ascii="Arial" w:hAnsi="Arial"/>
        </w:rPr>
        <w:br/>
        <w:t>www.liebherr.com</w:t>
      </w:r>
      <w:bookmarkEnd w:id="0"/>
    </w:p>
    <w:sectPr w:rsidR="006228BF" w:rsidRPr="005D7837" w:rsidSect="00AC40C2">
      <w:headerReference w:type="default" r:id="rId13"/>
      <w:footerReference w:type="default" r:id="rId14"/>
      <w:pgSz w:w="11906" w:h="16838"/>
      <w:pgMar w:top="851" w:right="851" w:bottom="993"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9D2C2" w14:textId="77777777" w:rsidR="00082A43" w:rsidRDefault="00082A43" w:rsidP="00B81ED6">
      <w:pPr>
        <w:spacing w:after="0" w:line="240" w:lineRule="auto"/>
      </w:pPr>
      <w:r>
        <w:separator/>
      </w:r>
    </w:p>
  </w:endnote>
  <w:endnote w:type="continuationSeparator" w:id="0">
    <w:p w14:paraId="0A9A9618" w14:textId="77777777" w:rsidR="00082A43" w:rsidRDefault="00082A43"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5627" w14:textId="13D366F4" w:rsidR="002B54A5" w:rsidRPr="00E847CC" w:rsidRDefault="002B54A5"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27B56">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27B56">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27B56">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D27B56">
      <w:rPr>
        <w:rFonts w:ascii="Arial" w:hAnsi="Arial" w:cs="Arial"/>
      </w:rPr>
      <w:fldChar w:fldCharType="separate"/>
    </w:r>
    <w:r w:rsidR="00D27B56">
      <w:rPr>
        <w:rFonts w:ascii="Arial" w:hAnsi="Arial" w:cs="Arial"/>
        <w:noProof/>
      </w:rPr>
      <w:t>2</w:t>
    </w:r>
    <w:r w:rsidR="00D27B56" w:rsidRPr="0093605C">
      <w:rPr>
        <w:rFonts w:ascii="Arial" w:hAnsi="Arial" w:cs="Arial"/>
        <w:noProof/>
      </w:rPr>
      <w:t>/</w:t>
    </w:r>
    <w:r w:rsidR="00D27B56">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84471" w14:textId="77777777" w:rsidR="00082A43" w:rsidRDefault="00082A43" w:rsidP="00B81ED6">
      <w:pPr>
        <w:spacing w:after="0" w:line="240" w:lineRule="auto"/>
      </w:pPr>
      <w:r>
        <w:separator/>
      </w:r>
    </w:p>
  </w:footnote>
  <w:footnote w:type="continuationSeparator" w:id="0">
    <w:p w14:paraId="08B4C92B" w14:textId="77777777" w:rsidR="00082A43" w:rsidRDefault="00082A43"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4A26" w14:textId="77777777" w:rsidR="002B54A5" w:rsidRDefault="002B54A5">
    <w:pPr>
      <w:pStyle w:val="Kopfzeile"/>
    </w:pPr>
    <w:r>
      <w:tab/>
    </w:r>
    <w:r>
      <w:tab/>
    </w:r>
    <w:r>
      <w:ptab w:relativeTo="margin" w:alignment="right" w:leader="none"/>
    </w:r>
    <w:r>
      <w:rPr>
        <w:noProof/>
        <w:lang w:val="de-DE" w:eastAsia="de-DE"/>
      </w:rPr>
      <w:drawing>
        <wp:inline distT="0" distB="0" distL="0" distR="0" wp14:anchorId="43559DDB" wp14:editId="4695AC15">
          <wp:extent cx="2167200" cy="2700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AE74B1" w14:textId="77777777" w:rsidR="002B54A5" w:rsidRDefault="002B54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BC8625C"/>
    <w:multiLevelType w:val="hybridMultilevel"/>
    <w:tmpl w:val="5CF2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4A90347D"/>
    <w:multiLevelType w:val="hybridMultilevel"/>
    <w:tmpl w:val="D92AD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5349916">
    <w:abstractNumId w:val="0"/>
  </w:num>
  <w:num w:numId="2" w16cid:durableId="1563713061">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16446042">
    <w:abstractNumId w:val="1"/>
  </w:num>
  <w:num w:numId="4" w16cid:durableId="1308046807">
    <w:abstractNumId w:val="2"/>
  </w:num>
  <w:num w:numId="5" w16cid:durableId="1149664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E16"/>
    <w:rsid w:val="00007A44"/>
    <w:rsid w:val="00007DE3"/>
    <w:rsid w:val="00031EA1"/>
    <w:rsid w:val="00033002"/>
    <w:rsid w:val="0003419C"/>
    <w:rsid w:val="00034EED"/>
    <w:rsid w:val="00036A44"/>
    <w:rsid w:val="0004596E"/>
    <w:rsid w:val="00046897"/>
    <w:rsid w:val="00066E54"/>
    <w:rsid w:val="000744EF"/>
    <w:rsid w:val="000747BD"/>
    <w:rsid w:val="00080353"/>
    <w:rsid w:val="00082A43"/>
    <w:rsid w:val="00091304"/>
    <w:rsid w:val="000925E9"/>
    <w:rsid w:val="000946D1"/>
    <w:rsid w:val="00097E93"/>
    <w:rsid w:val="000A04AE"/>
    <w:rsid w:val="000A109E"/>
    <w:rsid w:val="000A141A"/>
    <w:rsid w:val="000C0B26"/>
    <w:rsid w:val="000C1192"/>
    <w:rsid w:val="000C67EC"/>
    <w:rsid w:val="000D02E3"/>
    <w:rsid w:val="000D6372"/>
    <w:rsid w:val="000E3C3F"/>
    <w:rsid w:val="000E4A19"/>
    <w:rsid w:val="000F122B"/>
    <w:rsid w:val="001009C9"/>
    <w:rsid w:val="001107BD"/>
    <w:rsid w:val="00114C1D"/>
    <w:rsid w:val="0012274D"/>
    <w:rsid w:val="0012604D"/>
    <w:rsid w:val="001261A3"/>
    <w:rsid w:val="00130686"/>
    <w:rsid w:val="00130B98"/>
    <w:rsid w:val="001369B9"/>
    <w:rsid w:val="0013755A"/>
    <w:rsid w:val="0014019F"/>
    <w:rsid w:val="001419B4"/>
    <w:rsid w:val="00145DB7"/>
    <w:rsid w:val="001504E0"/>
    <w:rsid w:val="001644ED"/>
    <w:rsid w:val="0016799F"/>
    <w:rsid w:val="00173684"/>
    <w:rsid w:val="00175B0E"/>
    <w:rsid w:val="0018187A"/>
    <w:rsid w:val="001853AD"/>
    <w:rsid w:val="0018608E"/>
    <w:rsid w:val="0018634A"/>
    <w:rsid w:val="00193F36"/>
    <w:rsid w:val="001A1AD7"/>
    <w:rsid w:val="001B3F3F"/>
    <w:rsid w:val="001B6F59"/>
    <w:rsid w:val="001C1554"/>
    <w:rsid w:val="001C3EA6"/>
    <w:rsid w:val="001D5C5D"/>
    <w:rsid w:val="001E1962"/>
    <w:rsid w:val="001E32E3"/>
    <w:rsid w:val="001E5F36"/>
    <w:rsid w:val="001F78DC"/>
    <w:rsid w:val="00205627"/>
    <w:rsid w:val="002073EE"/>
    <w:rsid w:val="00213C85"/>
    <w:rsid w:val="002147DF"/>
    <w:rsid w:val="00216BF5"/>
    <w:rsid w:val="0022726B"/>
    <w:rsid w:val="00233CA7"/>
    <w:rsid w:val="00233CB9"/>
    <w:rsid w:val="00234851"/>
    <w:rsid w:val="00236D59"/>
    <w:rsid w:val="0024163B"/>
    <w:rsid w:val="002438ED"/>
    <w:rsid w:val="0024585A"/>
    <w:rsid w:val="00246D82"/>
    <w:rsid w:val="00246F8C"/>
    <w:rsid w:val="0024708A"/>
    <w:rsid w:val="00252431"/>
    <w:rsid w:val="002541B4"/>
    <w:rsid w:val="00265534"/>
    <w:rsid w:val="00274AEA"/>
    <w:rsid w:val="00295A44"/>
    <w:rsid w:val="002A2311"/>
    <w:rsid w:val="002A299B"/>
    <w:rsid w:val="002A5020"/>
    <w:rsid w:val="002B4DEA"/>
    <w:rsid w:val="002B54A5"/>
    <w:rsid w:val="002D6AB5"/>
    <w:rsid w:val="002E7582"/>
    <w:rsid w:val="002F1757"/>
    <w:rsid w:val="00317630"/>
    <w:rsid w:val="003218B7"/>
    <w:rsid w:val="00323EAB"/>
    <w:rsid w:val="0032490C"/>
    <w:rsid w:val="003271EF"/>
    <w:rsid w:val="00327301"/>
    <w:rsid w:val="00327624"/>
    <w:rsid w:val="003524D2"/>
    <w:rsid w:val="00362849"/>
    <w:rsid w:val="00362A9E"/>
    <w:rsid w:val="003631C6"/>
    <w:rsid w:val="00364319"/>
    <w:rsid w:val="00365B08"/>
    <w:rsid w:val="003739D5"/>
    <w:rsid w:val="00381F13"/>
    <w:rsid w:val="00385070"/>
    <w:rsid w:val="00386097"/>
    <w:rsid w:val="00387405"/>
    <w:rsid w:val="003936A6"/>
    <w:rsid w:val="00393830"/>
    <w:rsid w:val="003938EF"/>
    <w:rsid w:val="00396FFA"/>
    <w:rsid w:val="003A03B0"/>
    <w:rsid w:val="003B6450"/>
    <w:rsid w:val="003C2160"/>
    <w:rsid w:val="003C47FD"/>
    <w:rsid w:val="003D54CC"/>
    <w:rsid w:val="003E7818"/>
    <w:rsid w:val="003F44D0"/>
    <w:rsid w:val="003F6706"/>
    <w:rsid w:val="004058E8"/>
    <w:rsid w:val="004148DB"/>
    <w:rsid w:val="004249E1"/>
    <w:rsid w:val="00424A81"/>
    <w:rsid w:val="00435D35"/>
    <w:rsid w:val="00462341"/>
    <w:rsid w:val="00466A15"/>
    <w:rsid w:val="00482329"/>
    <w:rsid w:val="00485C48"/>
    <w:rsid w:val="00492DBB"/>
    <w:rsid w:val="0049430A"/>
    <w:rsid w:val="004A1CB8"/>
    <w:rsid w:val="004A41BB"/>
    <w:rsid w:val="004B2A46"/>
    <w:rsid w:val="004C04E4"/>
    <w:rsid w:val="004C4B9A"/>
    <w:rsid w:val="004C557B"/>
    <w:rsid w:val="004E4365"/>
    <w:rsid w:val="004E5E69"/>
    <w:rsid w:val="004F482E"/>
    <w:rsid w:val="00504D85"/>
    <w:rsid w:val="00520C2C"/>
    <w:rsid w:val="00533F42"/>
    <w:rsid w:val="005357DA"/>
    <w:rsid w:val="005428DA"/>
    <w:rsid w:val="00544004"/>
    <w:rsid w:val="005530EE"/>
    <w:rsid w:val="005548E0"/>
    <w:rsid w:val="005564BE"/>
    <w:rsid w:val="00556698"/>
    <w:rsid w:val="00566F04"/>
    <w:rsid w:val="00573547"/>
    <w:rsid w:val="00577041"/>
    <w:rsid w:val="005811D9"/>
    <w:rsid w:val="00584F54"/>
    <w:rsid w:val="005853EE"/>
    <w:rsid w:val="00585BA9"/>
    <w:rsid w:val="00594D22"/>
    <w:rsid w:val="00595E42"/>
    <w:rsid w:val="005C7F24"/>
    <w:rsid w:val="005D7837"/>
    <w:rsid w:val="005E304D"/>
    <w:rsid w:val="005E3773"/>
    <w:rsid w:val="005E79D3"/>
    <w:rsid w:val="005F1AC2"/>
    <w:rsid w:val="005F6F7B"/>
    <w:rsid w:val="005F7074"/>
    <w:rsid w:val="00602927"/>
    <w:rsid w:val="00611C5E"/>
    <w:rsid w:val="00614F0E"/>
    <w:rsid w:val="006164FD"/>
    <w:rsid w:val="006228BF"/>
    <w:rsid w:val="00631B86"/>
    <w:rsid w:val="006346B7"/>
    <w:rsid w:val="00652E53"/>
    <w:rsid w:val="006532BD"/>
    <w:rsid w:val="0066132C"/>
    <w:rsid w:val="00664D6C"/>
    <w:rsid w:val="006665D4"/>
    <w:rsid w:val="006860BE"/>
    <w:rsid w:val="00687977"/>
    <w:rsid w:val="006911DB"/>
    <w:rsid w:val="00694395"/>
    <w:rsid w:val="006949AD"/>
    <w:rsid w:val="006A0BA3"/>
    <w:rsid w:val="006B5C7C"/>
    <w:rsid w:val="006C5B24"/>
    <w:rsid w:val="006D4E80"/>
    <w:rsid w:val="006E25BD"/>
    <w:rsid w:val="006E37B4"/>
    <w:rsid w:val="006E4367"/>
    <w:rsid w:val="006F71BD"/>
    <w:rsid w:val="0070344C"/>
    <w:rsid w:val="007055E6"/>
    <w:rsid w:val="0070698F"/>
    <w:rsid w:val="00710B22"/>
    <w:rsid w:val="00710C71"/>
    <w:rsid w:val="007235BC"/>
    <w:rsid w:val="00730646"/>
    <w:rsid w:val="00730D75"/>
    <w:rsid w:val="0073218B"/>
    <w:rsid w:val="00733BD5"/>
    <w:rsid w:val="00735924"/>
    <w:rsid w:val="00744D71"/>
    <w:rsid w:val="007459FB"/>
    <w:rsid w:val="00747169"/>
    <w:rsid w:val="0074751F"/>
    <w:rsid w:val="00750C64"/>
    <w:rsid w:val="007536D8"/>
    <w:rsid w:val="007543B7"/>
    <w:rsid w:val="0075627B"/>
    <w:rsid w:val="00756746"/>
    <w:rsid w:val="00757235"/>
    <w:rsid w:val="00761197"/>
    <w:rsid w:val="00763902"/>
    <w:rsid w:val="007734BE"/>
    <w:rsid w:val="007743F0"/>
    <w:rsid w:val="00775D00"/>
    <w:rsid w:val="00783244"/>
    <w:rsid w:val="007A3A3A"/>
    <w:rsid w:val="007A4872"/>
    <w:rsid w:val="007B324A"/>
    <w:rsid w:val="007C2DD9"/>
    <w:rsid w:val="007C4218"/>
    <w:rsid w:val="007D3AF5"/>
    <w:rsid w:val="007E695F"/>
    <w:rsid w:val="007F11E7"/>
    <w:rsid w:val="007F2586"/>
    <w:rsid w:val="007F5768"/>
    <w:rsid w:val="00802113"/>
    <w:rsid w:val="00802F62"/>
    <w:rsid w:val="0080405C"/>
    <w:rsid w:val="008060C5"/>
    <w:rsid w:val="00811F2B"/>
    <w:rsid w:val="00812927"/>
    <w:rsid w:val="00823672"/>
    <w:rsid w:val="00824226"/>
    <w:rsid w:val="00827B5A"/>
    <w:rsid w:val="00830FD6"/>
    <w:rsid w:val="00831A4B"/>
    <w:rsid w:val="008372FE"/>
    <w:rsid w:val="0084358F"/>
    <w:rsid w:val="00851117"/>
    <w:rsid w:val="00853962"/>
    <w:rsid w:val="0086217B"/>
    <w:rsid w:val="00866D7D"/>
    <w:rsid w:val="008732D6"/>
    <w:rsid w:val="008834E2"/>
    <w:rsid w:val="0088513F"/>
    <w:rsid w:val="00885628"/>
    <w:rsid w:val="00892EB8"/>
    <w:rsid w:val="00893F61"/>
    <w:rsid w:val="008B0B0D"/>
    <w:rsid w:val="008B2FA0"/>
    <w:rsid w:val="008C0D9C"/>
    <w:rsid w:val="008C1B17"/>
    <w:rsid w:val="008D6E56"/>
    <w:rsid w:val="008E6958"/>
    <w:rsid w:val="008F29A5"/>
    <w:rsid w:val="008F586F"/>
    <w:rsid w:val="008F7489"/>
    <w:rsid w:val="00907C34"/>
    <w:rsid w:val="0091035D"/>
    <w:rsid w:val="00914BEC"/>
    <w:rsid w:val="009169F9"/>
    <w:rsid w:val="0091786C"/>
    <w:rsid w:val="009209EE"/>
    <w:rsid w:val="00925A6E"/>
    <w:rsid w:val="00925B42"/>
    <w:rsid w:val="00932178"/>
    <w:rsid w:val="009330B7"/>
    <w:rsid w:val="0093605C"/>
    <w:rsid w:val="00936207"/>
    <w:rsid w:val="00941910"/>
    <w:rsid w:val="00942E1B"/>
    <w:rsid w:val="00944E7E"/>
    <w:rsid w:val="0095229E"/>
    <w:rsid w:val="009546B3"/>
    <w:rsid w:val="00965077"/>
    <w:rsid w:val="00967FB1"/>
    <w:rsid w:val="009718F1"/>
    <w:rsid w:val="009723A2"/>
    <w:rsid w:val="0097521B"/>
    <w:rsid w:val="00976B80"/>
    <w:rsid w:val="00984516"/>
    <w:rsid w:val="0098466E"/>
    <w:rsid w:val="009A1C39"/>
    <w:rsid w:val="009A3D17"/>
    <w:rsid w:val="009B2417"/>
    <w:rsid w:val="009B5053"/>
    <w:rsid w:val="009D4369"/>
    <w:rsid w:val="009D6154"/>
    <w:rsid w:val="009E1CC3"/>
    <w:rsid w:val="009E27D6"/>
    <w:rsid w:val="009E29F3"/>
    <w:rsid w:val="009F0240"/>
    <w:rsid w:val="009F5B06"/>
    <w:rsid w:val="009F5B6A"/>
    <w:rsid w:val="009F5D0A"/>
    <w:rsid w:val="009F766C"/>
    <w:rsid w:val="00A11FE9"/>
    <w:rsid w:val="00A21FC6"/>
    <w:rsid w:val="00A27C07"/>
    <w:rsid w:val="00A323E7"/>
    <w:rsid w:val="00A411EA"/>
    <w:rsid w:val="00A432C0"/>
    <w:rsid w:val="00A467A3"/>
    <w:rsid w:val="00A579C0"/>
    <w:rsid w:val="00A60FDE"/>
    <w:rsid w:val="00A65EE2"/>
    <w:rsid w:val="00A72070"/>
    <w:rsid w:val="00A72477"/>
    <w:rsid w:val="00A72676"/>
    <w:rsid w:val="00A76962"/>
    <w:rsid w:val="00A77449"/>
    <w:rsid w:val="00A805AD"/>
    <w:rsid w:val="00A843A4"/>
    <w:rsid w:val="00A84A3F"/>
    <w:rsid w:val="00A85747"/>
    <w:rsid w:val="00A87B82"/>
    <w:rsid w:val="00A92806"/>
    <w:rsid w:val="00AA0481"/>
    <w:rsid w:val="00AA64D1"/>
    <w:rsid w:val="00AA6A2B"/>
    <w:rsid w:val="00AA6E9E"/>
    <w:rsid w:val="00AA7402"/>
    <w:rsid w:val="00AB0B99"/>
    <w:rsid w:val="00AB6A50"/>
    <w:rsid w:val="00AB71F8"/>
    <w:rsid w:val="00AC10D4"/>
    <w:rsid w:val="00AC2129"/>
    <w:rsid w:val="00AC40C2"/>
    <w:rsid w:val="00AC6B02"/>
    <w:rsid w:val="00AE1010"/>
    <w:rsid w:val="00AF1D04"/>
    <w:rsid w:val="00AF1EAD"/>
    <w:rsid w:val="00AF1F99"/>
    <w:rsid w:val="00B30440"/>
    <w:rsid w:val="00B33FB3"/>
    <w:rsid w:val="00B41CF9"/>
    <w:rsid w:val="00B444AB"/>
    <w:rsid w:val="00B46857"/>
    <w:rsid w:val="00B51BEA"/>
    <w:rsid w:val="00B528F2"/>
    <w:rsid w:val="00B6042E"/>
    <w:rsid w:val="00B63150"/>
    <w:rsid w:val="00B646F2"/>
    <w:rsid w:val="00B64E21"/>
    <w:rsid w:val="00B67C62"/>
    <w:rsid w:val="00B72B10"/>
    <w:rsid w:val="00B77385"/>
    <w:rsid w:val="00B81ED6"/>
    <w:rsid w:val="00B82B13"/>
    <w:rsid w:val="00B831DB"/>
    <w:rsid w:val="00B86F61"/>
    <w:rsid w:val="00B9070F"/>
    <w:rsid w:val="00B97D38"/>
    <w:rsid w:val="00BA171C"/>
    <w:rsid w:val="00BA25CA"/>
    <w:rsid w:val="00BA5062"/>
    <w:rsid w:val="00BA66A4"/>
    <w:rsid w:val="00BB065A"/>
    <w:rsid w:val="00BB0BFF"/>
    <w:rsid w:val="00BB25C9"/>
    <w:rsid w:val="00BB3DD3"/>
    <w:rsid w:val="00BB3EFD"/>
    <w:rsid w:val="00BB43F2"/>
    <w:rsid w:val="00BC58DC"/>
    <w:rsid w:val="00BD16EC"/>
    <w:rsid w:val="00BD3A29"/>
    <w:rsid w:val="00BD6887"/>
    <w:rsid w:val="00BD7045"/>
    <w:rsid w:val="00BE22A3"/>
    <w:rsid w:val="00BE2EFB"/>
    <w:rsid w:val="00BE472D"/>
    <w:rsid w:val="00BE730A"/>
    <w:rsid w:val="00BF3F91"/>
    <w:rsid w:val="00BF791D"/>
    <w:rsid w:val="00C03F30"/>
    <w:rsid w:val="00C0568B"/>
    <w:rsid w:val="00C103C3"/>
    <w:rsid w:val="00C25EB9"/>
    <w:rsid w:val="00C26C00"/>
    <w:rsid w:val="00C41EF6"/>
    <w:rsid w:val="00C44489"/>
    <w:rsid w:val="00C464EC"/>
    <w:rsid w:val="00C46906"/>
    <w:rsid w:val="00C628A0"/>
    <w:rsid w:val="00C665F8"/>
    <w:rsid w:val="00C77574"/>
    <w:rsid w:val="00C843C9"/>
    <w:rsid w:val="00C84A76"/>
    <w:rsid w:val="00C95A07"/>
    <w:rsid w:val="00CA4280"/>
    <w:rsid w:val="00CA4788"/>
    <w:rsid w:val="00CA75FB"/>
    <w:rsid w:val="00CA7C56"/>
    <w:rsid w:val="00CB1025"/>
    <w:rsid w:val="00CB1E46"/>
    <w:rsid w:val="00CB359E"/>
    <w:rsid w:val="00CB3C86"/>
    <w:rsid w:val="00CC0BF7"/>
    <w:rsid w:val="00CC1A50"/>
    <w:rsid w:val="00CD1D59"/>
    <w:rsid w:val="00CD4C9F"/>
    <w:rsid w:val="00CD53A6"/>
    <w:rsid w:val="00CD6A37"/>
    <w:rsid w:val="00CE10E0"/>
    <w:rsid w:val="00CE1D11"/>
    <w:rsid w:val="00CE6CE0"/>
    <w:rsid w:val="00CE7757"/>
    <w:rsid w:val="00CF33D5"/>
    <w:rsid w:val="00CF6D36"/>
    <w:rsid w:val="00D02820"/>
    <w:rsid w:val="00D07004"/>
    <w:rsid w:val="00D10D06"/>
    <w:rsid w:val="00D1286A"/>
    <w:rsid w:val="00D21E22"/>
    <w:rsid w:val="00D25F2F"/>
    <w:rsid w:val="00D27B56"/>
    <w:rsid w:val="00D30DA6"/>
    <w:rsid w:val="00D34B59"/>
    <w:rsid w:val="00D35BFA"/>
    <w:rsid w:val="00D36FB1"/>
    <w:rsid w:val="00D462C1"/>
    <w:rsid w:val="00D53A2B"/>
    <w:rsid w:val="00D60401"/>
    <w:rsid w:val="00D63755"/>
    <w:rsid w:val="00D63B50"/>
    <w:rsid w:val="00D71411"/>
    <w:rsid w:val="00D728A6"/>
    <w:rsid w:val="00D76562"/>
    <w:rsid w:val="00D76BFC"/>
    <w:rsid w:val="00D77AA2"/>
    <w:rsid w:val="00D83E6F"/>
    <w:rsid w:val="00D93257"/>
    <w:rsid w:val="00D96F4C"/>
    <w:rsid w:val="00DA19EB"/>
    <w:rsid w:val="00DA5DBE"/>
    <w:rsid w:val="00DB38BA"/>
    <w:rsid w:val="00DC2550"/>
    <w:rsid w:val="00DC3CCF"/>
    <w:rsid w:val="00DC7D6B"/>
    <w:rsid w:val="00DE3AEA"/>
    <w:rsid w:val="00DE4E92"/>
    <w:rsid w:val="00DE6B65"/>
    <w:rsid w:val="00DF3078"/>
    <w:rsid w:val="00DF40C0"/>
    <w:rsid w:val="00E1260E"/>
    <w:rsid w:val="00E166EE"/>
    <w:rsid w:val="00E23EA4"/>
    <w:rsid w:val="00E260E6"/>
    <w:rsid w:val="00E32363"/>
    <w:rsid w:val="00E42BD3"/>
    <w:rsid w:val="00E4327C"/>
    <w:rsid w:val="00E450E3"/>
    <w:rsid w:val="00E479E6"/>
    <w:rsid w:val="00E516C8"/>
    <w:rsid w:val="00E52803"/>
    <w:rsid w:val="00E52C50"/>
    <w:rsid w:val="00E55139"/>
    <w:rsid w:val="00E6156C"/>
    <w:rsid w:val="00E674F3"/>
    <w:rsid w:val="00E74E43"/>
    <w:rsid w:val="00E801FA"/>
    <w:rsid w:val="00E847CC"/>
    <w:rsid w:val="00E91C23"/>
    <w:rsid w:val="00E9294F"/>
    <w:rsid w:val="00EA09F3"/>
    <w:rsid w:val="00EA26F3"/>
    <w:rsid w:val="00EA6050"/>
    <w:rsid w:val="00EA6203"/>
    <w:rsid w:val="00EB7457"/>
    <w:rsid w:val="00EE00F3"/>
    <w:rsid w:val="00EE1B93"/>
    <w:rsid w:val="00EE6B82"/>
    <w:rsid w:val="00EF1532"/>
    <w:rsid w:val="00EF574C"/>
    <w:rsid w:val="00F07120"/>
    <w:rsid w:val="00F07301"/>
    <w:rsid w:val="00F14828"/>
    <w:rsid w:val="00F207C9"/>
    <w:rsid w:val="00F22D3B"/>
    <w:rsid w:val="00F40615"/>
    <w:rsid w:val="00F40E96"/>
    <w:rsid w:val="00F4259A"/>
    <w:rsid w:val="00F450A2"/>
    <w:rsid w:val="00F45E57"/>
    <w:rsid w:val="00F45FEE"/>
    <w:rsid w:val="00F47226"/>
    <w:rsid w:val="00F55930"/>
    <w:rsid w:val="00F667DE"/>
    <w:rsid w:val="00F66E4B"/>
    <w:rsid w:val="00F7143A"/>
    <w:rsid w:val="00F72FBB"/>
    <w:rsid w:val="00F737EA"/>
    <w:rsid w:val="00F81B6B"/>
    <w:rsid w:val="00F86814"/>
    <w:rsid w:val="00F93866"/>
    <w:rsid w:val="00F94F90"/>
    <w:rsid w:val="00F95D29"/>
    <w:rsid w:val="00F976BB"/>
    <w:rsid w:val="00FA1662"/>
    <w:rsid w:val="00FA4FAF"/>
    <w:rsid w:val="00FD1273"/>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209519"/>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6132C"/>
  </w:style>
  <w:style w:type="paragraph" w:styleId="berschrift3">
    <w:name w:val="heading 3"/>
    <w:basedOn w:val="Standard"/>
    <w:link w:val="berschrift3Zchn"/>
    <w:uiPriority w:val="9"/>
    <w:qFormat/>
    <w:rsid w:val="00C41EF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styleId="Listenabsatz">
    <w:name w:val="List Paragraph"/>
    <w:basedOn w:val="Standard"/>
    <w:uiPriority w:val="34"/>
    <w:qFormat/>
    <w:rsid w:val="00907C34"/>
    <w:pPr>
      <w:spacing w:after="0" w:line="240" w:lineRule="auto"/>
      <w:ind w:left="720"/>
    </w:pPr>
    <w:rPr>
      <w:rFonts w:ascii="Calibri" w:eastAsiaTheme="minorHAnsi" w:hAnsi="Calibri" w:cs="Calibri"/>
      <w:lang w:eastAsia="de-DE"/>
    </w:rPr>
  </w:style>
  <w:style w:type="character" w:styleId="Kommentarzeichen">
    <w:name w:val="annotation reference"/>
    <w:basedOn w:val="Absatz-Standardschriftart"/>
    <w:uiPriority w:val="99"/>
    <w:semiHidden/>
    <w:unhideWhenUsed/>
    <w:rsid w:val="00213C85"/>
    <w:rPr>
      <w:sz w:val="16"/>
      <w:szCs w:val="16"/>
    </w:rPr>
  </w:style>
  <w:style w:type="paragraph" w:styleId="Kommentartext">
    <w:name w:val="annotation text"/>
    <w:basedOn w:val="Standard"/>
    <w:link w:val="KommentartextZchn"/>
    <w:uiPriority w:val="99"/>
    <w:unhideWhenUsed/>
    <w:rsid w:val="00213C85"/>
    <w:pPr>
      <w:spacing w:line="240" w:lineRule="auto"/>
    </w:pPr>
    <w:rPr>
      <w:sz w:val="20"/>
      <w:szCs w:val="20"/>
    </w:rPr>
  </w:style>
  <w:style w:type="character" w:customStyle="1" w:styleId="KommentartextZchn">
    <w:name w:val="Kommentartext Zchn"/>
    <w:basedOn w:val="Absatz-Standardschriftart"/>
    <w:link w:val="Kommentartext"/>
    <w:uiPriority w:val="99"/>
    <w:rsid w:val="00213C85"/>
    <w:rPr>
      <w:sz w:val="20"/>
      <w:szCs w:val="20"/>
    </w:rPr>
  </w:style>
  <w:style w:type="paragraph" w:styleId="Kommentarthema">
    <w:name w:val="annotation subject"/>
    <w:basedOn w:val="Kommentartext"/>
    <w:next w:val="Kommentartext"/>
    <w:link w:val="KommentarthemaZchn"/>
    <w:uiPriority w:val="99"/>
    <w:semiHidden/>
    <w:unhideWhenUsed/>
    <w:rsid w:val="00213C85"/>
    <w:rPr>
      <w:b/>
      <w:bCs/>
    </w:rPr>
  </w:style>
  <w:style w:type="character" w:customStyle="1" w:styleId="KommentarthemaZchn">
    <w:name w:val="Kommentarthema Zchn"/>
    <w:basedOn w:val="KommentartextZchn"/>
    <w:link w:val="Kommentarthema"/>
    <w:uiPriority w:val="99"/>
    <w:semiHidden/>
    <w:rsid w:val="00213C85"/>
    <w:rPr>
      <w:b/>
      <w:bCs/>
      <w:sz w:val="20"/>
      <w:szCs w:val="20"/>
    </w:rPr>
  </w:style>
  <w:style w:type="paragraph" w:styleId="StandardWeb">
    <w:name w:val="Normal (Web)"/>
    <w:basedOn w:val="Standard"/>
    <w:uiPriority w:val="99"/>
    <w:semiHidden/>
    <w:unhideWhenUsed/>
    <w:rsid w:val="004A41BB"/>
    <w:pPr>
      <w:spacing w:before="100" w:beforeAutospacing="1" w:after="100" w:afterAutospacing="1" w:line="240" w:lineRule="auto"/>
    </w:pPr>
    <w:rPr>
      <w:rFonts w:ascii="Times New Roman" w:eastAsiaTheme="minorHAnsi"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8060C5"/>
    <w:rPr>
      <w:color w:val="605E5C"/>
      <w:shd w:val="clear" w:color="auto" w:fill="E1DFDD"/>
    </w:rPr>
  </w:style>
  <w:style w:type="character" w:customStyle="1" w:styleId="berschrift3Zchn">
    <w:name w:val="Überschrift 3 Zchn"/>
    <w:basedOn w:val="Absatz-Standardschriftart"/>
    <w:link w:val="berschrift3"/>
    <w:uiPriority w:val="9"/>
    <w:rsid w:val="00C41EF6"/>
    <w:rPr>
      <w:rFonts w:ascii="Times New Roman" w:eastAsia="Times New Roman" w:hAnsi="Times New Roman" w:cs="Times New Roman"/>
      <w:b/>
      <w:bCs/>
      <w:sz w:val="27"/>
      <w:szCs w:val="27"/>
      <w:lang w:eastAsia="de-DE"/>
    </w:rPr>
  </w:style>
  <w:style w:type="paragraph" w:customStyle="1" w:styleId="LHbase-type11ptbold">
    <w:name w:val="LH_base-type 11pt bold"/>
    <w:basedOn w:val="LHbase-type11ptregular"/>
    <w:qFormat/>
    <w:rsid w:val="00A65EE2"/>
    <w:rPr>
      <w:b/>
    </w:rPr>
  </w:style>
  <w:style w:type="paragraph" w:customStyle="1" w:styleId="LHbase-type11ptregular">
    <w:name w:val="LH_base-type 11pt regular"/>
    <w:qFormat/>
    <w:rsid w:val="00A65EE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berarbeitung">
    <w:name w:val="Revision"/>
    <w:hidden/>
    <w:uiPriority w:val="99"/>
    <w:semiHidden/>
    <w:rsid w:val="00F94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4295">
      <w:bodyDiv w:val="1"/>
      <w:marLeft w:val="0"/>
      <w:marRight w:val="0"/>
      <w:marTop w:val="0"/>
      <w:marBottom w:val="0"/>
      <w:divBdr>
        <w:top w:val="none" w:sz="0" w:space="0" w:color="auto"/>
        <w:left w:val="none" w:sz="0" w:space="0" w:color="auto"/>
        <w:bottom w:val="none" w:sz="0" w:space="0" w:color="auto"/>
        <w:right w:val="none" w:sz="0" w:space="0" w:color="auto"/>
      </w:divBdr>
    </w:div>
    <w:div w:id="56506612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7541331">
      <w:bodyDiv w:val="1"/>
      <w:marLeft w:val="0"/>
      <w:marRight w:val="0"/>
      <w:marTop w:val="0"/>
      <w:marBottom w:val="0"/>
      <w:divBdr>
        <w:top w:val="none" w:sz="0" w:space="0" w:color="auto"/>
        <w:left w:val="none" w:sz="0" w:space="0" w:color="auto"/>
        <w:bottom w:val="none" w:sz="0" w:space="0" w:color="auto"/>
        <w:right w:val="none" w:sz="0" w:space="0" w:color="auto"/>
      </w:divBdr>
    </w:div>
    <w:div w:id="1406302253">
      <w:bodyDiv w:val="1"/>
      <w:marLeft w:val="0"/>
      <w:marRight w:val="0"/>
      <w:marTop w:val="0"/>
      <w:marBottom w:val="0"/>
      <w:divBdr>
        <w:top w:val="none" w:sz="0" w:space="0" w:color="auto"/>
        <w:left w:val="none" w:sz="0" w:space="0" w:color="auto"/>
        <w:bottom w:val="none" w:sz="0" w:space="0" w:color="auto"/>
        <w:right w:val="none" w:sz="0" w:space="0" w:color="auto"/>
      </w:divBdr>
    </w:div>
    <w:div w:id="1596286997">
      <w:bodyDiv w:val="1"/>
      <w:marLeft w:val="0"/>
      <w:marRight w:val="0"/>
      <w:marTop w:val="0"/>
      <w:marBottom w:val="0"/>
      <w:divBdr>
        <w:top w:val="none" w:sz="0" w:space="0" w:color="auto"/>
        <w:left w:val="none" w:sz="0" w:space="0" w:color="auto"/>
        <w:bottom w:val="none" w:sz="0" w:space="0" w:color="auto"/>
        <w:right w:val="none" w:sz="0" w:space="0" w:color="auto"/>
      </w:divBdr>
    </w:div>
    <w:div w:id="1625228777">
      <w:bodyDiv w:val="1"/>
      <w:marLeft w:val="0"/>
      <w:marRight w:val="0"/>
      <w:marTop w:val="0"/>
      <w:marBottom w:val="0"/>
      <w:divBdr>
        <w:top w:val="none" w:sz="0" w:space="0" w:color="auto"/>
        <w:left w:val="none" w:sz="0" w:space="0" w:color="auto"/>
        <w:bottom w:val="none" w:sz="0" w:space="0" w:color="auto"/>
        <w:right w:val="none" w:sz="0" w:space="0" w:color="auto"/>
      </w:divBdr>
      <w:divsChild>
        <w:div w:id="1503930657">
          <w:marLeft w:val="0"/>
          <w:marRight w:val="76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4BBC0-EBF5-4797-8762-B2EBA37BC47E}">
  <ds:schemaRefs>
    <ds:schemaRef ds:uri="http://schemas.openxmlformats.org/officeDocument/2006/bibliography"/>
  </ds:schemaRefs>
</ds:datastoreItem>
</file>

<file path=customXml/itemProps2.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3.xml><?xml version="1.0" encoding="utf-8"?>
<ds:datastoreItem xmlns:ds="http://schemas.openxmlformats.org/officeDocument/2006/customXml" ds:itemID="{D6C4BDA2-D5B3-4F1F-BEED-EE077602F168}">
  <ds:schemaRef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5542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(LWE)</cp:lastModifiedBy>
  <cp:revision>6</cp:revision>
  <cp:lastPrinted>2023-07-03T08:03:00Z</cp:lastPrinted>
  <dcterms:created xsi:type="dcterms:W3CDTF">2023-06-29T09:08:00Z</dcterms:created>
  <dcterms:modified xsi:type="dcterms:W3CDTF">2023-07-03T08:03:00Z</dcterms:modified>
  <cp:category>Presseinformation</cp:category>
</cp:coreProperties>
</file>