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8264F7" w:rsidRPr="001B5422" w:rsidRDefault="00E847CC" w:rsidP="00E847CC">
      <w:pPr>
        <w:pStyle w:val="Topline16Pt"/>
        <w:rPr>
          <w:lang w:val="de-DE"/>
        </w:rPr>
      </w:pPr>
      <w:r w:rsidRPr="001B5422">
        <w:rPr>
          <w:lang w:val="de-DE"/>
        </w:rPr>
        <w:t>Presseinformation</w:t>
      </w:r>
    </w:p>
    <w:p w14:paraId="2D95C493" w14:textId="40B7FAAA" w:rsidR="00E847CC" w:rsidRPr="001B5422" w:rsidRDefault="00C37565" w:rsidP="00E847CC">
      <w:pPr>
        <w:pStyle w:val="HeadlineH233Pt"/>
        <w:spacing w:line="240" w:lineRule="auto"/>
        <w:rPr>
          <w:rFonts w:cs="Arial"/>
        </w:rPr>
      </w:pPr>
      <w:r w:rsidRPr="00C37565">
        <w:rPr>
          <w:rFonts w:cs="Arial"/>
        </w:rPr>
        <w:t xml:space="preserve">Großwälzlager und Antriebe von Liebherr </w:t>
      </w:r>
      <w:r w:rsidR="00D74D40">
        <w:rPr>
          <w:rFonts w:cs="Arial"/>
        </w:rPr>
        <w:t>tragen zur</w:t>
      </w:r>
      <w:r w:rsidRPr="00C37565">
        <w:rPr>
          <w:rFonts w:cs="Arial"/>
        </w:rPr>
        <w:t xml:space="preserve"> Erforschung des Universums</w:t>
      </w:r>
      <w:r w:rsidR="00D74D40">
        <w:rPr>
          <w:rFonts w:cs="Arial"/>
        </w:rPr>
        <w:t xml:space="preserve"> bei</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E89AF36" w14:textId="213571DB" w:rsidR="00C321AE" w:rsidRPr="00C37565" w:rsidRDefault="0078164E" w:rsidP="00C37565">
      <w:pPr>
        <w:pStyle w:val="Bulletpoints11Pt"/>
        <w:rPr>
          <w:lang w:val="de-DE"/>
        </w:rPr>
      </w:pPr>
      <w:r w:rsidRPr="00C37565">
        <w:rPr>
          <w:lang w:val="de-DE"/>
        </w:rPr>
        <w:t xml:space="preserve">Antennen der neuen Generation </w:t>
      </w:r>
      <w:r w:rsidR="00C37565" w:rsidRPr="00C37565">
        <w:rPr>
          <w:lang w:val="de-DE"/>
        </w:rPr>
        <w:t>von mtex antenna technolog</w:t>
      </w:r>
      <w:r w:rsidR="003568EC">
        <w:rPr>
          <w:lang w:val="de-DE"/>
        </w:rPr>
        <w:t>y</w:t>
      </w:r>
      <w:r>
        <w:rPr>
          <w:lang w:val="de-DE"/>
        </w:rPr>
        <w:t xml:space="preserve"> </w:t>
      </w:r>
      <w:r w:rsidR="00D74D40">
        <w:rPr>
          <w:lang w:val="de-DE"/>
        </w:rPr>
        <w:t>sollen die</w:t>
      </w:r>
      <w:r w:rsidR="00C37565" w:rsidRPr="00C37565">
        <w:rPr>
          <w:lang w:val="de-DE"/>
        </w:rPr>
        <w:t xml:space="preserve"> Erforschung des Weltalls</w:t>
      </w:r>
      <w:r w:rsidR="00D74D40">
        <w:rPr>
          <w:lang w:val="de-DE"/>
        </w:rPr>
        <w:t xml:space="preserve"> vorantreiben</w:t>
      </w:r>
    </w:p>
    <w:p w14:paraId="5F0B9A40" w14:textId="504874F0" w:rsidR="0078164E" w:rsidRDefault="0078164E" w:rsidP="00C37565">
      <w:pPr>
        <w:pStyle w:val="Bulletpoints11Pt"/>
        <w:rPr>
          <w:lang w:val="de-DE"/>
        </w:rPr>
      </w:pPr>
      <w:r>
        <w:rPr>
          <w:lang w:val="de-DE"/>
        </w:rPr>
        <w:t>Das</w:t>
      </w:r>
      <w:r w:rsidRPr="00C37565">
        <w:rPr>
          <w:lang w:val="de-DE"/>
        </w:rPr>
        <w:t xml:space="preserve"> perfekte Zusammenspiel </w:t>
      </w:r>
      <w:r>
        <w:rPr>
          <w:lang w:val="de-DE"/>
        </w:rPr>
        <w:t xml:space="preserve">der </w:t>
      </w:r>
      <w:r w:rsidR="00D74D40">
        <w:rPr>
          <w:lang w:val="de-DE"/>
        </w:rPr>
        <w:t>Liebherr-</w:t>
      </w:r>
      <w:r>
        <w:rPr>
          <w:lang w:val="de-DE"/>
        </w:rPr>
        <w:t xml:space="preserve">Komponenten </w:t>
      </w:r>
      <w:r w:rsidRPr="00C37565">
        <w:rPr>
          <w:lang w:val="de-DE"/>
        </w:rPr>
        <w:t xml:space="preserve">in den </w:t>
      </w:r>
      <w:r w:rsidR="00D74D40">
        <w:rPr>
          <w:lang w:val="de-DE"/>
        </w:rPr>
        <w:t>mtex-</w:t>
      </w:r>
      <w:r w:rsidRPr="00C37565">
        <w:rPr>
          <w:lang w:val="de-DE"/>
        </w:rPr>
        <w:t xml:space="preserve">Antennen </w:t>
      </w:r>
      <w:r w:rsidR="00D74D40">
        <w:rPr>
          <w:lang w:val="de-DE"/>
        </w:rPr>
        <w:t>punkte</w:t>
      </w:r>
      <w:r w:rsidR="008D1FC4">
        <w:rPr>
          <w:lang w:val="de-DE"/>
        </w:rPr>
        <w:t>t</w:t>
      </w:r>
      <w:r w:rsidR="00D74D40">
        <w:rPr>
          <w:lang w:val="de-DE"/>
        </w:rPr>
        <w:t xml:space="preserve"> durch</w:t>
      </w:r>
      <w:r w:rsidR="00C37565" w:rsidRPr="00C37565">
        <w:rPr>
          <w:lang w:val="de-DE"/>
        </w:rPr>
        <w:t xml:space="preserve"> höchste </w:t>
      </w:r>
      <w:r>
        <w:rPr>
          <w:lang w:val="de-DE"/>
        </w:rPr>
        <w:t>Präzision und Steifigkeit</w:t>
      </w:r>
    </w:p>
    <w:p w14:paraId="131378FF" w14:textId="384547B8" w:rsidR="00C321AE" w:rsidRDefault="0078164E" w:rsidP="00C37565">
      <w:pPr>
        <w:pStyle w:val="Bulletpoints11Pt"/>
        <w:rPr>
          <w:lang w:val="de-DE"/>
        </w:rPr>
      </w:pPr>
      <w:r>
        <w:rPr>
          <w:lang w:val="de-DE"/>
        </w:rPr>
        <w:t>Großwälzlager und</w:t>
      </w:r>
      <w:r w:rsidR="0051299B">
        <w:rPr>
          <w:lang w:val="de-DE"/>
        </w:rPr>
        <w:t xml:space="preserve"> Antriebe von L</w:t>
      </w:r>
      <w:r w:rsidR="00D74D40">
        <w:rPr>
          <w:lang w:val="de-DE"/>
        </w:rPr>
        <w:t>i</w:t>
      </w:r>
      <w:r w:rsidR="0051299B">
        <w:rPr>
          <w:lang w:val="de-DE"/>
        </w:rPr>
        <w:t>ebherr</w:t>
      </w:r>
      <w:r w:rsidRPr="00C37565">
        <w:rPr>
          <w:lang w:val="de-DE"/>
        </w:rPr>
        <w:t xml:space="preserve"> </w:t>
      </w:r>
      <w:r w:rsidR="00C37565" w:rsidRPr="00C37565">
        <w:rPr>
          <w:lang w:val="de-DE"/>
        </w:rPr>
        <w:t xml:space="preserve">sorgen für optimale Azimutverstellung </w:t>
      </w:r>
      <w:r w:rsidR="00D74D40">
        <w:rPr>
          <w:lang w:val="de-DE"/>
        </w:rPr>
        <w:t>und</w:t>
      </w:r>
      <w:r w:rsidR="00C37565" w:rsidRPr="00C37565">
        <w:rPr>
          <w:lang w:val="de-DE"/>
        </w:rPr>
        <w:t xml:space="preserve"> Neigung der Antennen</w:t>
      </w:r>
    </w:p>
    <w:p w14:paraId="13105A7D" w14:textId="77777777" w:rsidR="00C37565" w:rsidRPr="00C37565" w:rsidRDefault="00C37565" w:rsidP="00C37565">
      <w:pPr>
        <w:pStyle w:val="Bulletpoints11Pt"/>
        <w:numPr>
          <w:ilvl w:val="0"/>
          <w:numId w:val="0"/>
        </w:numPr>
        <w:ind w:left="284"/>
        <w:rPr>
          <w:lang w:val="de-DE"/>
        </w:rPr>
      </w:pPr>
    </w:p>
    <w:p w14:paraId="697F37C2" w14:textId="0FF1EDBF" w:rsidR="00C37565" w:rsidRDefault="007E04FD" w:rsidP="00824D82">
      <w:pPr>
        <w:pStyle w:val="Copytext11Pt"/>
        <w:rPr>
          <w:rFonts w:eastAsiaTheme="minorEastAsia" w:cstheme="minorBidi"/>
          <w:b/>
          <w:noProof/>
          <w:szCs w:val="22"/>
          <w:lang w:val="de-DE"/>
        </w:rPr>
      </w:pPr>
      <w:r>
        <w:rPr>
          <w:rFonts w:eastAsiaTheme="minorEastAsia" w:cstheme="minorBidi"/>
          <w:b/>
          <w:noProof/>
          <w:szCs w:val="22"/>
          <w:lang w:val="de-DE"/>
        </w:rPr>
        <w:t>D</w:t>
      </w:r>
      <w:r w:rsidRPr="00C37565">
        <w:rPr>
          <w:rFonts w:eastAsiaTheme="minorEastAsia" w:cstheme="minorBidi"/>
          <w:b/>
          <w:noProof/>
          <w:szCs w:val="22"/>
          <w:lang w:val="de-DE"/>
        </w:rPr>
        <w:t xml:space="preserve">as Liebherr-Produktsegment Komponenten </w:t>
      </w:r>
      <w:r>
        <w:rPr>
          <w:rFonts w:eastAsiaTheme="minorEastAsia" w:cstheme="minorBidi"/>
          <w:b/>
          <w:noProof/>
          <w:szCs w:val="22"/>
          <w:lang w:val="de-DE"/>
        </w:rPr>
        <w:t xml:space="preserve">und </w:t>
      </w:r>
      <w:r w:rsidR="00192865">
        <w:rPr>
          <w:rFonts w:eastAsiaTheme="minorEastAsia" w:cstheme="minorBidi"/>
          <w:b/>
          <w:noProof/>
          <w:szCs w:val="22"/>
          <w:lang w:val="de-DE"/>
        </w:rPr>
        <w:t>m</w:t>
      </w:r>
      <w:r w:rsidR="002C7938" w:rsidRPr="00C37565">
        <w:rPr>
          <w:rFonts w:eastAsiaTheme="minorEastAsia" w:cstheme="minorBidi"/>
          <w:b/>
          <w:noProof/>
          <w:szCs w:val="22"/>
          <w:lang w:val="de-DE"/>
        </w:rPr>
        <w:t>tex antenna technology vereinen ihr</w:t>
      </w:r>
      <w:r w:rsidR="002C7938">
        <w:rPr>
          <w:rFonts w:eastAsiaTheme="minorEastAsia" w:cstheme="minorBidi"/>
          <w:b/>
          <w:noProof/>
          <w:szCs w:val="22"/>
          <w:lang w:val="de-DE"/>
        </w:rPr>
        <w:t xml:space="preserve"> Fachwissen</w:t>
      </w:r>
      <w:r w:rsidR="002C7938" w:rsidRPr="00C37565">
        <w:rPr>
          <w:rFonts w:eastAsiaTheme="minorEastAsia" w:cstheme="minorBidi"/>
          <w:b/>
          <w:noProof/>
          <w:szCs w:val="22"/>
          <w:lang w:val="de-DE"/>
        </w:rPr>
        <w:t xml:space="preserve">, um mit den Antennen für </w:t>
      </w:r>
      <w:r w:rsidR="002C7938">
        <w:rPr>
          <w:rFonts w:eastAsiaTheme="minorEastAsia" w:cstheme="minorBidi"/>
          <w:b/>
          <w:noProof/>
          <w:szCs w:val="22"/>
          <w:lang w:val="de-DE"/>
        </w:rPr>
        <w:t>d</w:t>
      </w:r>
      <w:r w:rsidR="002C7938" w:rsidRPr="002C7938">
        <w:rPr>
          <w:rFonts w:eastAsiaTheme="minorEastAsia" w:cstheme="minorBidi"/>
          <w:b/>
          <w:noProof/>
          <w:szCs w:val="22"/>
          <w:lang w:val="de-DE"/>
        </w:rPr>
        <w:t xml:space="preserve">as Very Large Array der nächsten Generation (ngVLA) </w:t>
      </w:r>
      <w:r w:rsidR="002C7938" w:rsidRPr="00C37565">
        <w:rPr>
          <w:rFonts w:eastAsiaTheme="minorEastAsia" w:cstheme="minorBidi"/>
          <w:b/>
          <w:noProof/>
          <w:szCs w:val="22"/>
          <w:lang w:val="de-DE"/>
        </w:rPr>
        <w:t xml:space="preserve">den Blick in die unendlichen Weiten des Alls zu richten. </w:t>
      </w:r>
      <w:r w:rsidR="002C7938">
        <w:rPr>
          <w:rFonts w:eastAsiaTheme="minorEastAsia" w:cstheme="minorBidi"/>
          <w:b/>
          <w:noProof/>
          <w:szCs w:val="22"/>
          <w:lang w:val="de-DE"/>
        </w:rPr>
        <w:t xml:space="preserve">Das ngVLA </w:t>
      </w:r>
      <w:r w:rsidR="002C7938" w:rsidRPr="002C7938">
        <w:rPr>
          <w:rFonts w:eastAsiaTheme="minorEastAsia" w:cstheme="minorBidi"/>
          <w:b/>
          <w:noProof/>
          <w:szCs w:val="22"/>
          <w:lang w:val="de-DE"/>
        </w:rPr>
        <w:t>wird die größte Radioastronomieanlage der nördlichen Hemisphäre sein</w:t>
      </w:r>
      <w:r w:rsidR="002C7938">
        <w:rPr>
          <w:rFonts w:eastAsiaTheme="minorEastAsia" w:cstheme="minorBidi"/>
          <w:b/>
          <w:noProof/>
          <w:szCs w:val="22"/>
          <w:lang w:val="de-DE"/>
        </w:rPr>
        <w:t>.</w:t>
      </w:r>
      <w:r w:rsidR="00A57F63">
        <w:rPr>
          <w:rFonts w:eastAsiaTheme="minorEastAsia" w:cstheme="minorBidi"/>
          <w:b/>
          <w:noProof/>
          <w:szCs w:val="22"/>
          <w:lang w:val="de-DE"/>
        </w:rPr>
        <w:t xml:space="preserve"> </w:t>
      </w:r>
      <w:r w:rsidR="00C37565" w:rsidRPr="00C37565">
        <w:rPr>
          <w:rFonts w:eastAsiaTheme="minorEastAsia" w:cstheme="minorBidi"/>
          <w:b/>
          <w:noProof/>
          <w:szCs w:val="22"/>
          <w:lang w:val="de-DE"/>
        </w:rPr>
        <w:t xml:space="preserve">Die Azimutverstellung der Antennen wird durch </w:t>
      </w:r>
      <w:r w:rsidR="00D72DDA">
        <w:rPr>
          <w:rFonts w:eastAsiaTheme="minorEastAsia" w:cstheme="minorBidi"/>
          <w:b/>
          <w:noProof/>
          <w:szCs w:val="22"/>
          <w:lang w:val="de-DE"/>
        </w:rPr>
        <w:t>dreireihige</w:t>
      </w:r>
      <w:r w:rsidR="00C37565" w:rsidRPr="00C37565">
        <w:rPr>
          <w:rFonts w:eastAsiaTheme="minorEastAsia" w:cstheme="minorBidi"/>
          <w:b/>
          <w:noProof/>
          <w:szCs w:val="22"/>
          <w:lang w:val="de-DE"/>
        </w:rPr>
        <w:t xml:space="preserve"> Rollenlager mit einem Durchmesser von drei Metern und perfekt </w:t>
      </w:r>
      <w:r w:rsidR="0051299B">
        <w:rPr>
          <w:rFonts w:eastAsiaTheme="minorEastAsia" w:cstheme="minorBidi"/>
          <w:b/>
          <w:noProof/>
          <w:szCs w:val="22"/>
          <w:lang w:val="de-DE"/>
        </w:rPr>
        <w:t xml:space="preserve">darauf </w:t>
      </w:r>
      <w:r w:rsidR="00C37565" w:rsidRPr="00C37565">
        <w:rPr>
          <w:rFonts w:eastAsiaTheme="minorEastAsia" w:cstheme="minorBidi"/>
          <w:b/>
          <w:noProof/>
          <w:szCs w:val="22"/>
          <w:lang w:val="de-DE"/>
        </w:rPr>
        <w:t xml:space="preserve">abgestimmte </w:t>
      </w:r>
      <w:r w:rsidR="005D66AD">
        <w:rPr>
          <w:rFonts w:eastAsiaTheme="minorEastAsia" w:cstheme="minorBidi"/>
          <w:b/>
          <w:noProof/>
          <w:szCs w:val="22"/>
          <w:lang w:val="de-DE"/>
        </w:rPr>
        <w:t>Drehantriebe</w:t>
      </w:r>
      <w:r w:rsidR="005D66AD" w:rsidRPr="00C37565">
        <w:rPr>
          <w:rFonts w:eastAsiaTheme="minorEastAsia" w:cstheme="minorBidi"/>
          <w:b/>
          <w:noProof/>
          <w:szCs w:val="22"/>
          <w:lang w:val="de-DE"/>
        </w:rPr>
        <w:t xml:space="preserve"> </w:t>
      </w:r>
      <w:r w:rsidR="00C37565" w:rsidRPr="00C37565">
        <w:rPr>
          <w:rFonts w:eastAsiaTheme="minorEastAsia" w:cstheme="minorBidi"/>
          <w:b/>
          <w:noProof/>
          <w:szCs w:val="22"/>
          <w:lang w:val="de-DE"/>
        </w:rPr>
        <w:t xml:space="preserve">ermöglicht. Zusätzlich sorgen Zahnkranzsegmente </w:t>
      </w:r>
      <w:r w:rsidR="00B63B27">
        <w:rPr>
          <w:rFonts w:eastAsiaTheme="minorEastAsia" w:cstheme="minorBidi"/>
          <w:b/>
          <w:noProof/>
          <w:szCs w:val="22"/>
          <w:lang w:val="de-DE"/>
        </w:rPr>
        <w:t xml:space="preserve">zusammen </w:t>
      </w:r>
      <w:r w:rsidR="00C37565" w:rsidRPr="00C37565">
        <w:rPr>
          <w:rFonts w:eastAsiaTheme="minorEastAsia" w:cstheme="minorBidi"/>
          <w:b/>
          <w:noProof/>
          <w:szCs w:val="22"/>
          <w:lang w:val="de-DE"/>
        </w:rPr>
        <w:t xml:space="preserve">mit den Antrieben für eine genaue </w:t>
      </w:r>
      <w:r w:rsidR="004E2FAD">
        <w:rPr>
          <w:rFonts w:eastAsiaTheme="minorEastAsia" w:cstheme="minorBidi"/>
          <w:b/>
          <w:noProof/>
          <w:szCs w:val="22"/>
          <w:lang w:val="de-DE"/>
        </w:rPr>
        <w:t>Elevations</w:t>
      </w:r>
      <w:r w:rsidR="00C37565" w:rsidRPr="00C37565">
        <w:rPr>
          <w:rFonts w:eastAsiaTheme="minorEastAsia" w:cstheme="minorBidi"/>
          <w:b/>
          <w:noProof/>
          <w:szCs w:val="22"/>
          <w:lang w:val="de-DE"/>
        </w:rPr>
        <w:t>verstellung der Antenne. Das perfekte Zusammenspiel von Großwälzlager</w:t>
      </w:r>
      <w:r w:rsidR="0051299B">
        <w:rPr>
          <w:rFonts w:eastAsiaTheme="minorEastAsia" w:cstheme="minorBidi"/>
          <w:b/>
          <w:noProof/>
          <w:szCs w:val="22"/>
          <w:lang w:val="de-DE"/>
        </w:rPr>
        <w:t>n</w:t>
      </w:r>
      <w:r w:rsidR="00C37565" w:rsidRPr="00C37565">
        <w:rPr>
          <w:rFonts w:eastAsiaTheme="minorEastAsia" w:cstheme="minorBidi"/>
          <w:b/>
          <w:noProof/>
          <w:szCs w:val="22"/>
          <w:lang w:val="de-DE"/>
        </w:rPr>
        <w:t xml:space="preserve"> und Antriebe</w:t>
      </w:r>
      <w:r w:rsidR="0051299B">
        <w:rPr>
          <w:rFonts w:eastAsiaTheme="minorEastAsia" w:cstheme="minorBidi"/>
          <w:b/>
          <w:noProof/>
          <w:szCs w:val="22"/>
          <w:lang w:val="de-DE"/>
        </w:rPr>
        <w:t>n</w:t>
      </w:r>
      <w:r w:rsidR="00C37565" w:rsidRPr="00C37565">
        <w:rPr>
          <w:rFonts w:eastAsiaTheme="minorEastAsia" w:cstheme="minorBidi"/>
          <w:b/>
          <w:noProof/>
          <w:szCs w:val="22"/>
          <w:lang w:val="de-DE"/>
        </w:rPr>
        <w:t xml:space="preserve"> garantiert eine exakte Steuerung und Positionierung der Antennen für </w:t>
      </w:r>
      <w:r w:rsidR="00D74D40">
        <w:rPr>
          <w:rFonts w:eastAsiaTheme="minorEastAsia" w:cstheme="minorBidi"/>
          <w:b/>
          <w:noProof/>
          <w:szCs w:val="22"/>
          <w:lang w:val="de-DE"/>
        </w:rPr>
        <w:t>die</w:t>
      </w:r>
      <w:r w:rsidR="00C37565" w:rsidRPr="00C37565">
        <w:rPr>
          <w:rFonts w:eastAsiaTheme="minorEastAsia" w:cstheme="minorBidi"/>
          <w:b/>
          <w:noProof/>
          <w:szCs w:val="22"/>
          <w:lang w:val="de-DE"/>
        </w:rPr>
        <w:t xml:space="preserve"> Erforschung des Universums</w:t>
      </w:r>
      <w:r w:rsidR="00C37565">
        <w:rPr>
          <w:rFonts w:eastAsiaTheme="minorEastAsia" w:cstheme="minorBidi"/>
          <w:b/>
          <w:noProof/>
          <w:szCs w:val="22"/>
          <w:lang w:val="de-DE"/>
        </w:rPr>
        <w:t>.</w:t>
      </w:r>
    </w:p>
    <w:p w14:paraId="18D409B5" w14:textId="79393EBB" w:rsidR="00C321AE" w:rsidRDefault="00C321AE" w:rsidP="00824D82">
      <w:pPr>
        <w:pStyle w:val="Copytext11Pt"/>
        <w:rPr>
          <w:lang w:val="de-DE"/>
        </w:rPr>
      </w:pPr>
      <w:r w:rsidRPr="00C321AE">
        <w:rPr>
          <w:lang w:val="de-DE"/>
        </w:rPr>
        <w:t xml:space="preserve">Nussbaumen (Schweiz), </w:t>
      </w:r>
      <w:r w:rsidR="00635A98" w:rsidRPr="00635A98">
        <w:rPr>
          <w:lang w:val="de-DE"/>
        </w:rPr>
        <w:t>20. November</w:t>
      </w:r>
      <w:r w:rsidRPr="00635A98">
        <w:rPr>
          <w:lang w:val="de-DE"/>
        </w:rPr>
        <w:t xml:space="preserve"> 2023</w:t>
      </w:r>
      <w:r w:rsidRPr="00C321AE">
        <w:rPr>
          <w:lang w:val="de-DE"/>
        </w:rPr>
        <w:t xml:space="preserve"> – </w:t>
      </w:r>
      <w:bookmarkStart w:id="0" w:name="_Hlk137807855"/>
      <w:r w:rsidR="00C37565" w:rsidRPr="00C37565">
        <w:rPr>
          <w:lang w:val="de-DE"/>
        </w:rPr>
        <w:t>Mit den Antennen</w:t>
      </w:r>
      <w:r w:rsidR="00A57F63">
        <w:rPr>
          <w:lang w:val="de-DE"/>
        </w:rPr>
        <w:t xml:space="preserve"> für die</w:t>
      </w:r>
      <w:r w:rsidR="00A57F63" w:rsidRPr="00A57F63">
        <w:rPr>
          <w:lang w:val="de-DE"/>
        </w:rPr>
        <w:t xml:space="preserve"> z</w:t>
      </w:r>
      <w:r w:rsidR="00A57F63">
        <w:rPr>
          <w:lang w:val="de-DE"/>
        </w:rPr>
        <w:t xml:space="preserve">ukünftig </w:t>
      </w:r>
      <w:r w:rsidR="00A57F63" w:rsidRPr="00A57F63">
        <w:rPr>
          <w:lang w:val="de-DE"/>
        </w:rPr>
        <w:t>größte Radioastronomie</w:t>
      </w:r>
      <w:r w:rsidR="00635A98">
        <w:rPr>
          <w:lang w:val="de-DE"/>
        </w:rPr>
        <w:t>-A</w:t>
      </w:r>
      <w:r w:rsidR="00A57F63" w:rsidRPr="00A57F63">
        <w:rPr>
          <w:lang w:val="de-DE"/>
        </w:rPr>
        <w:t>nlage der nördlichen Hemisphär</w:t>
      </w:r>
      <w:r w:rsidR="00A57F63">
        <w:rPr>
          <w:lang w:val="de-DE"/>
        </w:rPr>
        <w:t xml:space="preserve">e </w:t>
      </w:r>
      <w:r w:rsidR="000036B7">
        <w:rPr>
          <w:lang w:val="de-DE"/>
        </w:rPr>
        <w:t>beginnt</w:t>
      </w:r>
      <w:r w:rsidR="00F75489" w:rsidRPr="00C37565">
        <w:rPr>
          <w:lang w:val="de-DE"/>
        </w:rPr>
        <w:t xml:space="preserve"> </w:t>
      </w:r>
      <w:r w:rsidR="000036B7">
        <w:rPr>
          <w:lang w:val="de-DE"/>
        </w:rPr>
        <w:t>das neue Kapitel</w:t>
      </w:r>
      <w:r w:rsidR="00C37565" w:rsidRPr="00C37565">
        <w:rPr>
          <w:lang w:val="de-DE"/>
        </w:rPr>
        <w:t xml:space="preserve"> </w:t>
      </w:r>
      <w:r w:rsidR="000036B7">
        <w:rPr>
          <w:lang w:val="de-DE"/>
        </w:rPr>
        <w:t>der Weltallforschung</w:t>
      </w:r>
      <w:r w:rsidR="00C37565" w:rsidRPr="00C37565">
        <w:rPr>
          <w:lang w:val="de-DE"/>
        </w:rPr>
        <w:t xml:space="preserve">. </w:t>
      </w:r>
      <w:r w:rsidR="0013496B">
        <w:rPr>
          <w:lang w:val="de-DE"/>
        </w:rPr>
        <w:t>„</w:t>
      </w:r>
      <w:r w:rsidR="00C37565" w:rsidRPr="00C37565">
        <w:rPr>
          <w:lang w:val="de-DE"/>
        </w:rPr>
        <w:t xml:space="preserve">Die </w:t>
      </w:r>
      <w:r w:rsidR="0013496B">
        <w:rPr>
          <w:lang w:val="de-DE"/>
        </w:rPr>
        <w:t>ultrasensible</w:t>
      </w:r>
      <w:r w:rsidR="00370AB3">
        <w:rPr>
          <w:lang w:val="de-DE"/>
        </w:rPr>
        <w:t>n</w:t>
      </w:r>
      <w:r w:rsidR="0013496B">
        <w:rPr>
          <w:lang w:val="de-DE"/>
        </w:rPr>
        <w:t xml:space="preserve"> Bildgebungsfähigkeiten dieser </w:t>
      </w:r>
      <w:r w:rsidR="00C37565" w:rsidRPr="00C37565">
        <w:rPr>
          <w:lang w:val="de-DE"/>
        </w:rPr>
        <w:t xml:space="preserve">bahnbrechenden Instrumente </w:t>
      </w:r>
      <w:r w:rsidR="0013496B">
        <w:rPr>
          <w:lang w:val="de-DE"/>
        </w:rPr>
        <w:t>sollen</w:t>
      </w:r>
      <w:r w:rsidR="0013496B" w:rsidRPr="00C37565">
        <w:rPr>
          <w:lang w:val="de-DE"/>
        </w:rPr>
        <w:t xml:space="preserve"> </w:t>
      </w:r>
      <w:r w:rsidR="0013496B">
        <w:rPr>
          <w:lang w:val="de-DE"/>
        </w:rPr>
        <w:t xml:space="preserve">uns </w:t>
      </w:r>
      <w:r w:rsidR="0013496B" w:rsidRPr="00C37565">
        <w:rPr>
          <w:lang w:val="de-DE"/>
        </w:rPr>
        <w:t xml:space="preserve">einen beispiellosen Blick ins Weltall </w:t>
      </w:r>
      <w:r w:rsidR="0013496B">
        <w:rPr>
          <w:lang w:val="de-DE"/>
        </w:rPr>
        <w:t>gewähren und dabei unterstützen,</w:t>
      </w:r>
      <w:r w:rsidR="0013496B" w:rsidRPr="00C37565">
        <w:rPr>
          <w:lang w:val="de-DE"/>
        </w:rPr>
        <w:t xml:space="preserve"> </w:t>
      </w:r>
      <w:r w:rsidR="00C37565" w:rsidRPr="00C37565">
        <w:rPr>
          <w:lang w:val="de-DE"/>
        </w:rPr>
        <w:t>die Geheimnisse des Universums zu entschlüsseln</w:t>
      </w:r>
      <w:r w:rsidR="0013496B">
        <w:rPr>
          <w:lang w:val="de-DE"/>
        </w:rPr>
        <w:t>“</w:t>
      </w:r>
      <w:r w:rsidR="00C37565" w:rsidRPr="00C37565">
        <w:rPr>
          <w:lang w:val="de-DE"/>
        </w:rPr>
        <w:t xml:space="preserve">, </w:t>
      </w:r>
      <w:r w:rsidR="0013496B" w:rsidRPr="00C37565">
        <w:rPr>
          <w:lang w:val="de-DE"/>
        </w:rPr>
        <w:t xml:space="preserve">erklärt Lutz Stenvers, Geschäftsführer </w:t>
      </w:r>
      <w:r w:rsidR="000036B7">
        <w:rPr>
          <w:lang w:val="de-DE"/>
        </w:rPr>
        <w:t xml:space="preserve">der </w:t>
      </w:r>
      <w:r w:rsidR="0013496B" w:rsidRPr="00C37565">
        <w:rPr>
          <w:lang w:val="de-DE"/>
        </w:rPr>
        <w:t xml:space="preserve">mtex antenna technology </w:t>
      </w:r>
      <w:r w:rsidR="000036B7" w:rsidRPr="00C37565">
        <w:rPr>
          <w:lang w:val="de-DE"/>
        </w:rPr>
        <w:t>GmbH</w:t>
      </w:r>
      <w:r w:rsidR="0013496B" w:rsidRPr="00C37565">
        <w:rPr>
          <w:lang w:val="de-DE"/>
        </w:rPr>
        <w:t xml:space="preserve">. </w:t>
      </w:r>
      <w:r w:rsidR="00C37565" w:rsidRPr="00C37565">
        <w:rPr>
          <w:lang w:val="de-DE"/>
        </w:rPr>
        <w:t>Die Antennen</w:t>
      </w:r>
      <w:r w:rsidR="0051299B">
        <w:rPr>
          <w:lang w:val="de-DE"/>
        </w:rPr>
        <w:t xml:space="preserve"> </w:t>
      </w:r>
      <w:r w:rsidR="000036B7">
        <w:rPr>
          <w:lang w:val="de-DE"/>
        </w:rPr>
        <w:t xml:space="preserve">der neuen Generation </w:t>
      </w:r>
      <w:r w:rsidR="005A6A8D">
        <w:rPr>
          <w:lang w:val="de-DE"/>
        </w:rPr>
        <w:t>mit einem</w:t>
      </w:r>
      <w:r w:rsidR="0051299B" w:rsidRPr="00C37565">
        <w:rPr>
          <w:lang w:val="de-DE"/>
        </w:rPr>
        <w:t xml:space="preserve"> Durchmesser </w:t>
      </w:r>
      <w:r w:rsidR="0051299B">
        <w:rPr>
          <w:lang w:val="de-DE"/>
        </w:rPr>
        <w:t>von je</w:t>
      </w:r>
      <w:r w:rsidR="0051299B" w:rsidRPr="00C37565">
        <w:rPr>
          <w:lang w:val="de-DE"/>
        </w:rPr>
        <w:t xml:space="preserve"> </w:t>
      </w:r>
      <w:r w:rsidR="00C37565" w:rsidRPr="00C37565">
        <w:rPr>
          <w:lang w:val="de-DE"/>
        </w:rPr>
        <w:t>18 Meter</w:t>
      </w:r>
      <w:r w:rsidR="0051299B">
        <w:rPr>
          <w:lang w:val="de-DE"/>
        </w:rPr>
        <w:t>n</w:t>
      </w:r>
      <w:r w:rsidR="00C37565" w:rsidRPr="00C37565">
        <w:rPr>
          <w:lang w:val="de-DE"/>
        </w:rPr>
        <w:t xml:space="preserve"> </w:t>
      </w:r>
      <w:r w:rsidR="0013496B">
        <w:rPr>
          <w:lang w:val="de-DE"/>
        </w:rPr>
        <w:t>werden</w:t>
      </w:r>
      <w:r w:rsidR="0013496B" w:rsidRPr="00C37565">
        <w:rPr>
          <w:lang w:val="de-DE"/>
        </w:rPr>
        <w:t xml:space="preserve"> </w:t>
      </w:r>
      <w:r w:rsidR="002B01E8">
        <w:rPr>
          <w:lang w:val="de-DE"/>
        </w:rPr>
        <w:t xml:space="preserve">in einem klar definierten Muster </w:t>
      </w:r>
      <w:r w:rsidR="00C37565" w:rsidRPr="00C37565">
        <w:rPr>
          <w:lang w:val="de-DE"/>
        </w:rPr>
        <w:t>in ganz Nordamerika positioniert.</w:t>
      </w:r>
      <w:r w:rsidR="008264F7">
        <w:rPr>
          <w:lang w:val="de-DE"/>
        </w:rPr>
        <w:t xml:space="preserve"> Das </w:t>
      </w:r>
      <w:r w:rsidR="005A6A8D">
        <w:rPr>
          <w:lang w:val="de-DE"/>
        </w:rPr>
        <w:t>Areal</w:t>
      </w:r>
      <w:r w:rsidR="000036B7">
        <w:rPr>
          <w:lang w:val="de-DE"/>
        </w:rPr>
        <w:t xml:space="preserve"> mit</w:t>
      </w:r>
      <w:r w:rsidR="005A6A8D">
        <w:rPr>
          <w:lang w:val="de-DE"/>
        </w:rPr>
        <w:t xml:space="preserve"> insgesamt</w:t>
      </w:r>
      <w:r w:rsidR="00C37565" w:rsidRPr="00C37565">
        <w:rPr>
          <w:lang w:val="de-DE"/>
        </w:rPr>
        <w:t xml:space="preserve"> 2</w:t>
      </w:r>
      <w:r w:rsidR="000E0F45">
        <w:rPr>
          <w:lang w:val="de-DE"/>
        </w:rPr>
        <w:t>44</w:t>
      </w:r>
      <w:r w:rsidR="00C37565" w:rsidRPr="00C37565">
        <w:rPr>
          <w:lang w:val="de-DE"/>
        </w:rPr>
        <w:t xml:space="preserve"> Antennen </w:t>
      </w:r>
      <w:r w:rsidR="0013496B">
        <w:rPr>
          <w:lang w:val="de-DE"/>
        </w:rPr>
        <w:t>wird</w:t>
      </w:r>
      <w:r w:rsidR="0013496B" w:rsidRPr="00C37565">
        <w:rPr>
          <w:lang w:val="de-DE"/>
        </w:rPr>
        <w:t xml:space="preserve"> </w:t>
      </w:r>
      <w:r w:rsidR="00C37565" w:rsidRPr="00C37565">
        <w:rPr>
          <w:lang w:val="de-DE"/>
        </w:rPr>
        <w:t>sich über etwa 1</w:t>
      </w:r>
      <w:r w:rsidR="0051299B">
        <w:rPr>
          <w:lang w:val="de-DE"/>
        </w:rPr>
        <w:t>.</w:t>
      </w:r>
      <w:r w:rsidR="00C37565" w:rsidRPr="00C37565">
        <w:rPr>
          <w:lang w:val="de-DE"/>
        </w:rPr>
        <w:t>000 Kilometern</w:t>
      </w:r>
      <w:r w:rsidR="0013496B">
        <w:rPr>
          <w:lang w:val="de-DE"/>
        </w:rPr>
        <w:t xml:space="preserve"> erstrecken</w:t>
      </w:r>
      <w:r w:rsidR="008264F7">
        <w:rPr>
          <w:lang w:val="de-DE"/>
        </w:rPr>
        <w:t xml:space="preserve">. </w:t>
      </w:r>
      <w:r w:rsidR="005A6A8D">
        <w:rPr>
          <w:lang w:val="de-DE"/>
        </w:rPr>
        <w:t>Die spezielle Anordnung der</w:t>
      </w:r>
      <w:r w:rsidR="008264F7">
        <w:rPr>
          <w:lang w:val="de-DE"/>
        </w:rPr>
        <w:t xml:space="preserve"> Antennen </w:t>
      </w:r>
      <w:r w:rsidR="005A6A8D">
        <w:rPr>
          <w:lang w:val="de-DE"/>
        </w:rPr>
        <w:t xml:space="preserve">wird dabei für </w:t>
      </w:r>
      <w:r w:rsidR="000036B7">
        <w:rPr>
          <w:lang w:val="de-DE"/>
        </w:rPr>
        <w:t>ein</w:t>
      </w:r>
      <w:r w:rsidR="005A6A8D">
        <w:rPr>
          <w:lang w:val="de-DE"/>
        </w:rPr>
        <w:t>en</w:t>
      </w:r>
      <w:r w:rsidR="0051299B">
        <w:rPr>
          <w:lang w:val="de-DE"/>
        </w:rPr>
        <w:t xml:space="preserve"> </w:t>
      </w:r>
      <w:r w:rsidR="008264F7">
        <w:rPr>
          <w:lang w:val="de-DE"/>
        </w:rPr>
        <w:t>optimale</w:t>
      </w:r>
      <w:r w:rsidR="005A6A8D">
        <w:rPr>
          <w:lang w:val="de-DE"/>
        </w:rPr>
        <w:t>n</w:t>
      </w:r>
      <w:r w:rsidR="008264F7">
        <w:rPr>
          <w:lang w:val="de-DE"/>
        </w:rPr>
        <w:t xml:space="preserve"> Datenempfang aus dem Kosmos </w:t>
      </w:r>
      <w:r w:rsidR="005A6A8D">
        <w:rPr>
          <w:lang w:val="de-DE"/>
        </w:rPr>
        <w:t>sorgen</w:t>
      </w:r>
      <w:r w:rsidR="008264F7">
        <w:rPr>
          <w:lang w:val="de-DE"/>
        </w:rPr>
        <w:t>.</w:t>
      </w:r>
      <w:r w:rsidR="00C37565" w:rsidRPr="00C37565">
        <w:rPr>
          <w:lang w:val="de-DE"/>
        </w:rPr>
        <w:t xml:space="preserve"> </w:t>
      </w:r>
    </w:p>
    <w:p w14:paraId="5937D460" w14:textId="0571D5F5" w:rsidR="00C37565" w:rsidRDefault="00C37565" w:rsidP="00824D82">
      <w:pPr>
        <w:pStyle w:val="Copytext11Pt"/>
        <w:rPr>
          <w:lang w:val="de-DE"/>
        </w:rPr>
      </w:pPr>
      <w:r w:rsidRPr="00C37565">
        <w:rPr>
          <w:lang w:val="de-DE"/>
        </w:rPr>
        <w:t xml:space="preserve">„Mit </w:t>
      </w:r>
      <w:r w:rsidR="005A6A8D">
        <w:rPr>
          <w:lang w:val="de-DE"/>
        </w:rPr>
        <w:t>der</w:t>
      </w:r>
      <w:r w:rsidR="005A6A8D" w:rsidRPr="00C37565">
        <w:rPr>
          <w:lang w:val="de-DE"/>
        </w:rPr>
        <w:t xml:space="preserve"> </w:t>
      </w:r>
      <w:r w:rsidRPr="00C37565">
        <w:rPr>
          <w:lang w:val="de-DE"/>
        </w:rPr>
        <w:t xml:space="preserve">Spitzentechnologie, </w:t>
      </w:r>
      <w:r w:rsidR="005A6A8D">
        <w:rPr>
          <w:lang w:val="de-DE"/>
        </w:rPr>
        <w:t>der</w:t>
      </w:r>
      <w:r w:rsidR="005A6A8D" w:rsidRPr="00C37565">
        <w:rPr>
          <w:lang w:val="de-DE"/>
        </w:rPr>
        <w:t xml:space="preserve"> </w:t>
      </w:r>
      <w:r w:rsidRPr="00C37565">
        <w:rPr>
          <w:lang w:val="de-DE"/>
        </w:rPr>
        <w:t xml:space="preserve">Präzisionstechnik und </w:t>
      </w:r>
      <w:r w:rsidR="005A6A8D">
        <w:rPr>
          <w:lang w:val="de-DE"/>
        </w:rPr>
        <w:t>einem</w:t>
      </w:r>
      <w:r w:rsidR="005A6A8D" w:rsidRPr="00C37565">
        <w:rPr>
          <w:lang w:val="de-DE"/>
        </w:rPr>
        <w:t xml:space="preserve"> </w:t>
      </w:r>
      <w:r w:rsidRPr="00C37565">
        <w:rPr>
          <w:lang w:val="de-DE"/>
        </w:rPr>
        <w:t xml:space="preserve">unermüdlichen Einsatz für wissenschaftliche Entdeckungen steht das </w:t>
      </w:r>
      <w:r w:rsidR="000036B7">
        <w:rPr>
          <w:lang w:val="de-DE"/>
        </w:rPr>
        <w:t>Projekt</w:t>
      </w:r>
      <w:r w:rsidR="000036B7" w:rsidRPr="00C37565">
        <w:rPr>
          <w:lang w:val="de-DE"/>
        </w:rPr>
        <w:t xml:space="preserve"> </w:t>
      </w:r>
      <w:r w:rsidRPr="00C37565">
        <w:rPr>
          <w:lang w:val="de-DE"/>
        </w:rPr>
        <w:t xml:space="preserve">an der Spitze der astrophysikalischen Forschung“, </w:t>
      </w:r>
      <w:r w:rsidR="0013496B">
        <w:rPr>
          <w:lang w:val="de-DE"/>
        </w:rPr>
        <w:t>führt</w:t>
      </w:r>
      <w:r w:rsidR="0013496B" w:rsidRPr="00C37565">
        <w:rPr>
          <w:lang w:val="de-DE"/>
        </w:rPr>
        <w:t xml:space="preserve"> </w:t>
      </w:r>
      <w:r w:rsidRPr="00C37565">
        <w:rPr>
          <w:lang w:val="de-DE"/>
        </w:rPr>
        <w:t>Lutz Stenvers</w:t>
      </w:r>
      <w:r w:rsidR="0013496B">
        <w:rPr>
          <w:lang w:val="de-DE"/>
        </w:rPr>
        <w:t xml:space="preserve"> fort.</w:t>
      </w:r>
      <w:r w:rsidRPr="00C37565">
        <w:rPr>
          <w:lang w:val="de-DE"/>
        </w:rPr>
        <w:t xml:space="preserve"> „</w:t>
      </w:r>
      <w:r w:rsidR="005A6A8D">
        <w:rPr>
          <w:lang w:val="de-DE"/>
        </w:rPr>
        <w:t>Und</w:t>
      </w:r>
      <w:r w:rsidRPr="00C37565">
        <w:rPr>
          <w:lang w:val="de-DE"/>
        </w:rPr>
        <w:t xml:space="preserve"> die Komponenten von Liebherr </w:t>
      </w:r>
      <w:r w:rsidR="005A6A8D">
        <w:rPr>
          <w:lang w:val="de-DE"/>
        </w:rPr>
        <w:t xml:space="preserve">übernehmen darin </w:t>
      </w:r>
      <w:r w:rsidRPr="00C37565">
        <w:rPr>
          <w:lang w:val="de-DE"/>
        </w:rPr>
        <w:t xml:space="preserve">eine wichtige </w:t>
      </w:r>
      <w:r w:rsidR="005A6A8D">
        <w:rPr>
          <w:lang w:val="de-DE"/>
        </w:rPr>
        <w:t>Aufgabe</w:t>
      </w:r>
      <w:r w:rsidRPr="00C37565">
        <w:rPr>
          <w:lang w:val="de-DE"/>
        </w:rPr>
        <w:t>.“</w:t>
      </w:r>
    </w:p>
    <w:bookmarkEnd w:id="0"/>
    <w:p w14:paraId="165B42C3" w14:textId="77777777" w:rsidR="007E04FD" w:rsidRDefault="007E04FD" w:rsidP="00824D82">
      <w:pPr>
        <w:pStyle w:val="Copytext11Pt"/>
        <w:rPr>
          <w:b/>
          <w:bCs/>
          <w:lang w:val="de-DE"/>
        </w:rPr>
      </w:pPr>
    </w:p>
    <w:p w14:paraId="1EB93211" w14:textId="77777777" w:rsidR="007E04FD" w:rsidRDefault="007E04FD" w:rsidP="00824D82">
      <w:pPr>
        <w:pStyle w:val="Copytext11Pt"/>
        <w:rPr>
          <w:b/>
          <w:bCs/>
          <w:lang w:val="de-DE"/>
        </w:rPr>
      </w:pPr>
    </w:p>
    <w:p w14:paraId="0563A69E" w14:textId="08F79FC6" w:rsidR="00824D82" w:rsidRPr="00824D82" w:rsidRDefault="00C37565" w:rsidP="00824D82">
      <w:pPr>
        <w:pStyle w:val="Copytext11Pt"/>
        <w:rPr>
          <w:b/>
          <w:bCs/>
          <w:lang w:val="de-DE"/>
        </w:rPr>
      </w:pPr>
      <w:r w:rsidRPr="00C37565">
        <w:rPr>
          <w:b/>
          <w:bCs/>
          <w:lang w:val="de-DE"/>
        </w:rPr>
        <w:lastRenderedPageBreak/>
        <w:t xml:space="preserve">Präzision im Handumdrehen: </w:t>
      </w:r>
      <w:r w:rsidR="00703637">
        <w:rPr>
          <w:b/>
          <w:bCs/>
          <w:lang w:val="de-DE"/>
        </w:rPr>
        <w:t>d</w:t>
      </w:r>
      <w:r w:rsidRPr="00C37565">
        <w:rPr>
          <w:b/>
          <w:bCs/>
          <w:lang w:val="de-DE"/>
        </w:rPr>
        <w:t>ie nahtlose Synergie dreier Elemente</w:t>
      </w:r>
    </w:p>
    <w:p w14:paraId="58214610" w14:textId="30BF7A5E" w:rsidR="00C37565" w:rsidRPr="00C37565" w:rsidRDefault="00C37565" w:rsidP="00C37565">
      <w:pPr>
        <w:pStyle w:val="Copytext11Pt"/>
        <w:rPr>
          <w:lang w:val="de-DE"/>
        </w:rPr>
      </w:pPr>
      <w:r w:rsidRPr="00C37565">
        <w:rPr>
          <w:lang w:val="de-DE"/>
        </w:rPr>
        <w:t xml:space="preserve">Entscheidend für den Betrieb </w:t>
      </w:r>
      <w:r w:rsidR="00703637">
        <w:rPr>
          <w:lang w:val="de-DE"/>
        </w:rPr>
        <w:t>einer</w:t>
      </w:r>
      <w:r w:rsidR="00703637" w:rsidRPr="00C37565">
        <w:rPr>
          <w:lang w:val="de-DE"/>
        </w:rPr>
        <w:t xml:space="preserve"> </w:t>
      </w:r>
      <w:r w:rsidRPr="00C37565">
        <w:rPr>
          <w:lang w:val="de-DE"/>
        </w:rPr>
        <w:t>ngVLA</w:t>
      </w:r>
      <w:r w:rsidR="00703637">
        <w:rPr>
          <w:lang w:val="de-DE"/>
        </w:rPr>
        <w:t>-Antenne</w:t>
      </w:r>
      <w:r w:rsidRPr="00C37565">
        <w:rPr>
          <w:lang w:val="de-DE"/>
        </w:rPr>
        <w:t xml:space="preserve"> sind </w:t>
      </w:r>
      <w:r w:rsidR="00703637">
        <w:rPr>
          <w:lang w:val="de-DE"/>
        </w:rPr>
        <w:t>die</w:t>
      </w:r>
      <w:r w:rsidR="00703637" w:rsidRPr="00C37565">
        <w:rPr>
          <w:lang w:val="de-DE"/>
        </w:rPr>
        <w:t xml:space="preserve"> </w:t>
      </w:r>
      <w:r w:rsidR="00703637">
        <w:rPr>
          <w:lang w:val="de-DE"/>
        </w:rPr>
        <w:t xml:space="preserve">darin verbauten </w:t>
      </w:r>
      <w:r w:rsidRPr="00C37565">
        <w:rPr>
          <w:lang w:val="de-DE"/>
        </w:rPr>
        <w:t>Komponenten</w:t>
      </w:r>
      <w:r w:rsidR="00703637">
        <w:rPr>
          <w:lang w:val="de-DE"/>
        </w:rPr>
        <w:t xml:space="preserve"> wie</w:t>
      </w:r>
      <w:r w:rsidRPr="00C37565">
        <w:rPr>
          <w:lang w:val="de-DE"/>
        </w:rPr>
        <w:t xml:space="preserve"> das Großwälzlager, </w:t>
      </w:r>
      <w:r w:rsidR="00703637">
        <w:rPr>
          <w:lang w:val="de-DE"/>
        </w:rPr>
        <w:t xml:space="preserve">zwei </w:t>
      </w:r>
      <w:r w:rsidRPr="00C37565">
        <w:rPr>
          <w:lang w:val="de-DE"/>
        </w:rPr>
        <w:t>Zahnkränze und die Azimutantriebe. Das Großwälzlager wird für die Azimutverstellung verwendet</w:t>
      </w:r>
      <w:r w:rsidR="000036B7">
        <w:rPr>
          <w:lang w:val="de-DE"/>
        </w:rPr>
        <w:t>, um</w:t>
      </w:r>
      <w:r w:rsidRPr="00C37565">
        <w:rPr>
          <w:lang w:val="de-DE"/>
        </w:rPr>
        <w:t xml:space="preserve"> eine genaue Positionierung</w:t>
      </w:r>
      <w:r w:rsidR="000036B7">
        <w:rPr>
          <w:lang w:val="de-DE"/>
        </w:rPr>
        <w:t xml:space="preserve"> der Antenne zu ermöglichen. </w:t>
      </w:r>
      <w:r w:rsidR="007E04FD">
        <w:rPr>
          <w:lang w:val="de-DE"/>
        </w:rPr>
        <w:t xml:space="preserve">Der Durchmesser der </w:t>
      </w:r>
      <w:r w:rsidRPr="00C37565">
        <w:rPr>
          <w:lang w:val="de-DE"/>
        </w:rPr>
        <w:t xml:space="preserve">Rollendrehverbindung </w:t>
      </w:r>
      <w:r w:rsidR="007E04FD">
        <w:rPr>
          <w:lang w:val="de-DE"/>
        </w:rPr>
        <w:t>beträgt</w:t>
      </w:r>
      <w:r w:rsidRPr="00C37565">
        <w:rPr>
          <w:lang w:val="de-DE"/>
        </w:rPr>
        <w:t xml:space="preserve"> 3,3 Meter. </w:t>
      </w:r>
      <w:r w:rsidR="007E04FD">
        <w:rPr>
          <w:lang w:val="de-DE"/>
        </w:rPr>
        <w:t xml:space="preserve">Dabei beläuft sich ihr </w:t>
      </w:r>
      <w:r w:rsidRPr="00C37565">
        <w:rPr>
          <w:lang w:val="de-DE"/>
        </w:rPr>
        <w:t xml:space="preserve">Gewicht </w:t>
      </w:r>
      <w:r w:rsidR="007E04FD">
        <w:rPr>
          <w:lang w:val="de-DE"/>
        </w:rPr>
        <w:t>auf</w:t>
      </w:r>
      <w:r w:rsidR="007E04FD" w:rsidRPr="00C37565">
        <w:rPr>
          <w:lang w:val="de-DE"/>
        </w:rPr>
        <w:t xml:space="preserve"> </w:t>
      </w:r>
      <w:r w:rsidRPr="00C37565">
        <w:rPr>
          <w:lang w:val="de-DE"/>
        </w:rPr>
        <w:t>4</w:t>
      </w:r>
      <w:r w:rsidR="00703637">
        <w:rPr>
          <w:lang w:val="de-DE"/>
        </w:rPr>
        <w:t>.</w:t>
      </w:r>
      <w:r w:rsidRPr="00C37565">
        <w:rPr>
          <w:lang w:val="de-DE"/>
        </w:rPr>
        <w:t>128 Kilogramm</w:t>
      </w:r>
      <w:r w:rsidR="000036B7">
        <w:rPr>
          <w:lang w:val="de-DE"/>
        </w:rPr>
        <w:t>, um für mehr</w:t>
      </w:r>
      <w:r w:rsidRPr="00C37565">
        <w:rPr>
          <w:lang w:val="de-DE"/>
        </w:rPr>
        <w:t xml:space="preserve"> Stabilität</w:t>
      </w:r>
      <w:r w:rsidR="000036B7">
        <w:rPr>
          <w:lang w:val="de-DE"/>
        </w:rPr>
        <w:t xml:space="preserve"> zu sorgen;</w:t>
      </w:r>
      <w:r w:rsidRPr="00C37565">
        <w:rPr>
          <w:lang w:val="de-DE"/>
        </w:rPr>
        <w:t xml:space="preserve"> </w:t>
      </w:r>
      <w:r w:rsidR="000036B7">
        <w:rPr>
          <w:lang w:val="de-DE"/>
        </w:rPr>
        <w:t>ihre</w:t>
      </w:r>
      <w:r w:rsidR="000036B7" w:rsidRPr="00C37565">
        <w:rPr>
          <w:lang w:val="de-DE"/>
        </w:rPr>
        <w:t xml:space="preserve"> </w:t>
      </w:r>
      <w:r w:rsidRPr="00C37565">
        <w:rPr>
          <w:lang w:val="de-DE"/>
        </w:rPr>
        <w:t xml:space="preserve">Rundlaufgenauigkeit </w:t>
      </w:r>
      <w:r w:rsidR="005A6A8D">
        <w:rPr>
          <w:lang w:val="de-DE"/>
        </w:rPr>
        <w:t>von</w:t>
      </w:r>
      <w:r w:rsidR="000036B7">
        <w:rPr>
          <w:lang w:val="de-DE"/>
        </w:rPr>
        <w:t xml:space="preserve"> </w:t>
      </w:r>
      <w:r w:rsidRPr="00C37565">
        <w:rPr>
          <w:lang w:val="de-DE"/>
        </w:rPr>
        <w:t xml:space="preserve">0,1 mm in axialer und 0,05 mm in radialer Richtung </w:t>
      </w:r>
      <w:r w:rsidR="007E04FD">
        <w:rPr>
          <w:lang w:val="de-DE"/>
        </w:rPr>
        <w:t>übernimmt</w:t>
      </w:r>
      <w:r w:rsidR="005B6DFE">
        <w:rPr>
          <w:lang w:val="de-DE"/>
        </w:rPr>
        <w:t xml:space="preserve"> eine entscheidende Rolle für die</w:t>
      </w:r>
      <w:r w:rsidRPr="00C37565">
        <w:rPr>
          <w:lang w:val="de-DE"/>
        </w:rPr>
        <w:t xml:space="preserve"> Präzision. Das Großwälzlager ist spielfrei konstruiert und </w:t>
      </w:r>
      <w:r w:rsidR="005A6A8D">
        <w:rPr>
          <w:lang w:val="de-DE"/>
        </w:rPr>
        <w:t xml:space="preserve">eignet sich dadurch </w:t>
      </w:r>
      <w:r w:rsidRPr="00C37565">
        <w:rPr>
          <w:lang w:val="de-DE"/>
        </w:rPr>
        <w:t>ideal für die Azimutverstellung</w:t>
      </w:r>
      <w:r w:rsidR="002B01E8">
        <w:rPr>
          <w:lang w:val="de-DE"/>
        </w:rPr>
        <w:t xml:space="preserve"> der Antenne</w:t>
      </w:r>
      <w:r w:rsidRPr="00C37565">
        <w:rPr>
          <w:lang w:val="de-DE"/>
        </w:rPr>
        <w:t>.</w:t>
      </w:r>
    </w:p>
    <w:p w14:paraId="0F89C7BB" w14:textId="2916E621" w:rsidR="00C37565" w:rsidRPr="00C37565" w:rsidRDefault="00C37565" w:rsidP="00C37565">
      <w:pPr>
        <w:pStyle w:val="Copytext11Pt"/>
        <w:rPr>
          <w:lang w:val="de-DE"/>
        </w:rPr>
      </w:pPr>
      <w:r w:rsidRPr="00C37565">
        <w:rPr>
          <w:lang w:val="de-DE"/>
        </w:rPr>
        <w:t xml:space="preserve">Als Ergänzung zum Großwälzlager </w:t>
      </w:r>
      <w:r w:rsidR="005B6DFE">
        <w:rPr>
          <w:lang w:val="de-DE"/>
        </w:rPr>
        <w:t>ist</w:t>
      </w:r>
      <w:r w:rsidR="00703637" w:rsidRPr="00C37565">
        <w:rPr>
          <w:lang w:val="de-DE"/>
        </w:rPr>
        <w:t xml:space="preserve"> </w:t>
      </w:r>
      <w:r w:rsidRPr="00C37565">
        <w:rPr>
          <w:lang w:val="de-DE"/>
        </w:rPr>
        <w:t xml:space="preserve">der Zahnkranz </w:t>
      </w:r>
      <w:r w:rsidR="005B6DFE">
        <w:rPr>
          <w:lang w:val="de-DE"/>
        </w:rPr>
        <w:t>von einer großen Bedeutung für die</w:t>
      </w:r>
      <w:r w:rsidRPr="00C37565">
        <w:rPr>
          <w:lang w:val="de-DE"/>
        </w:rPr>
        <w:t xml:space="preserve"> Elevationsverstellung </w:t>
      </w:r>
      <w:r w:rsidR="005A6A8D">
        <w:rPr>
          <w:lang w:val="de-DE"/>
        </w:rPr>
        <w:t>der Antenne</w:t>
      </w:r>
      <w:r w:rsidR="005B6DFE">
        <w:rPr>
          <w:lang w:val="de-DE"/>
        </w:rPr>
        <w:t xml:space="preserve">, wobei er </w:t>
      </w:r>
      <w:r w:rsidRPr="00C37565">
        <w:rPr>
          <w:lang w:val="de-DE"/>
        </w:rPr>
        <w:t xml:space="preserve">die hohen Anforderungen an die </w:t>
      </w:r>
      <w:r w:rsidR="00E73FB5">
        <w:rPr>
          <w:lang w:val="de-DE"/>
        </w:rPr>
        <w:t>Verzahnungsqualität</w:t>
      </w:r>
      <w:r w:rsidR="005B6DFE">
        <w:rPr>
          <w:lang w:val="de-DE"/>
        </w:rPr>
        <w:t xml:space="preserve"> erfüllt</w:t>
      </w:r>
      <w:r w:rsidRPr="00C37565">
        <w:rPr>
          <w:lang w:val="de-DE"/>
        </w:rPr>
        <w:t xml:space="preserve">. Die zwei Zahnkranzsegmente, </w:t>
      </w:r>
      <w:r w:rsidR="00703637">
        <w:rPr>
          <w:lang w:val="de-DE"/>
        </w:rPr>
        <w:t xml:space="preserve">die </w:t>
      </w:r>
      <w:r w:rsidRPr="00C37565">
        <w:rPr>
          <w:lang w:val="de-DE"/>
        </w:rPr>
        <w:t xml:space="preserve">jeweils an den Seiten der horizontalen </w:t>
      </w:r>
      <w:r w:rsidR="00703637">
        <w:rPr>
          <w:lang w:val="de-DE"/>
        </w:rPr>
        <w:t>Antennend</w:t>
      </w:r>
      <w:r w:rsidRPr="00C37565">
        <w:rPr>
          <w:lang w:val="de-DE"/>
        </w:rPr>
        <w:t>rehachse</w:t>
      </w:r>
      <w:r w:rsidR="00EA2257">
        <w:rPr>
          <w:lang w:val="de-DE"/>
        </w:rPr>
        <w:t xml:space="preserve"> </w:t>
      </w:r>
      <w:r w:rsidR="00703637">
        <w:rPr>
          <w:lang w:val="de-DE"/>
        </w:rPr>
        <w:t>positioniert sind</w:t>
      </w:r>
      <w:r w:rsidRPr="00C37565">
        <w:rPr>
          <w:lang w:val="de-DE"/>
        </w:rPr>
        <w:t xml:space="preserve">, </w:t>
      </w:r>
      <w:r w:rsidR="00703637">
        <w:rPr>
          <w:lang w:val="de-DE"/>
        </w:rPr>
        <w:t>sorgen für ihre</w:t>
      </w:r>
      <w:r w:rsidRPr="00C37565">
        <w:rPr>
          <w:lang w:val="de-DE"/>
        </w:rPr>
        <w:t xml:space="preserve"> exakte </w:t>
      </w:r>
      <w:r w:rsidR="00E73FB5">
        <w:rPr>
          <w:lang w:val="de-DE"/>
        </w:rPr>
        <w:t>Elevationsverstellung</w:t>
      </w:r>
      <w:r w:rsidRPr="00C37565">
        <w:rPr>
          <w:lang w:val="de-DE"/>
        </w:rPr>
        <w:t xml:space="preserve">. </w:t>
      </w:r>
    </w:p>
    <w:p w14:paraId="33C00456" w14:textId="01D88725" w:rsidR="00C37565" w:rsidRPr="00C37565" w:rsidRDefault="00CF5D62" w:rsidP="00C37565">
      <w:pPr>
        <w:pStyle w:val="Copytext11Pt"/>
        <w:rPr>
          <w:lang w:val="de-DE"/>
        </w:rPr>
      </w:pPr>
      <w:r>
        <w:rPr>
          <w:lang w:val="de-DE"/>
        </w:rPr>
        <w:t xml:space="preserve">Zudem </w:t>
      </w:r>
      <w:r w:rsidR="002750BE">
        <w:rPr>
          <w:lang w:val="de-DE"/>
        </w:rPr>
        <w:t xml:space="preserve">ermöglicht </w:t>
      </w:r>
      <w:r w:rsidR="0095779A">
        <w:rPr>
          <w:lang w:val="de-DE"/>
        </w:rPr>
        <w:t>die Interaktion</w:t>
      </w:r>
      <w:r>
        <w:rPr>
          <w:lang w:val="de-DE"/>
        </w:rPr>
        <w:t xml:space="preserve"> </w:t>
      </w:r>
      <w:r w:rsidR="002750BE">
        <w:rPr>
          <w:lang w:val="de-DE"/>
        </w:rPr>
        <w:t>der</w:t>
      </w:r>
      <w:r w:rsidRPr="00C37565">
        <w:rPr>
          <w:lang w:val="de-DE"/>
        </w:rPr>
        <w:t xml:space="preserve"> </w:t>
      </w:r>
      <w:r w:rsidR="00C37565" w:rsidRPr="00C37565">
        <w:rPr>
          <w:lang w:val="de-DE"/>
        </w:rPr>
        <w:t xml:space="preserve">Azimutantriebe mit dem Großwälzlager </w:t>
      </w:r>
      <w:r w:rsidR="002750BE">
        <w:rPr>
          <w:lang w:val="de-DE"/>
        </w:rPr>
        <w:t>ein</w:t>
      </w:r>
      <w:r w:rsidR="00C37565" w:rsidRPr="00C37565">
        <w:rPr>
          <w:lang w:val="de-DE"/>
        </w:rPr>
        <w:t xml:space="preserve"> </w:t>
      </w:r>
      <w:r w:rsidR="00D62E1D">
        <w:rPr>
          <w:lang w:val="de-DE"/>
        </w:rPr>
        <w:t>hohes Maß an</w:t>
      </w:r>
      <w:r w:rsidR="00D62E1D" w:rsidRPr="00C37565">
        <w:rPr>
          <w:lang w:val="de-DE"/>
        </w:rPr>
        <w:t xml:space="preserve"> </w:t>
      </w:r>
      <w:r w:rsidR="00C37565" w:rsidRPr="00C37565">
        <w:rPr>
          <w:lang w:val="de-DE"/>
        </w:rPr>
        <w:t>Präzision</w:t>
      </w:r>
      <w:r w:rsidR="002750BE">
        <w:rPr>
          <w:lang w:val="de-DE"/>
        </w:rPr>
        <w:t xml:space="preserve">, </w:t>
      </w:r>
      <w:r w:rsidR="00D62E1D">
        <w:rPr>
          <w:lang w:val="de-DE"/>
        </w:rPr>
        <w:t>in welcher sich</w:t>
      </w:r>
      <w:r w:rsidR="002750BE" w:rsidRPr="00C37565">
        <w:rPr>
          <w:lang w:val="de-DE"/>
        </w:rPr>
        <w:t xml:space="preserve"> die Satellitensysteme </w:t>
      </w:r>
      <w:r w:rsidR="00C37565" w:rsidRPr="00C37565">
        <w:rPr>
          <w:lang w:val="de-DE"/>
        </w:rPr>
        <w:t xml:space="preserve">um die Turmachse drehen. Der Schlüssel ist ein geringes </w:t>
      </w:r>
      <w:r w:rsidR="00F75489">
        <w:rPr>
          <w:lang w:val="de-DE"/>
        </w:rPr>
        <w:t>Verdrehs</w:t>
      </w:r>
      <w:r w:rsidR="00F75489" w:rsidRPr="00C37565">
        <w:rPr>
          <w:lang w:val="de-DE"/>
        </w:rPr>
        <w:t>piel</w:t>
      </w:r>
      <w:r w:rsidR="00C90DEC">
        <w:rPr>
          <w:lang w:val="de-DE"/>
        </w:rPr>
        <w:t xml:space="preserve"> und eine erhöhte Steifigkeit</w:t>
      </w:r>
      <w:r w:rsidR="00C37565" w:rsidRPr="00C37565">
        <w:rPr>
          <w:lang w:val="de-DE"/>
        </w:rPr>
        <w:t xml:space="preserve"> </w:t>
      </w:r>
      <w:r w:rsidR="00D62E1D">
        <w:rPr>
          <w:lang w:val="de-DE"/>
        </w:rPr>
        <w:t>de</w:t>
      </w:r>
      <w:r w:rsidR="002F44BA">
        <w:rPr>
          <w:lang w:val="de-DE"/>
        </w:rPr>
        <w:t>r</w:t>
      </w:r>
      <w:r w:rsidR="00D62E1D">
        <w:rPr>
          <w:lang w:val="de-DE"/>
        </w:rPr>
        <w:t xml:space="preserve"> Planeteng</w:t>
      </w:r>
      <w:r w:rsidR="00F75489" w:rsidRPr="00C37565">
        <w:rPr>
          <w:lang w:val="de-DE"/>
        </w:rPr>
        <w:t>etriebe</w:t>
      </w:r>
      <w:r w:rsidR="00C37565" w:rsidRPr="00C37565">
        <w:rPr>
          <w:lang w:val="de-DE"/>
        </w:rPr>
        <w:t>. Diese Optimierung</w:t>
      </w:r>
      <w:r w:rsidR="00C90DEC">
        <w:rPr>
          <w:lang w:val="de-DE"/>
        </w:rPr>
        <w:t>en</w:t>
      </w:r>
      <w:r w:rsidR="00C37565" w:rsidRPr="00C37565">
        <w:rPr>
          <w:lang w:val="de-DE"/>
        </w:rPr>
        <w:t xml:space="preserve"> </w:t>
      </w:r>
      <w:r w:rsidR="00C90DEC" w:rsidRPr="00C37565">
        <w:rPr>
          <w:lang w:val="de-DE"/>
        </w:rPr>
        <w:t>stell</w:t>
      </w:r>
      <w:r w:rsidR="00C90DEC">
        <w:rPr>
          <w:lang w:val="de-DE"/>
        </w:rPr>
        <w:t>en</w:t>
      </w:r>
      <w:r w:rsidR="00C90DEC" w:rsidRPr="00C37565">
        <w:rPr>
          <w:lang w:val="de-DE"/>
        </w:rPr>
        <w:t xml:space="preserve"> </w:t>
      </w:r>
      <w:r w:rsidR="00C37565" w:rsidRPr="00C37565">
        <w:rPr>
          <w:lang w:val="de-DE"/>
        </w:rPr>
        <w:t xml:space="preserve">sicher, dass der Verstellmechanismus des Gesamtsystems mit </w:t>
      </w:r>
      <w:r w:rsidR="00F75489">
        <w:rPr>
          <w:lang w:val="de-DE"/>
        </w:rPr>
        <w:t xml:space="preserve">maximaler </w:t>
      </w:r>
      <w:r w:rsidR="002750BE">
        <w:rPr>
          <w:lang w:val="de-DE"/>
        </w:rPr>
        <w:t>Genauigkeit</w:t>
      </w:r>
      <w:r w:rsidR="00F75489">
        <w:rPr>
          <w:lang w:val="de-DE"/>
        </w:rPr>
        <w:t xml:space="preserve"> arbeitet</w:t>
      </w:r>
      <w:r w:rsidR="00C37565" w:rsidRPr="00C37565">
        <w:rPr>
          <w:lang w:val="de-DE"/>
        </w:rPr>
        <w:t xml:space="preserve"> und so </w:t>
      </w:r>
      <w:r w:rsidR="00C90DEC">
        <w:rPr>
          <w:lang w:val="de-DE"/>
        </w:rPr>
        <w:t xml:space="preserve">langfristig </w:t>
      </w:r>
      <w:r w:rsidR="00C37565" w:rsidRPr="00C37565">
        <w:rPr>
          <w:lang w:val="de-DE"/>
        </w:rPr>
        <w:t xml:space="preserve">eine </w:t>
      </w:r>
      <w:r w:rsidR="002750BE">
        <w:rPr>
          <w:lang w:val="de-DE"/>
        </w:rPr>
        <w:t>exakte</w:t>
      </w:r>
      <w:r w:rsidR="002750BE" w:rsidRPr="00C37565">
        <w:rPr>
          <w:lang w:val="de-DE"/>
        </w:rPr>
        <w:t xml:space="preserve"> </w:t>
      </w:r>
      <w:r w:rsidR="00C37565" w:rsidRPr="00C37565">
        <w:rPr>
          <w:lang w:val="de-DE"/>
        </w:rPr>
        <w:t xml:space="preserve">Positionierung </w:t>
      </w:r>
      <w:r w:rsidR="007E04FD">
        <w:rPr>
          <w:lang w:val="de-DE"/>
        </w:rPr>
        <w:t>gewährt</w:t>
      </w:r>
      <w:r w:rsidR="00C37565" w:rsidRPr="00C37565">
        <w:rPr>
          <w:lang w:val="de-DE"/>
        </w:rPr>
        <w:t>.</w:t>
      </w:r>
    </w:p>
    <w:p w14:paraId="0E1ADCCB" w14:textId="60894CD7" w:rsidR="002750BE" w:rsidRDefault="00C37565" w:rsidP="00C37565">
      <w:pPr>
        <w:pStyle w:val="Copytext11Pt"/>
        <w:rPr>
          <w:b/>
          <w:bCs/>
          <w:lang w:val="de-DE"/>
        </w:rPr>
      </w:pPr>
      <w:r w:rsidRPr="00C37565">
        <w:rPr>
          <w:lang w:val="de-DE"/>
        </w:rPr>
        <w:t xml:space="preserve">Die Elevationsverstellung, die für die Neigung von Satellitenschüsseln zuständig ist, nutzt die gleichen Antriebe wie die Azimutverstellung, jedoch mit einem angepassten Übersetzungsverhältnis. </w:t>
      </w:r>
      <w:r w:rsidR="00510397">
        <w:rPr>
          <w:lang w:val="de-DE"/>
        </w:rPr>
        <w:t>Das</w:t>
      </w:r>
      <w:r w:rsidR="00510397" w:rsidRPr="00C37565">
        <w:rPr>
          <w:lang w:val="de-DE"/>
        </w:rPr>
        <w:t xml:space="preserve"> </w:t>
      </w:r>
      <w:r w:rsidR="00510397">
        <w:rPr>
          <w:lang w:val="de-DE"/>
        </w:rPr>
        <w:t>Zusammenspiel</w:t>
      </w:r>
      <w:r w:rsidR="00510397" w:rsidRPr="00C37565">
        <w:rPr>
          <w:lang w:val="de-DE"/>
        </w:rPr>
        <w:t xml:space="preserve"> </w:t>
      </w:r>
      <w:r w:rsidR="00510397">
        <w:rPr>
          <w:lang w:val="de-DE"/>
        </w:rPr>
        <w:t>der beiden</w:t>
      </w:r>
      <w:r w:rsidRPr="00C37565">
        <w:rPr>
          <w:lang w:val="de-DE"/>
        </w:rPr>
        <w:t xml:space="preserve"> Verstell</w:t>
      </w:r>
      <w:r w:rsidR="00510397">
        <w:rPr>
          <w:lang w:val="de-DE"/>
        </w:rPr>
        <w:t>systeme</w:t>
      </w:r>
      <w:r w:rsidRPr="00C37565">
        <w:rPr>
          <w:lang w:val="de-DE"/>
        </w:rPr>
        <w:t xml:space="preserve"> </w:t>
      </w:r>
      <w:r w:rsidR="005A6A8D">
        <w:rPr>
          <w:lang w:val="de-DE"/>
        </w:rPr>
        <w:t>ist für</w:t>
      </w:r>
      <w:r w:rsidR="002750BE" w:rsidRPr="00C37565">
        <w:rPr>
          <w:lang w:val="de-DE"/>
        </w:rPr>
        <w:t xml:space="preserve"> </w:t>
      </w:r>
      <w:r w:rsidR="00510397">
        <w:rPr>
          <w:lang w:val="de-DE"/>
        </w:rPr>
        <w:t>eine exakte Antennenausrichtung unabdingbar</w:t>
      </w:r>
      <w:r w:rsidRPr="00C37565">
        <w:rPr>
          <w:lang w:val="de-DE"/>
        </w:rPr>
        <w:t>.</w:t>
      </w:r>
    </w:p>
    <w:p w14:paraId="4901F3C4" w14:textId="4D08DE0D" w:rsidR="008644C8" w:rsidRPr="008644C8" w:rsidRDefault="005A6A8D" w:rsidP="00C37565">
      <w:pPr>
        <w:pStyle w:val="Copytext11Pt"/>
        <w:rPr>
          <w:b/>
          <w:bCs/>
          <w:lang w:val="de-DE"/>
        </w:rPr>
      </w:pPr>
      <w:r>
        <w:rPr>
          <w:b/>
          <w:bCs/>
          <w:lang w:val="de-DE"/>
        </w:rPr>
        <w:t>R</w:t>
      </w:r>
      <w:r w:rsidR="00C37565" w:rsidRPr="00C37565">
        <w:rPr>
          <w:b/>
          <w:bCs/>
          <w:lang w:val="de-DE"/>
        </w:rPr>
        <w:t>igorose Tests</w:t>
      </w:r>
      <w:r>
        <w:rPr>
          <w:b/>
          <w:bCs/>
          <w:lang w:val="de-DE"/>
        </w:rPr>
        <w:t xml:space="preserve"> als Erfolgs</w:t>
      </w:r>
      <w:r w:rsidR="005B6DFE">
        <w:rPr>
          <w:b/>
          <w:bCs/>
          <w:lang w:val="de-DE"/>
        </w:rPr>
        <w:t>voraussetzung</w:t>
      </w:r>
    </w:p>
    <w:p w14:paraId="1310F124" w14:textId="6B8B4D77" w:rsidR="00C37565" w:rsidRPr="00C37565" w:rsidRDefault="00C37565" w:rsidP="001760EA">
      <w:pPr>
        <w:pStyle w:val="BoilerplateCopytext9Pt"/>
        <w:spacing w:after="300" w:line="300" w:lineRule="exact"/>
        <w:jc w:val="both"/>
        <w:rPr>
          <w:sz w:val="22"/>
          <w:lang w:val="de-DE"/>
        </w:rPr>
      </w:pPr>
      <w:r w:rsidRPr="00C37565">
        <w:rPr>
          <w:sz w:val="22"/>
          <w:lang w:val="de-DE"/>
        </w:rPr>
        <w:t>Um die Präzision des Azimut-Lagers zu gewährleisten, unterzog Liebherr-Components das Lager dem sogenannten "Wobble-Test"</w:t>
      </w:r>
      <w:r w:rsidR="005B6DFE">
        <w:rPr>
          <w:sz w:val="22"/>
          <w:lang w:val="de-DE"/>
        </w:rPr>
        <w:t>.</w:t>
      </w:r>
      <w:r w:rsidR="005A6A8D">
        <w:rPr>
          <w:sz w:val="22"/>
          <w:lang w:val="de-DE"/>
        </w:rPr>
        <w:t xml:space="preserve"> </w:t>
      </w:r>
      <w:r w:rsidR="005B6DFE">
        <w:rPr>
          <w:sz w:val="22"/>
          <w:lang w:val="de-DE"/>
        </w:rPr>
        <w:t>A</w:t>
      </w:r>
      <w:r w:rsidR="005A6A8D">
        <w:rPr>
          <w:sz w:val="22"/>
          <w:lang w:val="de-DE"/>
        </w:rPr>
        <w:t>m Standort in</w:t>
      </w:r>
      <w:r w:rsidRPr="00C37565">
        <w:rPr>
          <w:sz w:val="22"/>
          <w:lang w:val="de-DE"/>
        </w:rPr>
        <w:t xml:space="preserve"> </w:t>
      </w:r>
      <w:r w:rsidR="005A6A8D" w:rsidRPr="00C37565">
        <w:rPr>
          <w:sz w:val="22"/>
          <w:lang w:val="de-DE"/>
        </w:rPr>
        <w:t>Biberach</w:t>
      </w:r>
      <w:r w:rsidR="005A6A8D">
        <w:rPr>
          <w:sz w:val="22"/>
          <w:lang w:val="de-DE"/>
        </w:rPr>
        <w:t xml:space="preserve"> (Deutschland)</w:t>
      </w:r>
      <w:r w:rsidR="005B6DFE">
        <w:rPr>
          <w:sz w:val="22"/>
          <w:lang w:val="de-DE"/>
        </w:rPr>
        <w:t xml:space="preserve"> </w:t>
      </w:r>
      <w:r w:rsidR="002750BE">
        <w:rPr>
          <w:sz w:val="22"/>
          <w:lang w:val="de-DE"/>
        </w:rPr>
        <w:t>wurden</w:t>
      </w:r>
      <w:r w:rsidR="005B6DFE">
        <w:rPr>
          <w:sz w:val="22"/>
          <w:lang w:val="de-DE"/>
        </w:rPr>
        <w:t xml:space="preserve"> dabei</w:t>
      </w:r>
      <w:r w:rsidR="002750BE" w:rsidRPr="00C37565">
        <w:rPr>
          <w:sz w:val="22"/>
          <w:lang w:val="de-DE"/>
        </w:rPr>
        <w:t xml:space="preserve"> </w:t>
      </w:r>
      <w:r w:rsidRPr="00C37565">
        <w:rPr>
          <w:sz w:val="22"/>
          <w:lang w:val="de-DE"/>
        </w:rPr>
        <w:t>ausgewählte Positionen mehrmals angefahren</w:t>
      </w:r>
      <w:r w:rsidR="00E0734A">
        <w:rPr>
          <w:sz w:val="22"/>
          <w:lang w:val="de-DE"/>
        </w:rPr>
        <w:t>, um somit</w:t>
      </w:r>
      <w:r w:rsidRPr="00C37565">
        <w:rPr>
          <w:sz w:val="22"/>
          <w:lang w:val="de-DE"/>
        </w:rPr>
        <w:t xml:space="preserve"> die größtmögliche Genauigkeit im Betrieb zu </w:t>
      </w:r>
      <w:r w:rsidR="00E0734A">
        <w:rPr>
          <w:sz w:val="22"/>
          <w:lang w:val="de-DE"/>
        </w:rPr>
        <w:t>messen und sicherzustellen</w:t>
      </w:r>
      <w:r w:rsidRPr="00C37565">
        <w:rPr>
          <w:sz w:val="22"/>
          <w:lang w:val="de-DE"/>
        </w:rPr>
        <w:t>.</w:t>
      </w:r>
      <w:r w:rsidR="00E0734A" w:rsidRPr="00E0734A">
        <w:rPr>
          <w:lang w:val="de-DE"/>
        </w:rPr>
        <w:t xml:space="preserve"> </w:t>
      </w:r>
    </w:p>
    <w:p w14:paraId="6AA9FCCE" w14:textId="1AE43AE9" w:rsidR="00C37565" w:rsidRPr="00C37565" w:rsidRDefault="00C37565" w:rsidP="001760EA">
      <w:pPr>
        <w:pStyle w:val="BoilerplateCopytext9Pt"/>
        <w:spacing w:after="300" w:line="300" w:lineRule="exact"/>
        <w:jc w:val="both"/>
        <w:rPr>
          <w:sz w:val="22"/>
          <w:lang w:val="de-DE"/>
        </w:rPr>
      </w:pPr>
      <w:r w:rsidRPr="00C37565">
        <w:rPr>
          <w:sz w:val="22"/>
          <w:lang w:val="de-DE"/>
        </w:rPr>
        <w:t xml:space="preserve">Vor der Markteinführung </w:t>
      </w:r>
      <w:r w:rsidR="0095779A">
        <w:rPr>
          <w:sz w:val="22"/>
          <w:lang w:val="de-DE"/>
        </w:rPr>
        <w:t>testet</w:t>
      </w:r>
      <w:r w:rsidR="0095779A" w:rsidRPr="00C37565">
        <w:rPr>
          <w:sz w:val="22"/>
          <w:lang w:val="de-DE"/>
        </w:rPr>
        <w:t xml:space="preserve"> </w:t>
      </w:r>
      <w:r w:rsidRPr="00C37565">
        <w:rPr>
          <w:sz w:val="22"/>
          <w:lang w:val="de-DE"/>
        </w:rPr>
        <w:t xml:space="preserve">Liebherr die Prototypen </w:t>
      </w:r>
      <w:r w:rsidR="0095779A">
        <w:rPr>
          <w:sz w:val="22"/>
          <w:lang w:val="de-DE"/>
        </w:rPr>
        <w:t xml:space="preserve">auf Herz und Nieren in </w:t>
      </w:r>
      <w:r w:rsidRPr="00C37565">
        <w:rPr>
          <w:sz w:val="22"/>
          <w:lang w:val="de-DE"/>
        </w:rPr>
        <w:t xml:space="preserve">einem umfassenden Testprogramm, einschließlich Steifigkeitstests, um sicherzustellen, dass die Azimut- und Elevationsantriebe die höchsten Industriestandards </w:t>
      </w:r>
      <w:r w:rsidR="00F75489">
        <w:rPr>
          <w:sz w:val="22"/>
          <w:lang w:val="de-DE"/>
        </w:rPr>
        <w:t xml:space="preserve">nicht nur </w:t>
      </w:r>
      <w:r w:rsidRPr="00C37565">
        <w:rPr>
          <w:sz w:val="22"/>
          <w:lang w:val="de-DE"/>
        </w:rPr>
        <w:t>erfüllen</w:t>
      </w:r>
      <w:r w:rsidR="00F75489">
        <w:rPr>
          <w:sz w:val="22"/>
          <w:lang w:val="de-DE"/>
        </w:rPr>
        <w:t>,</w:t>
      </w:r>
      <w:r w:rsidRPr="00C37565">
        <w:rPr>
          <w:sz w:val="22"/>
          <w:lang w:val="de-DE"/>
        </w:rPr>
        <w:t xml:space="preserve"> </w:t>
      </w:r>
      <w:r w:rsidR="00F75489">
        <w:rPr>
          <w:sz w:val="22"/>
          <w:lang w:val="de-DE"/>
        </w:rPr>
        <w:t>sondern</w:t>
      </w:r>
      <w:r w:rsidR="00F75489" w:rsidRPr="00C37565">
        <w:rPr>
          <w:sz w:val="22"/>
          <w:lang w:val="de-DE"/>
        </w:rPr>
        <w:t xml:space="preserve"> </w:t>
      </w:r>
      <w:r w:rsidRPr="00C37565">
        <w:rPr>
          <w:sz w:val="22"/>
          <w:lang w:val="de-DE"/>
        </w:rPr>
        <w:t xml:space="preserve">übertreffen. Das über Jahrzehnte aufgebaute </w:t>
      </w:r>
      <w:r w:rsidR="0095779A">
        <w:rPr>
          <w:sz w:val="22"/>
          <w:lang w:val="de-DE"/>
        </w:rPr>
        <w:t>Fachwissen</w:t>
      </w:r>
      <w:r w:rsidRPr="00C37565">
        <w:rPr>
          <w:sz w:val="22"/>
          <w:lang w:val="de-DE"/>
        </w:rPr>
        <w:t xml:space="preserve"> ist entscheidend für </w:t>
      </w:r>
      <w:r w:rsidR="005D66AD">
        <w:rPr>
          <w:sz w:val="22"/>
          <w:lang w:val="de-DE"/>
        </w:rPr>
        <w:t>das Zusammenwirken von</w:t>
      </w:r>
      <w:r w:rsidRPr="00C37565">
        <w:rPr>
          <w:sz w:val="22"/>
          <w:lang w:val="de-DE"/>
        </w:rPr>
        <w:t xml:space="preserve"> Großwälzlager</w:t>
      </w:r>
      <w:r w:rsidR="005D66AD">
        <w:rPr>
          <w:sz w:val="22"/>
          <w:lang w:val="de-DE"/>
        </w:rPr>
        <w:t>, Zahnkranz</w:t>
      </w:r>
      <w:r w:rsidR="00FB450B">
        <w:rPr>
          <w:sz w:val="22"/>
          <w:lang w:val="de-DE"/>
        </w:rPr>
        <w:t xml:space="preserve"> und </w:t>
      </w:r>
      <w:r w:rsidR="005D66AD">
        <w:rPr>
          <w:sz w:val="22"/>
          <w:lang w:val="de-DE"/>
        </w:rPr>
        <w:t xml:space="preserve">Drehantrieben </w:t>
      </w:r>
      <w:r w:rsidR="00F75489">
        <w:rPr>
          <w:sz w:val="22"/>
          <w:lang w:val="de-DE"/>
        </w:rPr>
        <w:t>als</w:t>
      </w:r>
      <w:r w:rsidRPr="00C37565">
        <w:rPr>
          <w:sz w:val="22"/>
          <w:lang w:val="de-DE"/>
        </w:rPr>
        <w:t xml:space="preserve"> </w:t>
      </w:r>
      <w:r w:rsidR="00F75489">
        <w:rPr>
          <w:sz w:val="22"/>
          <w:lang w:val="de-DE"/>
        </w:rPr>
        <w:t>Komponentene</w:t>
      </w:r>
      <w:r w:rsidRPr="00C37565">
        <w:rPr>
          <w:sz w:val="22"/>
          <w:lang w:val="de-DE"/>
        </w:rPr>
        <w:t>inheit</w:t>
      </w:r>
      <w:r w:rsidR="00F75489">
        <w:rPr>
          <w:sz w:val="22"/>
          <w:lang w:val="de-DE"/>
        </w:rPr>
        <w:t>.</w:t>
      </w:r>
      <w:r w:rsidRPr="00C37565">
        <w:rPr>
          <w:sz w:val="22"/>
          <w:lang w:val="de-DE"/>
        </w:rPr>
        <w:t xml:space="preserve"> </w:t>
      </w:r>
    </w:p>
    <w:p w14:paraId="6A90B2CA" w14:textId="5EC84F83" w:rsidR="00C37565" w:rsidRDefault="000463FA" w:rsidP="001760EA">
      <w:pPr>
        <w:pStyle w:val="BoilerplateCopytext9Pt"/>
        <w:spacing w:after="300" w:line="300" w:lineRule="exact"/>
        <w:jc w:val="both"/>
        <w:rPr>
          <w:sz w:val="22"/>
          <w:lang w:val="de-DE"/>
        </w:rPr>
      </w:pPr>
      <w:r>
        <w:rPr>
          <w:sz w:val="22"/>
          <w:lang w:val="de-DE"/>
        </w:rPr>
        <w:t>Mit dem</w:t>
      </w:r>
      <w:r w:rsidRPr="00C37565">
        <w:rPr>
          <w:sz w:val="22"/>
          <w:lang w:val="de-DE"/>
        </w:rPr>
        <w:t xml:space="preserve"> </w:t>
      </w:r>
      <w:r w:rsidR="00C37565" w:rsidRPr="00C37565">
        <w:rPr>
          <w:sz w:val="22"/>
          <w:lang w:val="de-DE"/>
        </w:rPr>
        <w:t xml:space="preserve">Engagement für </w:t>
      </w:r>
      <w:r>
        <w:rPr>
          <w:sz w:val="22"/>
          <w:lang w:val="de-DE"/>
        </w:rPr>
        <w:t>die Entwicklung von</w:t>
      </w:r>
      <w:r w:rsidRPr="00C37565">
        <w:rPr>
          <w:sz w:val="22"/>
          <w:lang w:val="de-DE"/>
        </w:rPr>
        <w:t xml:space="preserve"> </w:t>
      </w:r>
      <w:r w:rsidR="00C37565" w:rsidRPr="00C37565">
        <w:rPr>
          <w:sz w:val="22"/>
          <w:lang w:val="de-DE"/>
        </w:rPr>
        <w:t xml:space="preserve">Präzisionstechnik und </w:t>
      </w:r>
      <w:r>
        <w:rPr>
          <w:sz w:val="22"/>
          <w:lang w:val="de-DE"/>
        </w:rPr>
        <w:t>innovative</w:t>
      </w:r>
      <w:r w:rsidR="005D66AD">
        <w:rPr>
          <w:sz w:val="22"/>
          <w:lang w:val="de-DE"/>
        </w:rPr>
        <w:t>n</w:t>
      </w:r>
      <w:r w:rsidRPr="00C37565">
        <w:rPr>
          <w:sz w:val="22"/>
          <w:lang w:val="de-DE"/>
        </w:rPr>
        <w:t xml:space="preserve"> </w:t>
      </w:r>
      <w:r w:rsidR="00C37565" w:rsidRPr="00C37565">
        <w:rPr>
          <w:sz w:val="22"/>
          <w:lang w:val="de-DE"/>
        </w:rPr>
        <w:t xml:space="preserve">Lösungen </w:t>
      </w:r>
      <w:r>
        <w:rPr>
          <w:sz w:val="22"/>
          <w:lang w:val="de-DE"/>
        </w:rPr>
        <w:t>gestaltet Liebherr zusammen mit mtex</w:t>
      </w:r>
      <w:r w:rsidR="00A1189D">
        <w:rPr>
          <w:sz w:val="22"/>
          <w:lang w:val="de-DE"/>
        </w:rPr>
        <w:t xml:space="preserve"> antenna technology</w:t>
      </w:r>
      <w:r>
        <w:rPr>
          <w:sz w:val="22"/>
          <w:lang w:val="de-DE"/>
        </w:rPr>
        <w:t xml:space="preserve"> </w:t>
      </w:r>
      <w:r w:rsidRPr="00C37565">
        <w:rPr>
          <w:sz w:val="22"/>
          <w:lang w:val="de-DE"/>
        </w:rPr>
        <w:t xml:space="preserve">die Zukunft der Satellitensysteme </w:t>
      </w:r>
      <w:r>
        <w:rPr>
          <w:sz w:val="22"/>
          <w:lang w:val="de-DE"/>
        </w:rPr>
        <w:t>und treibt die</w:t>
      </w:r>
      <w:r w:rsidR="00C37565" w:rsidRPr="00C37565">
        <w:rPr>
          <w:sz w:val="22"/>
          <w:lang w:val="de-DE"/>
        </w:rPr>
        <w:t xml:space="preserve"> Satellitenpositionierungstechnologie</w:t>
      </w:r>
      <w:r>
        <w:rPr>
          <w:sz w:val="22"/>
          <w:lang w:val="de-DE"/>
        </w:rPr>
        <w:t xml:space="preserve"> voran</w:t>
      </w:r>
      <w:r w:rsidR="00C37565" w:rsidRPr="00C37565">
        <w:rPr>
          <w:sz w:val="22"/>
          <w:lang w:val="de-DE"/>
        </w:rPr>
        <w:t>.</w:t>
      </w:r>
    </w:p>
    <w:p w14:paraId="620DAC4C" w14:textId="77777777" w:rsidR="0095779A" w:rsidRDefault="0095779A" w:rsidP="00C37565">
      <w:pPr>
        <w:pStyle w:val="BoilerplateCopytext9Pt"/>
        <w:jc w:val="both"/>
        <w:rPr>
          <w:b/>
          <w:lang w:val="de-DE"/>
        </w:rPr>
      </w:pPr>
    </w:p>
    <w:p w14:paraId="2347D6B8" w14:textId="77777777" w:rsidR="00635A98" w:rsidRDefault="00635A98" w:rsidP="00C37565">
      <w:pPr>
        <w:pStyle w:val="BoilerplateCopytext9Pt"/>
        <w:jc w:val="both"/>
        <w:rPr>
          <w:b/>
          <w:lang w:val="de-DE"/>
        </w:rPr>
      </w:pPr>
    </w:p>
    <w:p w14:paraId="78ACBD89" w14:textId="002840BA" w:rsidR="001B5422" w:rsidRPr="00C113BD" w:rsidRDefault="001B5422" w:rsidP="00C37565">
      <w:pPr>
        <w:pStyle w:val="BoilerplateCopytext9Pt"/>
        <w:jc w:val="both"/>
        <w:rPr>
          <w:b/>
          <w:lang w:val="de-DE"/>
        </w:rPr>
      </w:pPr>
      <w:r w:rsidRPr="00C113BD">
        <w:rPr>
          <w:b/>
          <w:lang w:val="de-DE"/>
        </w:rPr>
        <w:lastRenderedPageBreak/>
        <w:t>Über die Liebherr-Components AG</w:t>
      </w:r>
    </w:p>
    <w:p w14:paraId="15F0327A" w14:textId="77777777" w:rsidR="001B5422" w:rsidRPr="00C113BD" w:rsidRDefault="001B5422" w:rsidP="001B5422">
      <w:pPr>
        <w:pStyle w:val="BoilerplateCopytext9Pt"/>
        <w:jc w:val="both"/>
        <w:rPr>
          <w:lang w:val="de-DE"/>
        </w:rPr>
      </w:pPr>
      <w:r w:rsidRPr="00C113BD">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Liebherr-Component Technologies AG mit Sitz in Bulle (Schweiz).</w:t>
      </w:r>
    </w:p>
    <w:p w14:paraId="3ACD268C" w14:textId="77777777" w:rsidR="001B5422" w:rsidRPr="00C113BD" w:rsidRDefault="001B5422" w:rsidP="001B5422">
      <w:pPr>
        <w:pStyle w:val="BoilerplateCopytext9Pt"/>
        <w:jc w:val="both"/>
        <w:rPr>
          <w:lang w:val="de-DE"/>
        </w:rPr>
      </w:pPr>
      <w:r w:rsidRPr="00C113BD">
        <w:rPr>
          <w:lang w:val="de-DE"/>
        </w:rPr>
        <w:t xml:space="preserve">Das umfangreiche Programm umfasst </w:t>
      </w:r>
      <w:r>
        <w:rPr>
          <w:lang w:val="de-DE"/>
        </w:rPr>
        <w:t>Verbrennungs</w:t>
      </w:r>
      <w:r w:rsidRPr="00C113BD">
        <w:rPr>
          <w:lang w:val="de-DE"/>
        </w:rPr>
        <w:t xml:space="preserve">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 </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66797413" w:rsidR="009A3D17" w:rsidRPr="002C3350" w:rsidRDefault="00223116" w:rsidP="009A3D17">
      <w:pPr>
        <w:pStyle w:val="BoilerplateCopytext9Pt"/>
        <w:rPr>
          <w:lang w:val="de-DE"/>
        </w:rPr>
      </w:pPr>
      <w:r w:rsidRPr="00223116">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27597A4B" w14:textId="77777777" w:rsidR="002C0763" w:rsidRPr="002C0763" w:rsidRDefault="002C0763" w:rsidP="002C0763">
      <w:pPr>
        <w:pStyle w:val="BoilerplateCopyhead9Pt"/>
        <w:rPr>
          <w:lang w:val="de-DE"/>
        </w:rPr>
      </w:pPr>
      <w:r w:rsidRPr="002C0763">
        <w:rPr>
          <w:lang w:val="de-DE"/>
        </w:rPr>
        <w:t>Über mtex antenna technology gmbh</w:t>
      </w:r>
    </w:p>
    <w:p w14:paraId="26D6648E" w14:textId="55DB78D4" w:rsidR="002C0763" w:rsidRPr="002C0763" w:rsidRDefault="002C0763" w:rsidP="002C0763">
      <w:pPr>
        <w:rPr>
          <w:rFonts w:ascii="Arial" w:eastAsia="Times New Roman" w:hAnsi="Arial" w:cs="Times New Roman"/>
          <w:sz w:val="18"/>
          <w:szCs w:val="18"/>
          <w:lang w:eastAsia="de-DE"/>
        </w:rPr>
      </w:pPr>
      <w:r w:rsidRPr="002C0763">
        <w:rPr>
          <w:rFonts w:ascii="Arial" w:eastAsia="Times New Roman" w:hAnsi="Arial" w:cs="Times New Roman"/>
          <w:sz w:val="18"/>
          <w:szCs w:val="18"/>
          <w:lang w:eastAsia="de-DE"/>
        </w:rPr>
        <w:t>Die mtex antenna technology gmbh mit Sitz in Wiesbaden entwickelt und fertigt Teleskope für die Astronomie und Geodäsie sowie Spezialantennen für anspruchsvolle Anwendungen. Außerdem liefert sie Antennensysteme und Bodenstationen für Satelliten oder die Kommunikation mit Raumfahrzeugen für Wirtschaft, Forschung, Ministerien und Behörden. Dazu gehören neben den Produktbereichen auch umfassende Dienstleistungen wie Engineering Services, Installation, Wartung, Upgrades und After Sales Services. Weitere Informationen unter</w:t>
      </w:r>
      <w:r>
        <w:rPr>
          <w:rFonts w:eastAsiaTheme="minorHAnsi"/>
        </w:rPr>
        <w:t xml:space="preserve"> </w:t>
      </w:r>
      <w:hyperlink r:id="rId11" w:history="1">
        <w:r>
          <w:rPr>
            <w:rStyle w:val="Hyperlink"/>
            <w:rFonts w:eastAsiaTheme="minorHAnsi"/>
          </w:rPr>
          <w:t>https://www.mtex-at.com/</w:t>
        </w:r>
      </w:hyperlink>
    </w:p>
    <w:p w14:paraId="34528EB9" w14:textId="0EB091CF" w:rsidR="009A3D17" w:rsidRPr="00205C5B" w:rsidRDefault="009A3D17" w:rsidP="00205C5B">
      <w:pPr>
        <w:pStyle w:val="Copyhead11Pt"/>
        <w:rPr>
          <w:lang w:val="de-DE"/>
        </w:rPr>
      </w:pPr>
      <w:r w:rsidRPr="008B5AF8">
        <w:rPr>
          <w:lang w:val="de-DE"/>
        </w:rPr>
        <w:t>Bilder</w:t>
      </w:r>
    </w:p>
    <w:p w14:paraId="77C428D9" w14:textId="1A464F3B" w:rsidR="009A3D17" w:rsidRPr="008B5AF8" w:rsidRDefault="001B5422" w:rsidP="007C28E5">
      <w:pPr>
        <w:spacing w:after="0"/>
      </w:pPr>
      <w:r w:rsidRPr="001B5422">
        <w:rPr>
          <w:noProof/>
          <w:lang w:eastAsia="de-DE"/>
        </w:rPr>
        <w:drawing>
          <wp:inline distT="0" distB="0" distL="0" distR="0" wp14:anchorId="6FF603FB" wp14:editId="7CA4A161">
            <wp:extent cx="2676525" cy="17526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2" cstate="print">
                      <a:extLst>
                        <a:ext uri="{28A0092B-C50C-407E-A947-70E740481C1C}">
                          <a14:useLocalDpi xmlns:a14="http://schemas.microsoft.com/office/drawing/2010/main" val="0"/>
                        </a:ext>
                      </a:extLst>
                    </a:blip>
                    <a:srcRect t="862" b="862"/>
                    <a:stretch>
                      <a:fillRect/>
                    </a:stretch>
                  </pic:blipFill>
                  <pic:spPr bwMode="auto">
                    <a:xfrm>
                      <a:off x="0" y="0"/>
                      <a:ext cx="2676525" cy="1752600"/>
                    </a:xfrm>
                    <a:prstGeom prst="rect">
                      <a:avLst/>
                    </a:prstGeom>
                    <a:noFill/>
                    <a:ln>
                      <a:noFill/>
                    </a:ln>
                    <a:extLst>
                      <a:ext uri="{53640926-AAD7-44D8-BBD7-CCE9431645EC}">
                        <a14:shadowObscured xmlns:a14="http://schemas.microsoft.com/office/drawing/2010/main"/>
                      </a:ext>
                    </a:extLst>
                  </pic:spPr>
                </pic:pic>
              </a:graphicData>
            </a:graphic>
          </wp:inline>
        </w:drawing>
      </w:r>
    </w:p>
    <w:p w14:paraId="1D6BBD19" w14:textId="7113C129" w:rsidR="007C28E5" w:rsidRDefault="004E2FAD" w:rsidP="007C28E5">
      <w:pPr>
        <w:pStyle w:val="Caption9Pt"/>
        <w:spacing w:after="0"/>
      </w:pPr>
      <w:r>
        <w:t>liebherr</w:t>
      </w:r>
      <w:r w:rsidR="00C37565" w:rsidRPr="00C37565">
        <w:t>-</w:t>
      </w:r>
      <w:r w:rsidR="00EA58CD">
        <w:t>und-mtex-antenna-technology-</w:t>
      </w:r>
      <w:r w:rsidR="00C37565" w:rsidRPr="00C37565">
        <w:t>partnerschaft-bei-antennenprojekt.jpg</w:t>
      </w:r>
    </w:p>
    <w:p w14:paraId="799280EF" w14:textId="3879409A" w:rsidR="007C28E5" w:rsidRDefault="004E2FAD" w:rsidP="00F50E03">
      <w:pPr>
        <w:pStyle w:val="Caption9Pt"/>
      </w:pPr>
      <w:r>
        <w:t xml:space="preserve">Das Team rund um das ngVLA-Projekt </w:t>
      </w:r>
      <w:r w:rsidR="00226971">
        <w:t xml:space="preserve">vor der 18-Meter-Hauptreflektor-Backupstruktur </w:t>
      </w:r>
      <w:r>
        <w:t>bestehend aus Oliver Born, Chiara Cancro, Steffen Seubert, Lutz Stenvers, Eva-Maria Steibel-Wahl, Pietro Iemmi und Oliver Friedrich (v.l.n.r.).</w:t>
      </w:r>
    </w:p>
    <w:p w14:paraId="45511C2F" w14:textId="77777777" w:rsidR="007C28E5" w:rsidRDefault="007C28E5" w:rsidP="007C28E5">
      <w:pPr>
        <w:pStyle w:val="Caption9Pt"/>
        <w:spacing w:after="0"/>
      </w:pPr>
      <w:r w:rsidRPr="007C28E5">
        <w:rPr>
          <w:rFonts w:asciiTheme="minorHAnsi" w:eastAsiaTheme="minorEastAsia" w:hAnsiTheme="minorHAnsi" w:cstheme="minorBidi"/>
          <w:b/>
          <w:bCs/>
          <w:noProof/>
          <w:color w:val="FF0000"/>
          <w:sz w:val="22"/>
          <w:szCs w:val="22"/>
          <w:lang w:eastAsia="de-DE"/>
        </w:rPr>
        <w:lastRenderedPageBreak/>
        <w:drawing>
          <wp:inline distT="0" distB="0" distL="0" distR="0" wp14:anchorId="66136EEC" wp14:editId="5D0E1015">
            <wp:extent cx="2591993" cy="1726779"/>
            <wp:effectExtent l="0" t="0" r="0" b="6985"/>
            <wp:docPr id="7033041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04197"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1993" cy="1726779"/>
                    </a:xfrm>
                    <a:prstGeom prst="rect">
                      <a:avLst/>
                    </a:prstGeom>
                  </pic:spPr>
                </pic:pic>
              </a:graphicData>
            </a:graphic>
          </wp:inline>
        </w:drawing>
      </w:r>
    </w:p>
    <w:p w14:paraId="311C6A94" w14:textId="7B88E591" w:rsidR="00C321AE" w:rsidRDefault="00FC745C" w:rsidP="007C28E5">
      <w:pPr>
        <w:pStyle w:val="Caption9Pt"/>
        <w:spacing w:after="0"/>
      </w:pPr>
      <w:r>
        <w:t>mtex-antenna-technology-gmbh</w:t>
      </w:r>
      <w:r w:rsidR="00C321AE" w:rsidRPr="001B5422">
        <w:t>.jpg</w:t>
      </w:r>
      <w:r w:rsidR="00C321AE" w:rsidRPr="005618E9">
        <w:br/>
      </w:r>
      <w:r w:rsidR="004E2FAD">
        <w:t>Großwälzlager, Zahnkranzsegmente und Antriebe von Liebherr sorgen für die Azimutverstellung sowie die Elevation der Antennen.</w:t>
      </w:r>
    </w:p>
    <w:p w14:paraId="4C71B05A" w14:textId="638C5841" w:rsidR="00DE7C5A" w:rsidRPr="002C0763" w:rsidRDefault="00D54367" w:rsidP="00D54367">
      <w:pPr>
        <w:pStyle w:val="Copyhead11Pt"/>
        <w:spacing w:after="0" w:line="0" w:lineRule="atLeast"/>
        <w:rPr>
          <w:rFonts w:eastAsiaTheme="minorHAnsi" w:cs="Arial"/>
          <w:b w:val="0"/>
          <w:sz w:val="18"/>
          <w:lang w:val="it-IT" w:eastAsia="en-US"/>
        </w:rPr>
      </w:pPr>
      <w:r w:rsidRPr="002C0763">
        <w:rPr>
          <w:rFonts w:eastAsiaTheme="minorHAnsi" w:cs="Arial"/>
          <w:b w:val="0"/>
          <w:sz w:val="18"/>
          <w:lang w:val="it-IT" w:eastAsia="en-US"/>
        </w:rPr>
        <w:t>© mtex antenna technology gmbh</w:t>
      </w:r>
    </w:p>
    <w:p w14:paraId="459E7AA9" w14:textId="77777777" w:rsidR="00D54367" w:rsidRPr="002C0763" w:rsidRDefault="00D54367" w:rsidP="007C28E5">
      <w:pPr>
        <w:pStyle w:val="Caption9Pt"/>
        <w:spacing w:after="0"/>
        <w:rPr>
          <w:lang w:val="it-IT"/>
        </w:rPr>
      </w:pPr>
    </w:p>
    <w:p w14:paraId="73975CE3" w14:textId="77777777" w:rsidR="00F50E03" w:rsidRPr="00C03E1F" w:rsidRDefault="00F50E03" w:rsidP="00F50E03">
      <w:pPr>
        <w:pStyle w:val="Copyhead11Pt"/>
        <w:rPr>
          <w:lang w:val="it-IT"/>
        </w:rPr>
      </w:pPr>
      <w:r w:rsidRPr="00C03E1F">
        <w:rPr>
          <w:lang w:val="it-IT"/>
        </w:rPr>
        <w:t>Kontakt</w:t>
      </w:r>
    </w:p>
    <w:p w14:paraId="10D36056" w14:textId="77777777" w:rsidR="00F50E03" w:rsidRPr="00C03E1F" w:rsidRDefault="00F50E03" w:rsidP="00F50E03">
      <w:pPr>
        <w:pStyle w:val="Copytext11Pt"/>
        <w:rPr>
          <w:lang w:val="it-IT"/>
        </w:rPr>
      </w:pPr>
      <w:bookmarkStart w:id="1" w:name="_Hlk137808472"/>
      <w:r w:rsidRPr="00C03E1F">
        <w:rPr>
          <w:lang w:val="it-IT"/>
        </w:rPr>
        <w:t>Alexandra Nolde</w:t>
      </w:r>
      <w:r w:rsidRPr="00C03E1F">
        <w:rPr>
          <w:lang w:val="it-IT"/>
        </w:rPr>
        <w:br/>
        <w:t>Senior Communication &amp; Media Specialist</w:t>
      </w:r>
      <w:r w:rsidRPr="00C03E1F">
        <w:rPr>
          <w:lang w:val="it-IT"/>
        </w:rPr>
        <w:br/>
        <w:t>Telefon: +41 56 296 4326</w:t>
      </w:r>
      <w:r w:rsidRPr="00C03E1F">
        <w:rPr>
          <w:lang w:val="it-IT"/>
        </w:rPr>
        <w:br/>
        <w:t>E-Mail: alexandra.nolde@liebherr.com</w:t>
      </w:r>
    </w:p>
    <w:bookmarkEnd w:id="1"/>
    <w:p w14:paraId="18237E10" w14:textId="77777777" w:rsidR="00F50E03" w:rsidRPr="002C0763" w:rsidRDefault="00F50E03" w:rsidP="00F50E03">
      <w:pPr>
        <w:pStyle w:val="Copyhead11Pt"/>
        <w:rPr>
          <w:lang w:val="it-IT"/>
        </w:rPr>
      </w:pPr>
      <w:r w:rsidRPr="002C0763">
        <w:rPr>
          <w:lang w:val="it-IT"/>
        </w:rPr>
        <w:t>Veröffentlicht von</w:t>
      </w:r>
    </w:p>
    <w:p w14:paraId="32EBBB9C" w14:textId="2086B552" w:rsidR="00B81ED6" w:rsidRPr="00635A98" w:rsidRDefault="00F50E03" w:rsidP="00F50E03">
      <w:pPr>
        <w:pStyle w:val="Copyhead11Pt"/>
        <w:spacing w:after="0"/>
        <w:rPr>
          <w:rStyle w:val="Hyperlink"/>
          <w:b w:val="0"/>
        </w:rPr>
      </w:pPr>
      <w:bookmarkStart w:id="2" w:name="_Hlk137808486"/>
      <w:r w:rsidRPr="00635A98">
        <w:rPr>
          <w:b w:val="0"/>
        </w:rPr>
        <w:t>Liebherr-Components AG</w:t>
      </w:r>
      <w:r w:rsidRPr="00635A98">
        <w:rPr>
          <w:b w:val="0"/>
        </w:rPr>
        <w:br/>
        <w:t>Nussbaumen / Schweiz</w:t>
      </w:r>
      <w:r w:rsidRPr="00635A98">
        <w:rPr>
          <w:b w:val="0"/>
        </w:rPr>
        <w:br/>
      </w:r>
      <w:bookmarkStart w:id="3" w:name="_Hlk149308426"/>
      <w:r w:rsidR="00DE7C5A">
        <w:fldChar w:fldCharType="begin"/>
      </w:r>
      <w:r w:rsidR="00DE7C5A" w:rsidRPr="00635A98">
        <w:instrText>HYPERLINK "http://www.liebherr.com"</w:instrText>
      </w:r>
      <w:r w:rsidR="00DE7C5A">
        <w:fldChar w:fldCharType="separate"/>
      </w:r>
      <w:r w:rsidR="0027572A" w:rsidRPr="00635A98">
        <w:rPr>
          <w:rStyle w:val="Hyperlink"/>
          <w:b w:val="0"/>
        </w:rPr>
        <w:t>www.liebherr.com</w:t>
      </w:r>
      <w:r w:rsidR="00DE7C5A">
        <w:rPr>
          <w:rStyle w:val="Hyperlink"/>
          <w:b w:val="0"/>
          <w:lang w:val="de-DE"/>
        </w:rPr>
        <w:fldChar w:fldCharType="end"/>
      </w:r>
    </w:p>
    <w:bookmarkEnd w:id="2"/>
    <w:p w14:paraId="678CD8BF" w14:textId="5419FDE7" w:rsidR="00C37565" w:rsidRPr="00C37565" w:rsidRDefault="00C37565" w:rsidP="00DB648D">
      <w:pPr>
        <w:pStyle w:val="Copyhead11Pt"/>
        <w:spacing w:after="0"/>
        <w:rPr>
          <w:b w:val="0"/>
          <w:bCs/>
          <w:color w:val="0563C1" w:themeColor="hyperlink"/>
          <w:u w:val="single"/>
        </w:rPr>
      </w:pPr>
      <w:r w:rsidRPr="00C37565">
        <w:rPr>
          <w:b w:val="0"/>
          <w:bCs/>
        </w:rPr>
        <w:fldChar w:fldCharType="begin"/>
      </w:r>
      <w:r w:rsidRPr="00C37565">
        <w:rPr>
          <w:b w:val="0"/>
          <w:bCs/>
        </w:rPr>
        <w:instrText>HYPERLINK "https://www.liebherr.com/en/int/products/components/gearboxes-rope-winches/an-interaction-that-rules/an-interaction-that-rules.html"</w:instrText>
      </w:r>
      <w:r w:rsidRPr="00C37565">
        <w:rPr>
          <w:b w:val="0"/>
          <w:bCs/>
        </w:rPr>
      </w:r>
      <w:r w:rsidRPr="00C37565">
        <w:rPr>
          <w:b w:val="0"/>
          <w:bCs/>
        </w:rPr>
        <w:fldChar w:fldCharType="separate"/>
      </w:r>
      <w:r w:rsidRPr="00C37565">
        <w:rPr>
          <w:rStyle w:val="Hyperlink"/>
          <w:b w:val="0"/>
          <w:bCs/>
        </w:rPr>
        <w:t>An interaction that rules: Drives and slewing bearings | Liebherr</w:t>
      </w:r>
      <w:r w:rsidRPr="00C37565">
        <w:rPr>
          <w:b w:val="0"/>
          <w:bCs/>
        </w:rPr>
        <w:fldChar w:fldCharType="end"/>
      </w:r>
      <w:bookmarkEnd w:id="3"/>
    </w:p>
    <w:sectPr w:rsidR="00C37565" w:rsidRPr="00C37565"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A30F" w14:textId="77777777" w:rsidR="00C80EDE" w:rsidRDefault="00C80EDE" w:rsidP="00B81ED6">
      <w:pPr>
        <w:spacing w:after="0" w:line="240" w:lineRule="auto"/>
      </w:pPr>
      <w:r>
        <w:separator/>
      </w:r>
    </w:p>
  </w:endnote>
  <w:endnote w:type="continuationSeparator" w:id="0">
    <w:p w14:paraId="79C2B669" w14:textId="77777777" w:rsidR="00C80EDE" w:rsidRDefault="00C80ED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E49B76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C0763">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C0763">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C0763">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2C0763">
      <w:rPr>
        <w:rFonts w:ascii="Arial" w:hAnsi="Arial" w:cs="Arial"/>
      </w:rPr>
      <w:fldChar w:fldCharType="separate"/>
    </w:r>
    <w:r w:rsidR="002C0763">
      <w:rPr>
        <w:rFonts w:ascii="Arial" w:hAnsi="Arial" w:cs="Arial"/>
        <w:noProof/>
      </w:rPr>
      <w:t>4</w:t>
    </w:r>
    <w:r w:rsidR="002C0763" w:rsidRPr="0093605C">
      <w:rPr>
        <w:rFonts w:ascii="Arial" w:hAnsi="Arial" w:cs="Arial"/>
        <w:noProof/>
      </w:rPr>
      <w:t>/</w:t>
    </w:r>
    <w:r w:rsidR="002C076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C3FB" w14:textId="77777777" w:rsidR="00C80EDE" w:rsidRDefault="00C80EDE" w:rsidP="00B81ED6">
      <w:pPr>
        <w:spacing w:after="0" w:line="240" w:lineRule="auto"/>
      </w:pPr>
      <w:r>
        <w:separator/>
      </w:r>
    </w:p>
  </w:footnote>
  <w:footnote w:type="continuationSeparator" w:id="0">
    <w:p w14:paraId="2D4FD5D1" w14:textId="77777777" w:rsidR="00C80EDE" w:rsidRDefault="00C80ED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0986969">
    <w:abstractNumId w:val="0"/>
  </w:num>
  <w:num w:numId="2" w16cid:durableId="194819680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4233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6B7"/>
    <w:rsid w:val="00023252"/>
    <w:rsid w:val="00033002"/>
    <w:rsid w:val="00043E72"/>
    <w:rsid w:val="000463FA"/>
    <w:rsid w:val="00066E54"/>
    <w:rsid w:val="000E02C5"/>
    <w:rsid w:val="000E0F45"/>
    <w:rsid w:val="000E3C3F"/>
    <w:rsid w:val="00123D9B"/>
    <w:rsid w:val="0013496B"/>
    <w:rsid w:val="001419B4"/>
    <w:rsid w:val="00145DB7"/>
    <w:rsid w:val="001760EA"/>
    <w:rsid w:val="00192865"/>
    <w:rsid w:val="001A1AD7"/>
    <w:rsid w:val="001B5422"/>
    <w:rsid w:val="001C6082"/>
    <w:rsid w:val="00205C5B"/>
    <w:rsid w:val="002147EA"/>
    <w:rsid w:val="00223116"/>
    <w:rsid w:val="00226971"/>
    <w:rsid w:val="002750BE"/>
    <w:rsid w:val="0027572A"/>
    <w:rsid w:val="002760E9"/>
    <w:rsid w:val="002B01E8"/>
    <w:rsid w:val="002C0763"/>
    <w:rsid w:val="002C3350"/>
    <w:rsid w:val="002C7938"/>
    <w:rsid w:val="002F44BA"/>
    <w:rsid w:val="0031031B"/>
    <w:rsid w:val="00313CB1"/>
    <w:rsid w:val="00326515"/>
    <w:rsid w:val="00327624"/>
    <w:rsid w:val="003422DA"/>
    <w:rsid w:val="003524D2"/>
    <w:rsid w:val="003568EC"/>
    <w:rsid w:val="00370AB3"/>
    <w:rsid w:val="00381234"/>
    <w:rsid w:val="00387D8F"/>
    <w:rsid w:val="003936A6"/>
    <w:rsid w:val="00397F44"/>
    <w:rsid w:val="003C5B28"/>
    <w:rsid w:val="00406CFA"/>
    <w:rsid w:val="00410B82"/>
    <w:rsid w:val="004445C6"/>
    <w:rsid w:val="00491140"/>
    <w:rsid w:val="004E2FAD"/>
    <w:rsid w:val="004E7797"/>
    <w:rsid w:val="00505F84"/>
    <w:rsid w:val="00510397"/>
    <w:rsid w:val="0051299B"/>
    <w:rsid w:val="00526144"/>
    <w:rsid w:val="00556698"/>
    <w:rsid w:val="005A6A8D"/>
    <w:rsid w:val="005B6DFE"/>
    <w:rsid w:val="005D66AD"/>
    <w:rsid w:val="005E103A"/>
    <w:rsid w:val="00626055"/>
    <w:rsid w:val="00634770"/>
    <w:rsid w:val="00635A98"/>
    <w:rsid w:val="00641A59"/>
    <w:rsid w:val="0064772D"/>
    <w:rsid w:val="00652E53"/>
    <w:rsid w:val="00657ACC"/>
    <w:rsid w:val="00661EB8"/>
    <w:rsid w:val="006846E3"/>
    <w:rsid w:val="006D3107"/>
    <w:rsid w:val="006E6ED6"/>
    <w:rsid w:val="00703637"/>
    <w:rsid w:val="00720DEF"/>
    <w:rsid w:val="00747169"/>
    <w:rsid w:val="00761197"/>
    <w:rsid w:val="0077525B"/>
    <w:rsid w:val="0078164E"/>
    <w:rsid w:val="007C11B6"/>
    <w:rsid w:val="007C28E5"/>
    <w:rsid w:val="007C2DD9"/>
    <w:rsid w:val="007E04FD"/>
    <w:rsid w:val="007E41C9"/>
    <w:rsid w:val="007F2586"/>
    <w:rsid w:val="008055C0"/>
    <w:rsid w:val="00824226"/>
    <w:rsid w:val="00824D82"/>
    <w:rsid w:val="008264F7"/>
    <w:rsid w:val="00834F33"/>
    <w:rsid w:val="008644C8"/>
    <w:rsid w:val="00865865"/>
    <w:rsid w:val="008C51FF"/>
    <w:rsid w:val="008D1FC4"/>
    <w:rsid w:val="009169F9"/>
    <w:rsid w:val="00925668"/>
    <w:rsid w:val="00935FDD"/>
    <w:rsid w:val="0093605C"/>
    <w:rsid w:val="0095779A"/>
    <w:rsid w:val="00965077"/>
    <w:rsid w:val="009779D9"/>
    <w:rsid w:val="009A3D17"/>
    <w:rsid w:val="009D6580"/>
    <w:rsid w:val="00A1189D"/>
    <w:rsid w:val="00A16E36"/>
    <w:rsid w:val="00A261BF"/>
    <w:rsid w:val="00A51D78"/>
    <w:rsid w:val="00A57F63"/>
    <w:rsid w:val="00A6795F"/>
    <w:rsid w:val="00A824B8"/>
    <w:rsid w:val="00AC2129"/>
    <w:rsid w:val="00AF1F99"/>
    <w:rsid w:val="00B2596F"/>
    <w:rsid w:val="00B346E0"/>
    <w:rsid w:val="00B4008E"/>
    <w:rsid w:val="00B57BD0"/>
    <w:rsid w:val="00B63B27"/>
    <w:rsid w:val="00B81ED6"/>
    <w:rsid w:val="00BB0BFF"/>
    <w:rsid w:val="00BB6AFD"/>
    <w:rsid w:val="00BB7DFD"/>
    <w:rsid w:val="00BD51A5"/>
    <w:rsid w:val="00BD7045"/>
    <w:rsid w:val="00C321AE"/>
    <w:rsid w:val="00C37565"/>
    <w:rsid w:val="00C464EC"/>
    <w:rsid w:val="00C53451"/>
    <w:rsid w:val="00C665A4"/>
    <w:rsid w:val="00C77574"/>
    <w:rsid w:val="00C80EDE"/>
    <w:rsid w:val="00C90DEC"/>
    <w:rsid w:val="00CB6A27"/>
    <w:rsid w:val="00CF5D62"/>
    <w:rsid w:val="00D03F4B"/>
    <w:rsid w:val="00D40E15"/>
    <w:rsid w:val="00D54367"/>
    <w:rsid w:val="00D5527E"/>
    <w:rsid w:val="00D62E1D"/>
    <w:rsid w:val="00D63B50"/>
    <w:rsid w:val="00D72DDA"/>
    <w:rsid w:val="00D74D40"/>
    <w:rsid w:val="00DA4562"/>
    <w:rsid w:val="00DB648D"/>
    <w:rsid w:val="00DE5791"/>
    <w:rsid w:val="00DE7C5A"/>
    <w:rsid w:val="00DF40C0"/>
    <w:rsid w:val="00E0734A"/>
    <w:rsid w:val="00E260E6"/>
    <w:rsid w:val="00E32363"/>
    <w:rsid w:val="00E73FB5"/>
    <w:rsid w:val="00E847CC"/>
    <w:rsid w:val="00E871C6"/>
    <w:rsid w:val="00EA2257"/>
    <w:rsid w:val="00EA26F3"/>
    <w:rsid w:val="00EA58CD"/>
    <w:rsid w:val="00F228A6"/>
    <w:rsid w:val="00F50E03"/>
    <w:rsid w:val="00F578FA"/>
    <w:rsid w:val="00F75489"/>
    <w:rsid w:val="00FA2C4F"/>
    <w:rsid w:val="00FB450B"/>
    <w:rsid w:val="00FC745C"/>
    <w:rsid w:val="00FE6176"/>
    <w:rsid w:val="00FF58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824D82"/>
    <w:rPr>
      <w:sz w:val="16"/>
      <w:szCs w:val="16"/>
    </w:rPr>
  </w:style>
  <w:style w:type="paragraph" w:styleId="Kommentartext">
    <w:name w:val="annotation text"/>
    <w:basedOn w:val="Standard"/>
    <w:link w:val="KommentartextZchn"/>
    <w:uiPriority w:val="99"/>
    <w:unhideWhenUsed/>
    <w:rsid w:val="00824D82"/>
    <w:pPr>
      <w:spacing w:line="240" w:lineRule="auto"/>
    </w:pPr>
    <w:rPr>
      <w:sz w:val="20"/>
      <w:szCs w:val="20"/>
    </w:rPr>
  </w:style>
  <w:style w:type="character" w:customStyle="1" w:styleId="KommentartextZchn">
    <w:name w:val="Kommentartext Zchn"/>
    <w:basedOn w:val="Absatz-Standardschriftart"/>
    <w:link w:val="Kommentartext"/>
    <w:uiPriority w:val="99"/>
    <w:rsid w:val="00824D82"/>
    <w:rPr>
      <w:sz w:val="20"/>
      <w:szCs w:val="20"/>
    </w:rPr>
  </w:style>
  <w:style w:type="paragraph" w:styleId="Kommentarthema">
    <w:name w:val="annotation subject"/>
    <w:basedOn w:val="Kommentartext"/>
    <w:next w:val="Kommentartext"/>
    <w:link w:val="KommentarthemaZchn"/>
    <w:uiPriority w:val="99"/>
    <w:semiHidden/>
    <w:unhideWhenUsed/>
    <w:rsid w:val="00824D82"/>
    <w:rPr>
      <w:b/>
      <w:bCs/>
    </w:rPr>
  </w:style>
  <w:style w:type="character" w:customStyle="1" w:styleId="KommentarthemaZchn">
    <w:name w:val="Kommentarthema Zchn"/>
    <w:basedOn w:val="KommentartextZchn"/>
    <w:link w:val="Kommentarthema"/>
    <w:uiPriority w:val="99"/>
    <w:semiHidden/>
    <w:rsid w:val="00824D82"/>
    <w:rPr>
      <w:b/>
      <w:bCs/>
      <w:sz w:val="20"/>
      <w:szCs w:val="20"/>
    </w:rPr>
  </w:style>
  <w:style w:type="character" w:styleId="NichtaufgelsteErwhnung">
    <w:name w:val="Unresolved Mention"/>
    <w:basedOn w:val="Absatz-Standardschriftart"/>
    <w:uiPriority w:val="99"/>
    <w:semiHidden/>
    <w:unhideWhenUsed/>
    <w:rsid w:val="00C665A4"/>
    <w:rPr>
      <w:color w:val="605E5C"/>
      <w:shd w:val="clear" w:color="auto" w:fill="E1DFDD"/>
    </w:rPr>
  </w:style>
  <w:style w:type="character" w:customStyle="1" w:styleId="cf01">
    <w:name w:val="cf01"/>
    <w:basedOn w:val="Absatz-Standardschriftart"/>
    <w:rsid w:val="00B57BD0"/>
    <w:rPr>
      <w:rFonts w:ascii="Segoe UI" w:hAnsi="Segoe UI" w:cs="Segoe UI" w:hint="default"/>
      <w:sz w:val="18"/>
      <w:szCs w:val="18"/>
    </w:rPr>
  </w:style>
  <w:style w:type="paragraph" w:styleId="berarbeitung">
    <w:name w:val="Revision"/>
    <w:hidden/>
    <w:uiPriority w:val="99"/>
    <w:semiHidden/>
    <w:rsid w:val="00397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476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www.mtex-at.com/__;!!MjrZg_cyo6Q!OJXsKq3R_jwYdYkm_xcz_jb8e6wEiklG1ElKDz3iI8vn8J2jGrAMFZI_ZHa7sOmUbcXdqoUhwXbPECjnqbGBYnicu9nQf4UDVp1PE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712E6C780B9458F91964F5303816A" ma:contentTypeVersion="16" ma:contentTypeDescription="Create a new document." ma:contentTypeScope="" ma:versionID="1199df4fb626276d08ae87e7dc8e7a39">
  <xsd:schema xmlns:xsd="http://www.w3.org/2001/XMLSchema" xmlns:xs="http://www.w3.org/2001/XMLSchema" xmlns:p="http://schemas.microsoft.com/office/2006/metadata/properties" xmlns:ns3="f774a975-c46c-461d-8211-b38c5198f166" xmlns:ns4="4416e4b8-77a3-4a60-a880-a99af3609bb0" targetNamespace="http://schemas.microsoft.com/office/2006/metadata/properties" ma:root="true" ma:fieldsID="b3a1852517b824494ae99269767bdce1" ns3:_="" ns4:_="">
    <xsd:import namespace="f774a975-c46c-461d-8211-b38c5198f166"/>
    <xsd:import namespace="4416e4b8-77a3-4a60-a880-a99af3609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4a975-c46c-461d-8211-b38c5198f1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6e4b8-77a3-4a60-a880-a99af3609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416e4b8-77a3-4a60-a880-a99af3609bb0" xsi:nil="true"/>
  </documentManagement>
</p:properties>
</file>

<file path=customXml/itemProps1.xml><?xml version="1.0" encoding="utf-8"?>
<ds:datastoreItem xmlns:ds="http://schemas.openxmlformats.org/officeDocument/2006/customXml" ds:itemID="{02E05FFD-0BFB-4CF8-960A-A1575E4BF0F7}">
  <ds:schemaRefs>
    <ds:schemaRef ds:uri="http://schemas.microsoft.com/sharepoint/v3/contenttype/forms"/>
  </ds:schemaRefs>
</ds:datastoreItem>
</file>

<file path=customXml/itemProps2.xml><?xml version="1.0" encoding="utf-8"?>
<ds:datastoreItem xmlns:ds="http://schemas.openxmlformats.org/officeDocument/2006/customXml" ds:itemID="{5631D761-536E-4813-AB4E-D8B62F846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4a975-c46c-461d-8211-b38c5198f166"/>
    <ds:schemaRef ds:uri="4416e4b8-77a3-4a60-a880-a99af360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9AFF4-E22D-46B2-9C4D-6DD984496D7E}">
  <ds:schemaRefs>
    <ds:schemaRef ds:uri="http://schemas.openxmlformats.org/officeDocument/2006/bibliography"/>
  </ds:schemaRefs>
</ds:datastoreItem>
</file>

<file path=customXml/itemProps4.xml><?xml version="1.0" encoding="utf-8"?>
<ds:datastoreItem xmlns:ds="http://schemas.openxmlformats.org/officeDocument/2006/customXml" ds:itemID="{CE5F3952-BE09-463C-B273-46DF4AD85548}">
  <ds:schemaRefs>
    <ds:schemaRef ds:uri="http://schemas.microsoft.com/office/2006/metadata/properties"/>
    <ds:schemaRef ds:uri="http://schemas.microsoft.com/office/infopath/2007/PartnerControls"/>
    <ds:schemaRef ds:uri="4416e4b8-77a3-4a60-a880-a99af3609b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Nolde Alexandra (COS)</cp:lastModifiedBy>
  <cp:revision>15</cp:revision>
  <cp:lastPrinted>2023-02-13T09:13:00Z</cp:lastPrinted>
  <dcterms:created xsi:type="dcterms:W3CDTF">2023-10-23T13:03:00Z</dcterms:created>
  <dcterms:modified xsi:type="dcterms:W3CDTF">2023-11-14T14:16:00Z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0x010100BED712E6C780B9458F91964F5303816A</vt:lpwstr>
  </property>
</Properties>
</file>