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ECF1" w14:textId="77777777" w:rsidR="0040071E" w:rsidRDefault="0040071E">
      <w:pPr>
        <w:pStyle w:val="Topline16Pt"/>
        <w:rPr>
          <w:lang w:val="de-DE"/>
        </w:rPr>
      </w:pPr>
    </w:p>
    <w:p w14:paraId="52A24276" w14:textId="0E7CC6FF" w:rsidR="0086236E" w:rsidRDefault="00DA1D57">
      <w:pPr>
        <w:pStyle w:val="Topline16Pt"/>
        <w:rPr>
          <w:lang w:val="de-DE"/>
        </w:rPr>
      </w:pPr>
      <w:r>
        <w:rPr>
          <w:lang w:val="de-DE"/>
        </w:rPr>
        <w:t>Presseinformation</w:t>
      </w:r>
    </w:p>
    <w:p w14:paraId="35DC8568" w14:textId="77777777" w:rsidR="0086236E" w:rsidRDefault="00DA1D57">
      <w:pPr>
        <w:pStyle w:val="HeadlineH233Pt"/>
        <w:spacing w:line="240" w:lineRule="auto"/>
        <w:rPr>
          <w:rStyle w:val="normaltextrun"/>
        </w:rPr>
      </w:pPr>
      <w:r>
        <w:rPr>
          <w:rStyle w:val="normaltextrun"/>
        </w:rPr>
        <w:t>Liebherr-Komponenten für Land- und Forstwirtschaft: leistungsstark, effizient und innovativ</w:t>
      </w:r>
    </w:p>
    <w:p w14:paraId="67F6A6C5" w14:textId="77777777" w:rsidR="0086236E" w:rsidRDefault="00DA1D57">
      <w:pPr>
        <w:pStyle w:val="HeadlineH233Pt"/>
        <w:spacing w:before="240" w:after="240" w:line="140" w:lineRule="exact"/>
        <w:rPr>
          <w:rFonts w:ascii="Tahoma" w:eastAsia="Tahoma" w:hAnsi="Tahoma" w:cs="Tahoma"/>
        </w:rPr>
      </w:pPr>
      <w:r>
        <w:rPr>
          <w:rFonts w:ascii="Arial Unicode MS" w:hAnsi="Arial Unicode MS"/>
          <w:b w:val="0"/>
          <w:bCs w:val="0"/>
        </w:rPr>
        <w:t>⸺</w:t>
      </w:r>
    </w:p>
    <w:p w14:paraId="7C68B20C" w14:textId="77777777" w:rsidR="0086236E" w:rsidRDefault="00DA1D57">
      <w:pPr>
        <w:pStyle w:val="Bulletpoints11Pt"/>
        <w:numPr>
          <w:ilvl w:val="0"/>
          <w:numId w:val="2"/>
        </w:numPr>
        <w:rPr>
          <w:lang w:val="de-DE"/>
        </w:rPr>
      </w:pPr>
      <w:r>
        <w:rPr>
          <w:lang w:val="de-DE"/>
        </w:rPr>
        <w:t>Liebherr entwickelt unterschiedliche Antriebstechnologien für zahlreiche Anwendungsfälle und Anforderungen</w:t>
      </w:r>
    </w:p>
    <w:p w14:paraId="5783786F" w14:textId="77777777" w:rsidR="0086236E" w:rsidRDefault="00DA1D57">
      <w:pPr>
        <w:pStyle w:val="Bulletpoints11Pt"/>
        <w:numPr>
          <w:ilvl w:val="0"/>
          <w:numId w:val="2"/>
        </w:numPr>
        <w:rPr>
          <w:lang w:val="de-DE"/>
        </w:rPr>
      </w:pPr>
      <w:r>
        <w:rPr>
          <w:lang w:val="de-DE"/>
        </w:rPr>
        <w:t>Digitalisierung und Elektroniklösungen sorgen für mehr Sicherheit, Effizienz, Komfort und schonen die Umwelt</w:t>
      </w:r>
    </w:p>
    <w:p w14:paraId="69B020C0" w14:textId="77777777" w:rsidR="0086236E" w:rsidRDefault="00DA1D57">
      <w:pPr>
        <w:pStyle w:val="Bulletpoints11Pt"/>
        <w:numPr>
          <w:ilvl w:val="0"/>
          <w:numId w:val="2"/>
        </w:numPr>
        <w:rPr>
          <w:lang w:val="de-DE"/>
        </w:rPr>
      </w:pPr>
      <w:r>
        <w:rPr>
          <w:lang w:val="de-DE"/>
        </w:rPr>
        <w:t>Axialkolbenhydraulik eröffnet neue Möglichkeiten für Landwirtschafts- und Forstmaschinen mit häufigen und dynamischen Lastwechseln</w:t>
      </w:r>
    </w:p>
    <w:p w14:paraId="24E54B34" w14:textId="53263039" w:rsidR="0086236E" w:rsidRDefault="00DA1D57">
      <w:pPr>
        <w:pStyle w:val="Teaser11Pt"/>
        <w:rPr>
          <w:rStyle w:val="normaltextrun"/>
        </w:rPr>
      </w:pPr>
      <w:r>
        <w:t xml:space="preserve">Auf der </w:t>
      </w:r>
      <w:proofErr w:type="spellStart"/>
      <w:r>
        <w:t>Agritechnica</w:t>
      </w:r>
      <w:proofErr w:type="spellEnd"/>
      <w:r>
        <w:t xml:space="preserve"> 2023 lädt Liebherr bereits zum fünften Mal die Messebesuchenden ein, die Welt der Komponenten für die Forst- und Landwirtschaft zu bestaunen und sich durch die neu</w:t>
      </w:r>
      <w:r w:rsidR="2D796EDB">
        <w:t>e</w:t>
      </w:r>
      <w:r>
        <w:t>sten Entwicklungen inspirieren zu lassen. Dabei bleibt so gut wie kein Wunsch offen – von diversen Antriebstechnologien bis hin zu digitalen Lösungen. Die bunte Palette der Ausstellungshighlights bietet eine großartige Produktauswahl, sei es der Wasserstoff</w:t>
      </w:r>
      <w:r w:rsidR="005C1D4C">
        <w:t>- oder Diesel</w:t>
      </w:r>
      <w:r>
        <w:t>motor, digitale Kamera-Monitor-Systeme, der Sensor zur Feuchtigkeitsmessung der landwirtschaftlichen Produkte oder die vielseitige Axialkolbenhydraulik.</w:t>
      </w:r>
    </w:p>
    <w:p w14:paraId="0B82E17C" w14:textId="77777777" w:rsidR="0086236E" w:rsidRDefault="00DA1D57">
      <w:pPr>
        <w:pStyle w:val="Copytext11Pt"/>
        <w:rPr>
          <w:lang w:val="de-DE"/>
        </w:rPr>
      </w:pPr>
      <w:r>
        <w:rPr>
          <w:lang w:val="de-DE"/>
        </w:rPr>
        <w:t>Nussbaumen (Schweiz), 17. Oktober 2023 – Das Liebherr-Produktsegment Komponenten stellt seit einer geraumen Zeit ein breites Angebot für die Land- und Forstwirtschaft bereit. Die Vielzahl von Anwendungen beinhaltet dabei nicht nur Maschinen, die den gesamten Erntezyklus abdecken, sondern auch Geräte für Holztransport und -aufbereitung.</w:t>
      </w:r>
    </w:p>
    <w:p w14:paraId="3711127C" w14:textId="77777777" w:rsidR="0086236E" w:rsidRDefault="00DA1D57">
      <w:pPr>
        <w:pStyle w:val="Copyhead11Pt"/>
        <w:rPr>
          <w:lang w:val="de-DE"/>
        </w:rPr>
      </w:pPr>
      <w:r>
        <w:rPr>
          <w:lang w:val="de-DE"/>
        </w:rPr>
        <w:t>Aufbruch ins Neuland: Antriebslösungen für die Landwirtschaft von morgen</w:t>
      </w:r>
    </w:p>
    <w:p w14:paraId="61141D70" w14:textId="77777777" w:rsidR="0040071E" w:rsidRDefault="00DA1D57">
      <w:pPr>
        <w:pStyle w:val="Copytext11Pt"/>
        <w:rPr>
          <w:lang w:val="de-DE"/>
        </w:rPr>
      </w:pPr>
      <w:r>
        <w:rPr>
          <w:lang w:val="de-DE"/>
        </w:rPr>
        <w:t xml:space="preserve">Mit den ersten Prototypen der Wasserstoffmotoren setzt Liebherr einen Meilenstein im Wasserstoffantrieb auch für die Agrar- und Forstwirtschaft. Der sehr kompakt gebaute 9-Liter-4-Zylinder-Wasserstoffmotor H964 ist eine ideale Lösung für Off-Road-Anwendungen. Bereits in der Entwicklungsphase weist er nahezu „null“ Nox- und CO2-Emissionen auf. </w:t>
      </w:r>
      <w:r>
        <w:rPr>
          <w:shd w:val="clear" w:color="auto" w:fill="FFFFFF"/>
          <w:lang w:val="de-DE"/>
        </w:rPr>
        <w:t xml:space="preserve">Der 4-Zylinder ist mit Direkteinspritzung (DI) ausgestattet, wobei der Wasserstoff unmittelbar in den Brennraum geblasen wird. Die DI bietet ein höheres Potenzial in Bezug auf Verbrennungseffizienz und Leistungsdichte. Dies macht Wasserstoffmotoren zu einer attraktiven Alternative zu Dieselmotoren, wenn es um anspruchsvollere Anwendungen geht. </w:t>
      </w:r>
      <w:r>
        <w:rPr>
          <w:lang w:val="de-DE"/>
        </w:rPr>
        <w:t xml:space="preserve">Der H964 überzeugt zudem durch seine Dynamik sowie hohe Robustheit gegen Staub, Schmutz und Vibrationen. Die deutlichen Vorteile eines solchen Motors sind neben den mit </w:t>
      </w:r>
    </w:p>
    <w:p w14:paraId="11863BD0" w14:textId="77777777" w:rsidR="0040071E" w:rsidRDefault="0040071E">
      <w:pPr>
        <w:pStyle w:val="Copytext11Pt"/>
        <w:rPr>
          <w:lang w:val="de-DE"/>
        </w:rPr>
      </w:pPr>
    </w:p>
    <w:p w14:paraId="09ED9B0D" w14:textId="475612AC" w:rsidR="00D16F5A" w:rsidRDefault="00DA1D57">
      <w:pPr>
        <w:pStyle w:val="Copytext11Pt"/>
        <w:rPr>
          <w:lang w:val="de-DE"/>
        </w:rPr>
      </w:pPr>
      <w:r w:rsidRPr="440B00BD">
        <w:rPr>
          <w:lang w:val="de-DE"/>
        </w:rPr>
        <w:t xml:space="preserve">einem Dieselmotor vergleichbaren Schnittstellen – sowohl </w:t>
      </w:r>
      <w:proofErr w:type="gramStart"/>
      <w:r w:rsidRPr="440B00BD">
        <w:rPr>
          <w:lang w:val="de-DE"/>
        </w:rPr>
        <w:t>thermisch,</w:t>
      </w:r>
      <w:proofErr w:type="gramEnd"/>
      <w:r w:rsidRPr="440B00BD">
        <w:rPr>
          <w:lang w:val="de-DE"/>
        </w:rPr>
        <w:t xml:space="preserve"> als auch mechanisch – auch geringerer Aufwand für die </w:t>
      </w:r>
      <w:r w:rsidR="002B31CB" w:rsidRPr="440B00BD">
        <w:rPr>
          <w:lang w:val="de-DE"/>
        </w:rPr>
        <w:t xml:space="preserve">Luft- und Wasserstoffreinheit </w:t>
      </w:r>
      <w:r w:rsidRPr="440B00BD">
        <w:rPr>
          <w:lang w:val="de-DE"/>
        </w:rPr>
        <w:t>und insgesamt lange Wartungsintervalle.</w:t>
      </w:r>
    </w:p>
    <w:p w14:paraId="65D5602B" w14:textId="7A1954DA" w:rsidR="0086236E" w:rsidRDefault="3CD928CF">
      <w:pPr>
        <w:pStyle w:val="Copytext11Pt"/>
        <w:rPr>
          <w:lang w:val="de-DE"/>
        </w:rPr>
      </w:pPr>
      <w:r w:rsidRPr="440B00BD">
        <w:rPr>
          <w:lang w:val="de-DE"/>
        </w:rPr>
        <w:t>Mit dem Ziel, bis zum Jahr 2050 CO2-neutral zu werden, sind die Liebherr-Motoren schon heute bereit für den Einsatz mit HVO und können somit auch mit alternativen Kraftstoffen betrieben werden</w:t>
      </w:r>
      <w:r w:rsidRPr="0024546D">
        <w:rPr>
          <w:lang w:val="de-DE"/>
        </w:rPr>
        <w:t>.</w:t>
      </w:r>
      <w:r w:rsidRPr="440B00BD">
        <w:rPr>
          <w:lang w:val="de-DE"/>
        </w:rPr>
        <w:t xml:space="preserve"> </w:t>
      </w:r>
      <w:r w:rsidR="55FD4DBA" w:rsidRPr="440B00BD">
        <w:rPr>
          <w:lang w:val="de-DE"/>
        </w:rPr>
        <w:t>Ein Beispiel dafür ist</w:t>
      </w:r>
      <w:r w:rsidR="00DA1D57" w:rsidRPr="440B00BD">
        <w:rPr>
          <w:lang w:val="de-DE"/>
        </w:rPr>
        <w:t xml:space="preserve"> </w:t>
      </w:r>
      <w:r w:rsidR="4CC129A8" w:rsidRPr="440B00BD">
        <w:rPr>
          <w:lang w:val="de-DE"/>
        </w:rPr>
        <w:t>der D97</w:t>
      </w:r>
      <w:r w:rsidR="64EE44E3" w:rsidRPr="440B00BD">
        <w:rPr>
          <w:lang w:val="de-DE"/>
        </w:rPr>
        <w:t>6</w:t>
      </w:r>
      <w:r w:rsidR="4CC129A8" w:rsidRPr="440B00BD">
        <w:rPr>
          <w:lang w:val="de-DE"/>
        </w:rPr>
        <w:t>, der</w:t>
      </w:r>
      <w:r w:rsidR="00DA1D57" w:rsidRPr="440B00BD">
        <w:rPr>
          <w:lang w:val="de-DE"/>
        </w:rPr>
        <w:t xml:space="preserve"> beste 6-Zylinder-Reihen</w:t>
      </w:r>
      <w:r w:rsidR="5699DDB5" w:rsidRPr="440B00BD">
        <w:rPr>
          <w:lang w:val="de-DE"/>
        </w:rPr>
        <w:t>verbrennungs</w:t>
      </w:r>
      <w:r w:rsidR="00DA1D57" w:rsidRPr="440B00BD">
        <w:rPr>
          <w:lang w:val="de-DE"/>
        </w:rPr>
        <w:t xml:space="preserve">motor seiner Klasse für Off-Road-Anwendungen. </w:t>
      </w:r>
      <w:r w:rsidR="4DCFD8CD" w:rsidRPr="440B00BD">
        <w:rPr>
          <w:lang w:val="de-DE"/>
        </w:rPr>
        <w:t>Dank</w:t>
      </w:r>
      <w:r w:rsidR="00DA1D57" w:rsidRPr="440B00BD">
        <w:rPr>
          <w:lang w:val="de-DE"/>
        </w:rPr>
        <w:t xml:space="preserve"> seiner robusten Bauweise eignet sich </w:t>
      </w:r>
      <w:r w:rsidR="7E80C445" w:rsidRPr="440B00BD">
        <w:rPr>
          <w:lang w:val="de-DE"/>
        </w:rPr>
        <w:t xml:space="preserve">der D976 </w:t>
      </w:r>
      <w:r w:rsidR="00DA1D57" w:rsidRPr="440B00BD">
        <w:rPr>
          <w:lang w:val="de-DE"/>
        </w:rPr>
        <w:t>ideal für härteste Umweltbedingungen. Und das ist noch nicht alles. Der Motor zeichnet sich durch niedrige Gesamtbetriebskosten aus. Der hocheffiziente Turbolader sorgt, beispielsweise, nicht nur für einen niedrigeren Kraftstoffverbrauch, sondern auch für mehr Effizienz. Geringerer Wartungsaufwand dank wartungsfreier Ventiltrieb- und Kurbelgehäuse-Entlüftungssysteme trägt ebenso dazu bei. Ein im Ventilgehäuse integriertes Kraftstoffsystem gewährleistet ein begrenztes Leckage-Risiko sowie eine erhöhte Sicherheit. Nicht zu vergessen sind auch die zwei vorhandenen Nebenantriebe mit unterschiedlichen Leistungen. Das Tüpfelchen auf dem i ist das Motorsteuergerät aus eigener Entwicklung mit großer Funktionsvielfalt.</w:t>
      </w:r>
    </w:p>
    <w:p w14:paraId="45D73A4C" w14:textId="77777777" w:rsidR="0086236E" w:rsidRDefault="00DA1D57">
      <w:pPr>
        <w:pStyle w:val="Copyhead11Pt"/>
        <w:rPr>
          <w:lang w:val="de-DE"/>
        </w:rPr>
      </w:pPr>
      <w:r>
        <w:rPr>
          <w:lang w:val="de-DE"/>
        </w:rPr>
        <w:t>Mit digitalen Lösungen die Zukunft sähen</w:t>
      </w:r>
    </w:p>
    <w:p w14:paraId="6CE445EE" w14:textId="435AC502" w:rsidR="0086236E" w:rsidRDefault="00DA1D57">
      <w:pPr>
        <w:pStyle w:val="Copytext11Pt"/>
        <w:rPr>
          <w:lang w:val="de-DE"/>
        </w:rPr>
      </w:pPr>
      <w:r w:rsidRPr="1E54993E">
        <w:rPr>
          <w:lang w:val="de-DE"/>
        </w:rPr>
        <w:t>Im Bereich Elektronik und Digitalisierung hat sich bei Liebherr Einiges getan. Zu den neuesten digitalen Assistenzsystemen für Landmaschinen zähl</w:t>
      </w:r>
      <w:r w:rsidR="67D9388D" w:rsidRPr="1E54993E">
        <w:rPr>
          <w:lang w:val="de-DE"/>
        </w:rPr>
        <w:t>t</w:t>
      </w:r>
      <w:r w:rsidRPr="1E54993E">
        <w:rPr>
          <w:lang w:val="de-DE"/>
        </w:rPr>
        <w:t xml:space="preserve"> beispielsweise </w:t>
      </w:r>
      <w:r w:rsidR="722E945B" w:rsidRPr="1E54993E">
        <w:rPr>
          <w:lang w:val="de-DE"/>
        </w:rPr>
        <w:t xml:space="preserve">das </w:t>
      </w:r>
      <w:r w:rsidRPr="1E54993E">
        <w:rPr>
          <w:lang w:val="de-DE"/>
        </w:rPr>
        <w:t xml:space="preserve">360°-Surround-View-System der Produktreihe </w:t>
      </w:r>
      <w:proofErr w:type="spellStart"/>
      <w:r w:rsidRPr="1E54993E">
        <w:rPr>
          <w:lang w:val="de-DE"/>
        </w:rPr>
        <w:t>LiXplore</w:t>
      </w:r>
      <w:proofErr w:type="spellEnd"/>
      <w:r w:rsidRPr="1E54993E">
        <w:rPr>
          <w:lang w:val="de-DE"/>
        </w:rPr>
        <w:t>®</w:t>
      </w:r>
      <w:r w:rsidR="42A4135C" w:rsidRPr="1E54993E">
        <w:rPr>
          <w:lang w:val="de-DE"/>
        </w:rPr>
        <w:t xml:space="preserve">. </w:t>
      </w:r>
      <w:r w:rsidR="631991F7" w:rsidRPr="1E54993E">
        <w:rPr>
          <w:lang w:val="de-DE"/>
        </w:rPr>
        <w:t>Dies</w:t>
      </w:r>
      <w:r w:rsidR="46DBCD56" w:rsidRPr="1E54993E">
        <w:rPr>
          <w:lang w:val="de-DE"/>
        </w:rPr>
        <w:t xml:space="preserve"> ermöglich</w:t>
      </w:r>
      <w:r w:rsidR="32BBDD43" w:rsidRPr="1E54993E">
        <w:rPr>
          <w:lang w:val="de-DE"/>
        </w:rPr>
        <w:t>t</w:t>
      </w:r>
      <w:r w:rsidRPr="1E54993E">
        <w:rPr>
          <w:lang w:val="de-DE"/>
        </w:rPr>
        <w:t xml:space="preserve"> den </w:t>
      </w:r>
      <w:proofErr w:type="spellStart"/>
      <w:proofErr w:type="gramStart"/>
      <w:r w:rsidRPr="1E54993E">
        <w:rPr>
          <w:lang w:val="de-DE"/>
        </w:rPr>
        <w:t>Fahrer:innen</w:t>
      </w:r>
      <w:proofErr w:type="spellEnd"/>
      <w:proofErr w:type="gramEnd"/>
      <w:r w:rsidRPr="1E54993E">
        <w:rPr>
          <w:lang w:val="de-DE"/>
        </w:rPr>
        <w:t xml:space="preserve"> eine effiziente und komfortable Überwachung des Arbeitsprozesses aus der </w:t>
      </w:r>
      <w:r w:rsidR="507938A9" w:rsidRPr="1E54993E">
        <w:rPr>
          <w:lang w:val="de-DE"/>
        </w:rPr>
        <w:t>Vogelperspektive</w:t>
      </w:r>
      <w:r w:rsidRPr="1E54993E">
        <w:rPr>
          <w:lang w:val="de-DE"/>
        </w:rPr>
        <w:t>.</w:t>
      </w:r>
    </w:p>
    <w:p w14:paraId="0C5BB0E1" w14:textId="1550D681" w:rsidR="0086236E" w:rsidRPr="00DA1D57" w:rsidRDefault="00DA1D57">
      <w:pPr>
        <w:spacing w:after="300" w:line="300" w:lineRule="exact"/>
        <w:rPr>
          <w:rFonts w:ascii="Arial" w:eastAsia="Arial" w:hAnsi="Arial" w:cs="Arial"/>
          <w:color w:val="auto"/>
        </w:rPr>
      </w:pPr>
      <w:r w:rsidRPr="1D1EA02C">
        <w:rPr>
          <w:rFonts w:ascii="Arial" w:hAnsi="Arial"/>
          <w:color w:val="auto"/>
        </w:rPr>
        <w:t>Ausgestattet mit hochwertigen</w:t>
      </w:r>
      <w:r w:rsidR="00423D41" w:rsidRPr="1D1EA02C">
        <w:rPr>
          <w:rFonts w:ascii="Arial" w:hAnsi="Arial"/>
          <w:color w:val="auto"/>
        </w:rPr>
        <w:t xml:space="preserve"> </w:t>
      </w:r>
      <w:r w:rsidRPr="1D1EA02C">
        <w:rPr>
          <w:rFonts w:ascii="Arial" w:hAnsi="Arial"/>
          <w:color w:val="auto"/>
        </w:rPr>
        <w:t xml:space="preserve">Digitalkameras </w:t>
      </w:r>
      <w:r w:rsidR="078621E9" w:rsidRPr="1D1EA02C">
        <w:rPr>
          <w:rFonts w:ascii="Arial" w:hAnsi="Arial"/>
          <w:color w:val="auto"/>
        </w:rPr>
        <w:t xml:space="preserve">aus dem eigenen Hause </w:t>
      </w:r>
      <w:r w:rsidR="207408EA" w:rsidRPr="1D1EA02C">
        <w:rPr>
          <w:rFonts w:ascii="Arial" w:hAnsi="Arial"/>
          <w:color w:val="auto"/>
        </w:rPr>
        <w:t>zeichnen</w:t>
      </w:r>
      <w:r w:rsidRPr="1D1EA02C">
        <w:rPr>
          <w:rFonts w:ascii="Arial" w:hAnsi="Arial"/>
          <w:color w:val="auto"/>
        </w:rPr>
        <w:t xml:space="preserve"> sich die </w:t>
      </w:r>
      <w:r w:rsidR="4130809B" w:rsidRPr="1D1EA02C">
        <w:rPr>
          <w:rFonts w:ascii="Arial" w:hAnsi="Arial"/>
          <w:color w:val="auto"/>
        </w:rPr>
        <w:t>Kamera-Monitor-Lösungen von Liebherr</w:t>
      </w:r>
      <w:r w:rsidRPr="1D1EA02C">
        <w:rPr>
          <w:rFonts w:ascii="Arial" w:hAnsi="Arial"/>
          <w:color w:val="auto"/>
        </w:rPr>
        <w:t xml:space="preserve"> durch beste HD-Bildqualität </w:t>
      </w:r>
      <w:r w:rsidR="51FC7825" w:rsidRPr="1D1EA02C">
        <w:rPr>
          <w:rFonts w:ascii="Arial" w:hAnsi="Arial"/>
          <w:color w:val="auto"/>
        </w:rPr>
        <w:t xml:space="preserve">auch in wechselnden </w:t>
      </w:r>
      <w:r w:rsidRPr="1D1EA02C">
        <w:rPr>
          <w:rFonts w:ascii="Arial" w:hAnsi="Arial"/>
          <w:color w:val="auto"/>
        </w:rPr>
        <w:t>Licht</w:t>
      </w:r>
      <w:r w:rsidR="0092512E" w:rsidRPr="1D1EA02C">
        <w:rPr>
          <w:rFonts w:ascii="Arial" w:hAnsi="Arial"/>
          <w:color w:val="auto"/>
        </w:rPr>
        <w:t>verhältnis</w:t>
      </w:r>
      <w:r w:rsidR="778FF4C2" w:rsidRPr="1D1EA02C">
        <w:rPr>
          <w:rFonts w:ascii="Arial" w:hAnsi="Arial"/>
          <w:color w:val="auto"/>
        </w:rPr>
        <w:t>sen</w:t>
      </w:r>
      <w:r w:rsidRPr="1D1EA02C">
        <w:rPr>
          <w:rFonts w:ascii="Arial" w:hAnsi="Arial"/>
          <w:color w:val="auto"/>
        </w:rPr>
        <w:t xml:space="preserve"> </w:t>
      </w:r>
      <w:r w:rsidR="755AC300" w:rsidRPr="1D1EA02C">
        <w:rPr>
          <w:rFonts w:ascii="Arial" w:hAnsi="Arial"/>
          <w:color w:val="auto"/>
        </w:rPr>
        <w:t>aus</w:t>
      </w:r>
      <w:r w:rsidRPr="1D1EA02C">
        <w:rPr>
          <w:rFonts w:ascii="Arial" w:hAnsi="Arial"/>
          <w:color w:val="auto"/>
        </w:rPr>
        <w:t xml:space="preserve"> und sorgen somit für mehr Arbeitssicherheit bei Nacht und in der Dämmerung. Kombiniert mit hoher Robustheit unterstützen die Systeme </w:t>
      </w:r>
      <w:proofErr w:type="spellStart"/>
      <w:proofErr w:type="gramStart"/>
      <w:r w:rsidRPr="1D1EA02C">
        <w:rPr>
          <w:rFonts w:ascii="Arial" w:hAnsi="Arial"/>
          <w:color w:val="auto"/>
        </w:rPr>
        <w:t>Landwirt</w:t>
      </w:r>
      <w:r w:rsidR="5AB784FE" w:rsidRPr="1D1EA02C">
        <w:rPr>
          <w:rFonts w:ascii="Arial" w:hAnsi="Arial"/>
          <w:color w:val="auto"/>
        </w:rPr>
        <w:t>:innen</w:t>
      </w:r>
      <w:proofErr w:type="spellEnd"/>
      <w:proofErr w:type="gramEnd"/>
      <w:r w:rsidR="3078B474" w:rsidRPr="1D1EA02C">
        <w:rPr>
          <w:rFonts w:ascii="Arial" w:hAnsi="Arial"/>
          <w:color w:val="auto"/>
        </w:rPr>
        <w:t xml:space="preserve"> </w:t>
      </w:r>
      <w:r w:rsidRPr="1D1EA02C">
        <w:rPr>
          <w:rFonts w:ascii="Arial" w:hAnsi="Arial"/>
          <w:color w:val="auto"/>
        </w:rPr>
        <w:t xml:space="preserve">zuverlässig bei </w:t>
      </w:r>
      <w:r w:rsidR="591B9B34" w:rsidRPr="1D1EA02C">
        <w:rPr>
          <w:rFonts w:ascii="Arial" w:hAnsi="Arial"/>
          <w:color w:val="auto"/>
        </w:rPr>
        <w:t>ihrer</w:t>
      </w:r>
      <w:r w:rsidRPr="1D1EA02C">
        <w:rPr>
          <w:rFonts w:ascii="Arial" w:hAnsi="Arial"/>
          <w:color w:val="auto"/>
        </w:rPr>
        <w:t xml:space="preserve"> Arbeit unter anspruchsvollen Umgebungsbedingungen. Bei der Produktentwicklung legt Liebherr großen Wert auf </w:t>
      </w:r>
      <w:r w:rsidR="1C1421B3" w:rsidRPr="1D1EA02C">
        <w:rPr>
          <w:rFonts w:ascii="Arial" w:hAnsi="Arial"/>
          <w:color w:val="auto"/>
        </w:rPr>
        <w:t xml:space="preserve">eine </w:t>
      </w:r>
      <w:r w:rsidRPr="1D1EA02C">
        <w:rPr>
          <w:rFonts w:ascii="Arial" w:hAnsi="Arial"/>
          <w:color w:val="auto"/>
        </w:rPr>
        <w:t>einfache</w:t>
      </w:r>
      <w:r w:rsidR="597B49B5" w:rsidRPr="1D1EA02C">
        <w:rPr>
          <w:rFonts w:ascii="Arial" w:hAnsi="Arial"/>
          <w:color w:val="auto"/>
        </w:rPr>
        <w:t xml:space="preserve"> Installation </w:t>
      </w:r>
      <w:r w:rsidRPr="1D1EA02C">
        <w:rPr>
          <w:rFonts w:ascii="Arial" w:hAnsi="Arial"/>
          <w:color w:val="auto"/>
        </w:rPr>
        <w:t xml:space="preserve">und zeitsparende Integration in die Maschinen. So ist das 360°-Rundumsichtsystem </w:t>
      </w:r>
      <w:proofErr w:type="spellStart"/>
      <w:r w:rsidRPr="1D1EA02C">
        <w:rPr>
          <w:rFonts w:ascii="Arial" w:hAnsi="Arial"/>
          <w:color w:val="auto"/>
        </w:rPr>
        <w:t>LiXplore</w:t>
      </w:r>
      <w:proofErr w:type="spellEnd"/>
      <w:r w:rsidRPr="1D1EA02C">
        <w:rPr>
          <w:rFonts w:ascii="Arial" w:hAnsi="Arial"/>
          <w:color w:val="auto"/>
        </w:rPr>
        <w:t xml:space="preserve">® </w:t>
      </w:r>
      <w:proofErr w:type="spellStart"/>
      <w:r w:rsidRPr="1D1EA02C">
        <w:rPr>
          <w:rFonts w:ascii="Arial" w:hAnsi="Arial"/>
          <w:color w:val="auto"/>
        </w:rPr>
        <w:t>Bird's</w:t>
      </w:r>
      <w:proofErr w:type="spellEnd"/>
      <w:r w:rsidRPr="1D1EA02C">
        <w:rPr>
          <w:rFonts w:ascii="Arial" w:hAnsi="Arial"/>
          <w:color w:val="auto"/>
        </w:rPr>
        <w:t xml:space="preserve"> Eye innerhalb weniger Minuten kalibrierbar und betriebsbereit.</w:t>
      </w:r>
    </w:p>
    <w:p w14:paraId="692DBF39" w14:textId="6003B6A2" w:rsidR="0086236E" w:rsidRDefault="7D96802B" w:rsidP="1D1EA02C">
      <w:pPr>
        <w:spacing w:after="300" w:line="300" w:lineRule="exact"/>
      </w:pPr>
      <w:r w:rsidRPr="1D1EA02C">
        <w:rPr>
          <w:rFonts w:ascii="Arial" w:eastAsia="Arial" w:hAnsi="Arial" w:cs="Arial"/>
          <w:color w:val="000000" w:themeColor="text1"/>
        </w:rPr>
        <w:t>Neben Komplettlösungen bietet Liebherr ein breites Portfolio an hochwertigen Hardware- und Softwarebausteinen an, die als Basis digitaler Assistenzsysteme dienen. Ihre Kompatibilität mit weiteren Sensoren schafft die Grundlage für KI-Anwendungen, nicht nur um die weitere Automatisierung von Landmaschinen zu ermöglichen, sondern auch um sie noch komfortabler und effizienter zu machen.</w:t>
      </w:r>
      <w:r w:rsidRPr="1D1EA02C">
        <w:rPr>
          <w:rFonts w:ascii="Arial" w:hAnsi="Arial"/>
        </w:rPr>
        <w:t xml:space="preserve"> </w:t>
      </w:r>
    </w:p>
    <w:p w14:paraId="11A4B6F8" w14:textId="7C360BAC" w:rsidR="0086236E" w:rsidRDefault="00DA1D57">
      <w:pPr>
        <w:spacing w:after="300" w:line="300" w:lineRule="exact"/>
        <w:rPr>
          <w:rFonts w:ascii="Arial" w:eastAsia="Arial" w:hAnsi="Arial" w:cs="Arial"/>
        </w:rPr>
      </w:pPr>
      <w:r w:rsidRPr="1D1EA02C">
        <w:rPr>
          <w:rFonts w:ascii="Arial" w:hAnsi="Arial"/>
        </w:rPr>
        <w:t>Was d</w:t>
      </w:r>
      <w:r w:rsidR="550A25EE" w:rsidRPr="1D1EA02C">
        <w:rPr>
          <w:rFonts w:ascii="Arial" w:hAnsi="Arial"/>
        </w:rPr>
        <w:t>ie</w:t>
      </w:r>
      <w:r w:rsidRPr="1D1EA02C">
        <w:rPr>
          <w:rFonts w:ascii="Arial" w:hAnsi="Arial"/>
        </w:rPr>
        <w:t xml:space="preserve"> </w:t>
      </w:r>
      <w:r w:rsidR="663AAD7E" w:rsidRPr="1D1EA02C">
        <w:rPr>
          <w:rFonts w:ascii="Arial" w:hAnsi="Arial"/>
        </w:rPr>
        <w:t>Daten</w:t>
      </w:r>
      <w:r w:rsidR="5A65B563" w:rsidRPr="1D1EA02C">
        <w:rPr>
          <w:rFonts w:ascii="Arial" w:hAnsi="Arial"/>
        </w:rPr>
        <w:t>s</w:t>
      </w:r>
      <w:r w:rsidRPr="1D1EA02C">
        <w:rPr>
          <w:rFonts w:ascii="Arial" w:hAnsi="Arial"/>
        </w:rPr>
        <w:t xml:space="preserve">icherheit betrifft, eröffnen die Edge-Gateways der neuen Generation breite Möglichkeiten – von Telematik bis hin zu </w:t>
      </w:r>
      <w:r w:rsidR="718E8E7E" w:rsidRPr="1D1EA02C">
        <w:rPr>
          <w:rFonts w:ascii="Arial" w:hAnsi="Arial"/>
        </w:rPr>
        <w:t>rechen</w:t>
      </w:r>
      <w:r w:rsidRPr="1D1EA02C">
        <w:rPr>
          <w:rFonts w:ascii="Arial" w:hAnsi="Arial"/>
        </w:rPr>
        <w:t xml:space="preserve">intensiven KI-Anwendungen, zum Beispiel für Unkrauterkennung. </w:t>
      </w:r>
      <w:r w:rsidR="7EC77D42" w:rsidRPr="1D1EA02C">
        <w:rPr>
          <w:rFonts w:ascii="Arial" w:hAnsi="Arial"/>
        </w:rPr>
        <w:t xml:space="preserve">Als </w:t>
      </w:r>
      <w:r w:rsidRPr="1D1EA02C">
        <w:rPr>
          <w:rFonts w:ascii="Arial" w:hAnsi="Arial"/>
        </w:rPr>
        <w:t>End-</w:t>
      </w:r>
      <w:proofErr w:type="spellStart"/>
      <w:r w:rsidRPr="1D1EA02C">
        <w:rPr>
          <w:rFonts w:ascii="Arial" w:hAnsi="Arial"/>
        </w:rPr>
        <w:t>to</w:t>
      </w:r>
      <w:proofErr w:type="spellEnd"/>
      <w:r w:rsidRPr="1D1EA02C">
        <w:rPr>
          <w:rFonts w:ascii="Arial" w:hAnsi="Arial"/>
        </w:rPr>
        <w:t>-End IoT-Lösunge</w:t>
      </w:r>
      <w:r w:rsidR="00423D41" w:rsidRPr="1D1EA02C">
        <w:rPr>
          <w:rFonts w:ascii="Arial" w:hAnsi="Arial"/>
        </w:rPr>
        <w:t>n</w:t>
      </w:r>
      <w:r w:rsidRPr="1D1EA02C">
        <w:rPr>
          <w:rFonts w:ascii="Arial" w:hAnsi="Arial"/>
        </w:rPr>
        <w:t xml:space="preserve"> biete</w:t>
      </w:r>
      <w:r w:rsidR="7128F445" w:rsidRPr="1D1EA02C">
        <w:rPr>
          <w:rFonts w:ascii="Arial" w:hAnsi="Arial"/>
        </w:rPr>
        <w:t>t Liebherr</w:t>
      </w:r>
      <w:r w:rsidRPr="1D1EA02C">
        <w:rPr>
          <w:rFonts w:ascii="Arial" w:hAnsi="Arial"/>
        </w:rPr>
        <w:t xml:space="preserve"> den OEMs zudem </w:t>
      </w:r>
      <w:r w:rsidR="3705CC10" w:rsidRPr="1D1EA02C">
        <w:rPr>
          <w:rFonts w:ascii="Arial" w:hAnsi="Arial"/>
        </w:rPr>
        <w:t xml:space="preserve">ganzheitlich abgestimmte </w:t>
      </w:r>
      <w:r w:rsidRPr="1D1EA02C">
        <w:rPr>
          <w:rFonts w:ascii="Arial" w:hAnsi="Arial"/>
        </w:rPr>
        <w:t>Werkzeuge, einschließlich Gerätemanagement und Over-</w:t>
      </w:r>
      <w:proofErr w:type="spellStart"/>
      <w:r w:rsidRPr="1D1EA02C">
        <w:rPr>
          <w:rFonts w:ascii="Arial" w:hAnsi="Arial"/>
        </w:rPr>
        <w:t>the</w:t>
      </w:r>
      <w:proofErr w:type="spellEnd"/>
      <w:r w:rsidRPr="1D1EA02C">
        <w:rPr>
          <w:rFonts w:ascii="Arial" w:hAnsi="Arial"/>
        </w:rPr>
        <w:t>-Air-Updates, die sie benötigen, um</w:t>
      </w:r>
      <w:r w:rsidR="312367CE" w:rsidRPr="1D1EA02C">
        <w:rPr>
          <w:rFonts w:ascii="Arial" w:hAnsi="Arial"/>
        </w:rPr>
        <w:t xml:space="preserve"> mit geringem eigenem Entwicklungsaufwand</w:t>
      </w:r>
      <w:r w:rsidRPr="1D1EA02C">
        <w:rPr>
          <w:rFonts w:ascii="Arial" w:hAnsi="Arial"/>
        </w:rPr>
        <w:t xml:space="preserve"> sichere Maschine</w:t>
      </w:r>
      <w:r w:rsidR="0DEFA947" w:rsidRPr="1D1EA02C">
        <w:rPr>
          <w:rFonts w:ascii="Arial" w:hAnsi="Arial"/>
        </w:rPr>
        <w:t>n</w:t>
      </w:r>
      <w:r w:rsidRPr="1D1EA02C">
        <w:rPr>
          <w:rFonts w:ascii="Arial" w:hAnsi="Arial"/>
        </w:rPr>
        <w:t xml:space="preserve"> ins Feld zu bringen.</w:t>
      </w:r>
    </w:p>
    <w:p w14:paraId="3ACCF696" w14:textId="77777777" w:rsidR="0024546D" w:rsidRDefault="00DA1D57">
      <w:pPr>
        <w:spacing w:after="300" w:line="300" w:lineRule="exact"/>
        <w:rPr>
          <w:rFonts w:ascii="Arial" w:hAnsi="Arial"/>
        </w:rPr>
      </w:pPr>
      <w:r w:rsidRPr="1D1EA02C">
        <w:rPr>
          <w:rFonts w:ascii="Arial" w:hAnsi="Arial"/>
        </w:rPr>
        <w:t xml:space="preserve">Nicht zuletzt hat Liebherr einen speziellen Sensor zur Feuchtigkeitsmessung für Erntemaschinen wie Mähdrescher, Feldhäcksler, </w:t>
      </w:r>
      <w:proofErr w:type="spellStart"/>
      <w:r w:rsidRPr="1D1EA02C">
        <w:rPr>
          <w:rFonts w:ascii="Arial" w:hAnsi="Arial"/>
        </w:rPr>
        <w:t>Ernter</w:t>
      </w:r>
      <w:proofErr w:type="spellEnd"/>
      <w:r w:rsidRPr="1D1EA02C">
        <w:rPr>
          <w:rFonts w:ascii="Arial" w:hAnsi="Arial"/>
        </w:rPr>
        <w:t xml:space="preserve"> oder Futtermischwagen und Ballenpressen entwickelt. Der robuste, </w:t>
      </w:r>
    </w:p>
    <w:p w14:paraId="33789DF1" w14:textId="77777777" w:rsidR="0024546D" w:rsidRDefault="0024546D">
      <w:pPr>
        <w:spacing w:after="300" w:line="300" w:lineRule="exact"/>
        <w:rPr>
          <w:rFonts w:ascii="Arial" w:hAnsi="Arial"/>
        </w:rPr>
      </w:pPr>
    </w:p>
    <w:p w14:paraId="387A4B81" w14:textId="62FD88DE" w:rsidR="0040071E" w:rsidRDefault="00DA1D57">
      <w:pPr>
        <w:spacing w:after="300" w:line="300" w:lineRule="exact"/>
        <w:rPr>
          <w:rFonts w:ascii="Arial" w:hAnsi="Arial"/>
        </w:rPr>
      </w:pPr>
      <w:r w:rsidRPr="1D1EA02C">
        <w:rPr>
          <w:rFonts w:ascii="Arial" w:hAnsi="Arial"/>
        </w:rPr>
        <w:t xml:space="preserve">geländefähige P80-CAN Sensor ermittelt den Feuchtegehalt und somit auch maßgeblich die Qualität landwirtschaftlicher Produkte wie Getreide, Mais, Stroh oder Silage. Dadurch entfallen die kostbaren </w:t>
      </w:r>
    </w:p>
    <w:p w14:paraId="770C029C" w14:textId="26918A7B" w:rsidR="0086236E" w:rsidRDefault="00DA1D57">
      <w:pPr>
        <w:spacing w:after="300" w:line="300" w:lineRule="exact"/>
        <w:rPr>
          <w:rFonts w:ascii="Arial" w:eastAsia="Arial" w:hAnsi="Arial" w:cs="Arial"/>
        </w:rPr>
      </w:pPr>
      <w:r w:rsidRPr="1D1EA02C">
        <w:rPr>
          <w:rFonts w:ascii="Arial" w:hAnsi="Arial"/>
        </w:rPr>
        <w:t>Zeit- und Ressourcenausgaben für Laboranalysen. Auf Basis der Sensordaten werden beispielsweise während der Ernte die entsprechenden Maschinenparameter angepasst, so dass der Energieverbrauch und somit der Treibstoffeinsatz in der Maschine erheblich reduziert werden – kleiner Sensor mit großer Wirkung.</w:t>
      </w:r>
    </w:p>
    <w:p w14:paraId="22CD158E" w14:textId="49411C44" w:rsidR="0086236E" w:rsidRDefault="00DA1D57">
      <w:pPr>
        <w:pStyle w:val="Copyhead11Pt"/>
        <w:rPr>
          <w:lang w:val="de-DE"/>
        </w:rPr>
      </w:pPr>
      <w:r w:rsidRPr="1D1EA02C">
        <w:rPr>
          <w:lang w:val="de-DE"/>
        </w:rPr>
        <w:t>Neue Horizonte dank Hydraulikeinsatz</w:t>
      </w:r>
    </w:p>
    <w:p w14:paraId="30C0BE3B" w14:textId="77777777" w:rsidR="0086236E" w:rsidRDefault="00DA1D57">
      <w:pPr>
        <w:pStyle w:val="Copytext11Pt"/>
        <w:rPr>
          <w:lang w:val="de-DE"/>
        </w:rPr>
      </w:pPr>
      <w:r>
        <w:rPr>
          <w:lang w:val="de-DE"/>
        </w:rPr>
        <w:t>Seit geraumer Zeit macht Liebherr positive Erfahrungen beim Hydraulikeinsatz in Baumaschinen, welche unter härtesten Umweltbedingungen betrieben werden. Die erzielte hohe Lebensdauer von Maschinen und Hydrostatik lassen sich auch auf die landtechnischen Anwendungen projizieren.</w:t>
      </w:r>
    </w:p>
    <w:p w14:paraId="6D4EA882" w14:textId="77777777" w:rsidR="0086236E" w:rsidRDefault="00DA1D57">
      <w:pPr>
        <w:pStyle w:val="Copytext11Pt"/>
        <w:rPr>
          <w:lang w:val="de-DE"/>
        </w:rPr>
      </w:pPr>
      <w:r>
        <w:rPr>
          <w:lang w:val="de-DE"/>
        </w:rPr>
        <w:t>Für Land- und Forstmaschinen mit häufigen und dynamischen Lastwechseln ergeben sich zahlreiche Vorteile durch die weiterentwickelte Axialkolbenpumpe für den geschlossenen Kreislauf, die DPVG 140. Ihre hydrostatische Wiegenlagerung sorgt durch die auf ein Minimum reduzierte Mischreibung für einen deutlich geringeren Materialverschleiß – dies im Vergleich zu einer konventionellen Lagerung mit Wälzkörpern, bei der ein erhöhter Verschleiß auftritt. Auch eine lastunabhängige Stabilität des Triebwerkes zeichnet die DPVG 140 aus. Ihre technische Auslegung für längere Einsatzdauer, Robustheit und Zuverlässigkeit überzeugen. Für höhere Anforderungen an die Arbeitssicherheit – sei es im Feld oder auf der Straße – sorgt, beispielsweise, die Ausführung mit einem speziellen Regler „ELS“ mit zusätzlichen Ventilen: Die Pumpe kann damit aus jedem Betriebszustand sicher in die Nullposition gebracht werden. Grundsätzlich lässt die Baukastenstruktur der Komponenten einschließlich verbauter Regler mehr Flexibilität für den Einsatz in unterschiedlichen Anwendungen oder kompletten Maschinenbaureihen zu. So fühlt sie sich überall zuhause – in Fahr-, Schwenk-, Winden- oder Bohrantrieben sowie Schredder-Hauptantrieben.</w:t>
      </w:r>
    </w:p>
    <w:p w14:paraId="7DA38393" w14:textId="77777777" w:rsidR="0086236E" w:rsidRDefault="00DA1D57">
      <w:pPr>
        <w:pStyle w:val="BoilerplateCopyhead9Pt"/>
        <w:rPr>
          <w:lang w:val="de-DE"/>
        </w:rPr>
      </w:pPr>
      <w:r>
        <w:rPr>
          <w:lang w:val="de-DE"/>
        </w:rPr>
        <w:t>Über die Liebherr-Components</w:t>
      </w:r>
    </w:p>
    <w:p w14:paraId="04FBA474" w14:textId="77777777" w:rsidR="0086236E" w:rsidRDefault="00DA1D57">
      <w:pPr>
        <w:pStyle w:val="BoilerplateCopytext9Pt"/>
        <w:ind w:right="423"/>
        <w:rPr>
          <w:lang w:val="de-DE"/>
        </w:rPr>
      </w:pPr>
      <w:r>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w:t>
      </w:r>
      <w:proofErr w:type="spellStart"/>
      <w:r>
        <w:rPr>
          <w:lang w:val="de-DE"/>
        </w:rPr>
        <w:t>Component</w:t>
      </w:r>
      <w:proofErr w:type="spellEnd"/>
      <w:r>
        <w:rPr>
          <w:lang w:val="de-DE"/>
        </w:rPr>
        <w:t xml:space="preserve"> Technologies AG mit Sitz in Bulle (Schweiz).</w:t>
      </w:r>
    </w:p>
    <w:p w14:paraId="44E0A7F8" w14:textId="77777777" w:rsidR="0086236E" w:rsidRDefault="00DA1D57">
      <w:pPr>
        <w:pStyle w:val="BoilerplateCopytext9Pt"/>
        <w:rPr>
          <w:lang w:val="de-DE"/>
        </w:rPr>
      </w:pPr>
      <w:r>
        <w:rPr>
          <w:lang w:val="de-DE"/>
        </w:rPr>
        <w:t>Das umfangreiche Programm umfasst Verbrennungsmotoren,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w:t>
      </w:r>
    </w:p>
    <w:p w14:paraId="7998A6EA" w14:textId="77777777" w:rsidR="0086236E" w:rsidRDefault="00DA1D57">
      <w:pPr>
        <w:pStyle w:val="BoilerplateCopyhead9Pt"/>
        <w:rPr>
          <w:lang w:val="de-DE"/>
        </w:rPr>
      </w:pPr>
      <w:r>
        <w:rPr>
          <w:lang w:val="de-DE"/>
        </w:rPr>
        <w:t>Über die Firmengruppe Liebherr</w:t>
      </w:r>
    </w:p>
    <w:p w14:paraId="2C5AC7C2" w14:textId="77777777" w:rsidR="0024546D" w:rsidRDefault="00DA1D57">
      <w:pPr>
        <w:pStyle w:val="BoilerplateCopytext9Pt"/>
        <w:rPr>
          <w:lang w:val="de-DE"/>
        </w:rPr>
      </w:pPr>
      <w:r w:rsidRPr="1D1EA02C">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1D1EA02C">
        <w:rPr>
          <w:lang w:val="de-DE"/>
        </w:rPr>
        <w:t>In 2022</w:t>
      </w:r>
      <w:proofErr w:type="gramEnd"/>
      <w:r w:rsidRPr="1D1EA02C">
        <w:rPr>
          <w:lang w:val="de-DE"/>
        </w:rPr>
        <w:t xml:space="preserve"> beschäftigte sie mehr als 50.000 Mitarbeiterinnen und Mitarbeiter und erwirtschaftete einen konsolidierten Gesamtumsatz von über 12,5 Milliarden Euro. Gegründet wurde Liebherr im Jahr 1949 im süddeutschen </w:t>
      </w:r>
    </w:p>
    <w:p w14:paraId="0D2958A2" w14:textId="77777777" w:rsidR="0024546D" w:rsidRDefault="0024546D">
      <w:pPr>
        <w:pStyle w:val="BoilerplateCopytext9Pt"/>
        <w:rPr>
          <w:lang w:val="de-DE"/>
        </w:rPr>
      </w:pPr>
    </w:p>
    <w:p w14:paraId="70484655" w14:textId="7CB6D57F" w:rsidR="0086236E" w:rsidRDefault="00DA1D57">
      <w:pPr>
        <w:pStyle w:val="BoilerplateCopytext9Pt"/>
        <w:rPr>
          <w:lang w:val="de-DE"/>
        </w:rPr>
      </w:pPr>
      <w:r w:rsidRPr="1D1EA02C">
        <w:rPr>
          <w:lang w:val="de-DE"/>
        </w:rPr>
        <w:t>Kirchdorf an der Iller. Seither verfolgen die Mitarbeitenden das Ziel, ihre Kunden mit anspruchsvollen Lösungen zu überzeugen und zum technologischen Fortschritt beizutragen.</w:t>
      </w:r>
    </w:p>
    <w:p w14:paraId="558955F6" w14:textId="280AB2AF" w:rsidR="0086236E" w:rsidRPr="00DA1D57" w:rsidRDefault="0086236E" w:rsidP="1D1EA02C">
      <w:pPr>
        <w:pStyle w:val="Copyhead11Pt"/>
        <w:rPr>
          <w:lang w:val="de-DE"/>
        </w:rPr>
      </w:pPr>
    </w:p>
    <w:p w14:paraId="00EDB886" w14:textId="2E15C2BB" w:rsidR="0086236E" w:rsidRPr="00DA1D57" w:rsidRDefault="00DA1D57">
      <w:pPr>
        <w:pStyle w:val="Copyhead11Pt"/>
        <w:rPr>
          <w:rStyle w:val="normaltextrun"/>
          <w:lang w:val="de-DE"/>
        </w:rPr>
      </w:pPr>
      <w:r w:rsidRPr="1D1EA02C">
        <w:rPr>
          <w:lang w:val="de-DE"/>
        </w:rPr>
        <w:t>Bilder</w:t>
      </w:r>
    </w:p>
    <w:p w14:paraId="65F08C9B" w14:textId="46AF5DE4" w:rsidR="0086236E" w:rsidRDefault="0040071E">
      <w:r>
        <w:rPr>
          <w:noProof/>
        </w:rPr>
        <w:drawing>
          <wp:inline distT="0" distB="0" distL="0" distR="0" wp14:anchorId="03582318" wp14:editId="2E08F2B7">
            <wp:extent cx="2380964" cy="1586317"/>
            <wp:effectExtent l="0" t="0" r="0" b="0"/>
            <wp:docPr id="1" name="Grafik 1" descr="Ein Bild, das Gras, draußen, Himmel,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0964" cy="1586317"/>
                    </a:xfrm>
                    <a:prstGeom prst="rect">
                      <a:avLst/>
                    </a:prstGeom>
                  </pic:spPr>
                </pic:pic>
              </a:graphicData>
            </a:graphic>
          </wp:inline>
        </w:drawing>
      </w:r>
    </w:p>
    <w:p w14:paraId="584EFE88" w14:textId="77777777" w:rsidR="0086236E" w:rsidRDefault="00DA1D57">
      <w:pPr>
        <w:pStyle w:val="Caption9Pt"/>
        <w:rPr>
          <w:rStyle w:val="normaltextrun"/>
        </w:rPr>
      </w:pPr>
      <w:r>
        <w:rPr>
          <w:rStyle w:val="normaltextrun"/>
        </w:rPr>
        <w:t>liebherr-at-agritechnica-2023.jpg</w:t>
      </w:r>
      <w:r>
        <w:rPr>
          <w:rStyle w:val="normaltextrun"/>
        </w:rPr>
        <w:br/>
        <w:t>Liebherr-Komponenten für Land- und Forstwirtschaft: leistungsstark, effizient und innovativ.</w:t>
      </w:r>
    </w:p>
    <w:p w14:paraId="69879AA5" w14:textId="77777777" w:rsidR="0086236E" w:rsidRDefault="00DA1D57">
      <w:pPr>
        <w:pStyle w:val="Copyhead11Pt"/>
        <w:rPr>
          <w:lang w:val="it-IT"/>
        </w:rPr>
      </w:pPr>
      <w:proofErr w:type="spellStart"/>
      <w:r>
        <w:rPr>
          <w:lang w:val="it-IT"/>
        </w:rPr>
        <w:t>Kontakt</w:t>
      </w:r>
      <w:proofErr w:type="spellEnd"/>
    </w:p>
    <w:p w14:paraId="124493B8" w14:textId="77777777" w:rsidR="0086236E" w:rsidRDefault="00DA1D57">
      <w:pPr>
        <w:pStyle w:val="Copytext11Pt"/>
        <w:rPr>
          <w:lang w:val="it-IT"/>
        </w:rPr>
      </w:pPr>
      <w:r>
        <w:rPr>
          <w:lang w:val="it-IT"/>
        </w:rPr>
        <w:t>Alexandra Nolde</w:t>
      </w:r>
      <w:r>
        <w:rPr>
          <w:lang w:val="it-IT"/>
        </w:rPr>
        <w:br/>
        <w:t xml:space="preserve">Senior </w:t>
      </w:r>
      <w:proofErr w:type="spellStart"/>
      <w:r>
        <w:rPr>
          <w:lang w:val="it-IT"/>
        </w:rPr>
        <w:t>Communication</w:t>
      </w:r>
      <w:proofErr w:type="spellEnd"/>
      <w:r>
        <w:rPr>
          <w:lang w:val="it-IT"/>
        </w:rPr>
        <w:t xml:space="preserve"> &amp; Media Special</w:t>
      </w:r>
      <w:r>
        <w:rPr>
          <w:lang w:val="it-IT"/>
        </w:rPr>
        <w:br/>
      </w:r>
      <w:proofErr w:type="spellStart"/>
      <w:r>
        <w:rPr>
          <w:lang w:val="it-IT"/>
        </w:rPr>
        <w:t>Telefon</w:t>
      </w:r>
      <w:proofErr w:type="spellEnd"/>
      <w:r>
        <w:rPr>
          <w:lang w:val="it-IT"/>
        </w:rPr>
        <w:t>: +41 79 538 53 46</w:t>
      </w:r>
      <w:r>
        <w:rPr>
          <w:lang w:val="it-IT"/>
        </w:rPr>
        <w:br/>
        <w:t xml:space="preserve">E-Mail: alexandra.nolde@liebherr.com </w:t>
      </w:r>
    </w:p>
    <w:p w14:paraId="6BE3C345" w14:textId="77777777" w:rsidR="0086236E" w:rsidRDefault="00DA1D57">
      <w:pPr>
        <w:pStyle w:val="Copyhead11Pt"/>
        <w:rPr>
          <w:lang w:val="de-DE"/>
        </w:rPr>
      </w:pPr>
      <w:r>
        <w:rPr>
          <w:lang w:val="de-DE"/>
        </w:rPr>
        <w:t>Veröffentlicht von</w:t>
      </w:r>
    </w:p>
    <w:p w14:paraId="1BC72E92" w14:textId="77777777" w:rsidR="0086236E" w:rsidRDefault="00DA1D57">
      <w:pPr>
        <w:pStyle w:val="Copytext11Pt"/>
        <w:spacing w:after="0"/>
        <w:rPr>
          <w:rStyle w:val="Hyperlink0"/>
        </w:rPr>
      </w:pPr>
      <w:r>
        <w:rPr>
          <w:lang w:val="de-DE"/>
        </w:rPr>
        <w:t xml:space="preserve">Liebherr-Components AG </w:t>
      </w:r>
      <w:r>
        <w:rPr>
          <w:lang w:val="de-DE"/>
        </w:rPr>
        <w:br/>
        <w:t>Nussbaumen/ Schweiz</w:t>
      </w:r>
      <w:r>
        <w:rPr>
          <w:lang w:val="de-DE"/>
        </w:rPr>
        <w:br/>
      </w:r>
      <w:hyperlink r:id="rId12" w:history="1">
        <w:r>
          <w:rPr>
            <w:rStyle w:val="Hyperlink0"/>
          </w:rPr>
          <w:t>www.liebherr.com</w:t>
        </w:r>
      </w:hyperlink>
    </w:p>
    <w:p w14:paraId="43525E4C" w14:textId="77777777" w:rsidR="0086236E" w:rsidRPr="00DA1D57" w:rsidRDefault="0024546D">
      <w:pPr>
        <w:pStyle w:val="Copytext11Pt"/>
        <w:rPr>
          <w:lang w:val="de-DE"/>
        </w:rPr>
      </w:pPr>
      <w:hyperlink r:id="rId13" w:history="1">
        <w:r w:rsidR="00DA1D57">
          <w:rPr>
            <w:rStyle w:val="Hyperlink1"/>
          </w:rPr>
          <w:t>Komponenten für Land- und Forstwirtschaft | Liebherr</w:t>
        </w:r>
      </w:hyperlink>
    </w:p>
    <w:sectPr w:rsidR="0086236E" w:rsidRPr="00DA1D57">
      <w:headerReference w:type="default" r:id="rId14"/>
      <w:footerReference w:type="default" r:id="rId15"/>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37ED" w14:textId="77777777" w:rsidR="005D2DA0" w:rsidRDefault="005D2DA0">
      <w:pPr>
        <w:spacing w:after="0" w:line="240" w:lineRule="auto"/>
      </w:pPr>
      <w:r>
        <w:separator/>
      </w:r>
    </w:p>
  </w:endnote>
  <w:endnote w:type="continuationSeparator" w:id="0">
    <w:p w14:paraId="340B592C" w14:textId="77777777" w:rsidR="005D2DA0" w:rsidRDefault="005D2DA0">
      <w:pPr>
        <w:spacing w:after="0" w:line="240" w:lineRule="auto"/>
      </w:pPr>
      <w:r>
        <w:continuationSeparator/>
      </w:r>
    </w:p>
  </w:endnote>
  <w:endnote w:type="continuationNotice" w:id="1">
    <w:p w14:paraId="79B451E8" w14:textId="77777777" w:rsidR="005D2DA0" w:rsidRDefault="005D2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FC9" w14:textId="77777777" w:rsidR="0086236E" w:rsidRDefault="00DA1D57">
    <w:pPr>
      <w:pStyle w:val="zzPageNumberLine"/>
    </w:pPr>
    <w:r>
      <w:rPr>
        <w:rFonts w:ascii="Arial" w:hAnsi="Arial"/>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50D7" w14:textId="77777777" w:rsidR="005D2DA0" w:rsidRDefault="005D2DA0">
      <w:pPr>
        <w:spacing w:after="0" w:line="240" w:lineRule="auto"/>
      </w:pPr>
      <w:r>
        <w:separator/>
      </w:r>
    </w:p>
  </w:footnote>
  <w:footnote w:type="continuationSeparator" w:id="0">
    <w:p w14:paraId="3C587920" w14:textId="77777777" w:rsidR="005D2DA0" w:rsidRDefault="005D2DA0">
      <w:pPr>
        <w:spacing w:after="0" w:line="240" w:lineRule="auto"/>
      </w:pPr>
      <w:r>
        <w:continuationSeparator/>
      </w:r>
    </w:p>
  </w:footnote>
  <w:footnote w:type="continuationNotice" w:id="1">
    <w:p w14:paraId="08D198E8" w14:textId="77777777" w:rsidR="005D2DA0" w:rsidRDefault="005D2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08B1" w14:textId="77777777" w:rsidR="0086236E" w:rsidRDefault="00DA1D57">
    <w:pPr>
      <w:pStyle w:val="Kopfzeile"/>
    </w:pPr>
    <w:r>
      <w:rPr>
        <w:rStyle w:val="normaltextrun"/>
      </w:rPr>
      <w:tab/>
    </w:r>
    <w:r>
      <w:rPr>
        <w:rStyle w:val="normaltextrun"/>
      </w:rPr>
      <w:tab/>
    </w:r>
    <w:r>
      <w:rPr>
        <w:rStyle w:val="normaltextrun"/>
      </w:rPr>
      <w:tab/>
    </w:r>
    <w:r>
      <w:rPr>
        <w:noProof/>
        <w:color w:val="2B579A"/>
        <w:u w:color="2B579A"/>
        <w:shd w:val="clear" w:color="auto" w:fill="E6E6E6"/>
      </w:rPr>
      <w:drawing>
        <wp:inline distT="0" distB="0" distL="0" distR="0" wp14:anchorId="7F3FF522" wp14:editId="53AC1715">
          <wp:extent cx="2167200" cy="270000"/>
          <wp:effectExtent l="0" t="0" r="0" b="0"/>
          <wp:docPr id="1073741825" name="Grafik 1073741825"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stretch>
                    <a:fillRect/>
                  </a:stretch>
                </pic:blipFill>
                <pic:spPr>
                  <a:xfrm>
                    <a:off x="0" y="0"/>
                    <a:ext cx="2167200" cy="270000"/>
                  </a:xfrm>
                  <a:prstGeom prst="rect">
                    <a:avLst/>
                  </a:prstGeom>
                  <a:ln w="12700" cap="flat">
                    <a:noFill/>
                    <a:miter lim="400000"/>
                  </a:ln>
                  <a:effectLst/>
                </pic:spPr>
              </pic:pic>
            </a:graphicData>
          </a:graphic>
        </wp:inline>
      </w:drawing>
    </w:r>
    <w:r>
      <w:rPr>
        <w:rStyle w:val="normaltextrun"/>
      </w:rPr>
      <w:tab/>
    </w:r>
    <w:r>
      <w:rPr>
        <w:rStyle w:val="normaltextru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4CE"/>
    <w:multiLevelType w:val="hybridMultilevel"/>
    <w:tmpl w:val="C486DAEA"/>
    <w:styleLink w:val="ImportedStyle1"/>
    <w:lvl w:ilvl="0" w:tplc="F74EED16">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D8A8A6A">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E969C34">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07CF3A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FBEE9D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D1CF96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88AE2182">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F39AE080">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1528E354">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D8B6197"/>
    <w:multiLevelType w:val="hybridMultilevel"/>
    <w:tmpl w:val="C486DAEA"/>
    <w:numStyleLink w:val="ImportedStyle1"/>
  </w:abstractNum>
  <w:num w:numId="1" w16cid:durableId="442959524">
    <w:abstractNumId w:val="0"/>
  </w:num>
  <w:num w:numId="2" w16cid:durableId="213143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6E"/>
    <w:rsid w:val="0024546D"/>
    <w:rsid w:val="002A52C1"/>
    <w:rsid w:val="002B31CB"/>
    <w:rsid w:val="0039482F"/>
    <w:rsid w:val="0040071E"/>
    <w:rsid w:val="00423D41"/>
    <w:rsid w:val="00587134"/>
    <w:rsid w:val="005C1D4C"/>
    <w:rsid w:val="005D2DA0"/>
    <w:rsid w:val="00714A71"/>
    <w:rsid w:val="0086236E"/>
    <w:rsid w:val="0092512E"/>
    <w:rsid w:val="00AC0F6A"/>
    <w:rsid w:val="00B067F3"/>
    <w:rsid w:val="00D16F5A"/>
    <w:rsid w:val="00D92643"/>
    <w:rsid w:val="00DA1D57"/>
    <w:rsid w:val="078621E9"/>
    <w:rsid w:val="081264DB"/>
    <w:rsid w:val="0958535A"/>
    <w:rsid w:val="0A069148"/>
    <w:rsid w:val="0BC7FFB5"/>
    <w:rsid w:val="0D89C872"/>
    <w:rsid w:val="0DEFA947"/>
    <w:rsid w:val="112D9E44"/>
    <w:rsid w:val="11DEEF90"/>
    <w:rsid w:val="13F2F893"/>
    <w:rsid w:val="182D3C59"/>
    <w:rsid w:val="18DFB2C0"/>
    <w:rsid w:val="1B8860C3"/>
    <w:rsid w:val="1C1421B3"/>
    <w:rsid w:val="1D1EA02C"/>
    <w:rsid w:val="1E54993E"/>
    <w:rsid w:val="1E7E5B33"/>
    <w:rsid w:val="1F2E51AD"/>
    <w:rsid w:val="207408EA"/>
    <w:rsid w:val="21DA94A5"/>
    <w:rsid w:val="22AA0581"/>
    <w:rsid w:val="24171B46"/>
    <w:rsid w:val="2AC8AA0F"/>
    <w:rsid w:val="2D796EDB"/>
    <w:rsid w:val="2DF78FE0"/>
    <w:rsid w:val="2EF1A93D"/>
    <w:rsid w:val="3078B474"/>
    <w:rsid w:val="312367CE"/>
    <w:rsid w:val="3182D2B2"/>
    <w:rsid w:val="32BBDD43"/>
    <w:rsid w:val="32F44E40"/>
    <w:rsid w:val="332CC01E"/>
    <w:rsid w:val="3395CCAE"/>
    <w:rsid w:val="34AB82DD"/>
    <w:rsid w:val="3603158D"/>
    <w:rsid w:val="3705CC10"/>
    <w:rsid w:val="379EC428"/>
    <w:rsid w:val="38460848"/>
    <w:rsid w:val="394EF905"/>
    <w:rsid w:val="398637EE"/>
    <w:rsid w:val="3BFB4A28"/>
    <w:rsid w:val="3CD928CF"/>
    <w:rsid w:val="3D9BBF39"/>
    <w:rsid w:val="3E4C8893"/>
    <w:rsid w:val="4130809B"/>
    <w:rsid w:val="424B3D2C"/>
    <w:rsid w:val="42A4135C"/>
    <w:rsid w:val="440B00BD"/>
    <w:rsid w:val="45380C4E"/>
    <w:rsid w:val="46DBCD56"/>
    <w:rsid w:val="47492D44"/>
    <w:rsid w:val="48C2912F"/>
    <w:rsid w:val="4C34086C"/>
    <w:rsid w:val="4CC129A8"/>
    <w:rsid w:val="4DCFD8CD"/>
    <w:rsid w:val="507938A9"/>
    <w:rsid w:val="51FC7825"/>
    <w:rsid w:val="550A25EE"/>
    <w:rsid w:val="55FD4DBA"/>
    <w:rsid w:val="5699DDB5"/>
    <w:rsid w:val="584FC019"/>
    <w:rsid w:val="586DB95E"/>
    <w:rsid w:val="58CB38F2"/>
    <w:rsid w:val="591B9B34"/>
    <w:rsid w:val="597B49B5"/>
    <w:rsid w:val="5A65B563"/>
    <w:rsid w:val="5AB784FE"/>
    <w:rsid w:val="5E7F7F0E"/>
    <w:rsid w:val="631991F7"/>
    <w:rsid w:val="64021A4A"/>
    <w:rsid w:val="64EE44E3"/>
    <w:rsid w:val="663AAD7E"/>
    <w:rsid w:val="6727E741"/>
    <w:rsid w:val="67D9388D"/>
    <w:rsid w:val="6B9F77E0"/>
    <w:rsid w:val="6F70FF7F"/>
    <w:rsid w:val="70FB142E"/>
    <w:rsid w:val="711E9967"/>
    <w:rsid w:val="7128F445"/>
    <w:rsid w:val="718E8E7E"/>
    <w:rsid w:val="722E945B"/>
    <w:rsid w:val="755AC300"/>
    <w:rsid w:val="778FF4C2"/>
    <w:rsid w:val="7816A447"/>
    <w:rsid w:val="7A50328A"/>
    <w:rsid w:val="7D63CCB1"/>
    <w:rsid w:val="7D96802B"/>
    <w:rsid w:val="7E80C445"/>
    <w:rsid w:val="7E99BAF0"/>
    <w:rsid w:val="7E9B246E"/>
    <w:rsid w:val="7EC77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8CB7"/>
  <w15:docId w15:val="{9780E20E-38E8-4DA2-8DA8-C5D883A4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character" w:customStyle="1" w:styleId="normaltextrun">
    <w:name w:val="normaltextrun"/>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lang w:val="en-US"/>
    </w:rPr>
  </w:style>
  <w:style w:type="paragraph" w:customStyle="1" w:styleId="Topline16Pt">
    <w:name w:val="Topline 16Pt"/>
    <w:rPr>
      <w:rFonts w:ascii="Arial" w:hAnsi="Arial" w:cs="Arial Unicode MS"/>
      <w:color w:val="000000"/>
      <w:sz w:val="33"/>
      <w:szCs w:val="33"/>
      <w:u w:color="000000"/>
      <w:lang w:val="en-US"/>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Bulletpoints11Pt">
    <w:name w:val="Bulletpoints 11Pt"/>
    <w:pPr>
      <w:spacing w:line="300" w:lineRule="exact"/>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customStyle="1" w:styleId="Teaser11Pt">
    <w:name w:val="Teaser 11Pt"/>
    <w:pPr>
      <w:tabs>
        <w:tab w:val="left" w:pos="170"/>
      </w:tabs>
      <w:suppressAutoHyphens/>
      <w:spacing w:before="240" w:after="300" w:line="300" w:lineRule="exact"/>
    </w:pPr>
    <w:rPr>
      <w:rFonts w:ascii="Arial" w:hAnsi="Arial" w:cs="Arial Unicode MS"/>
      <w:b/>
      <w:bCs/>
      <w:color w:val="000000"/>
      <w:sz w:val="22"/>
      <w:szCs w:val="22"/>
      <w:u w:color="000000"/>
    </w:rPr>
  </w:style>
  <w:style w:type="paragraph" w:customStyle="1" w:styleId="Copytext11Pt">
    <w:name w:val="Copytext 11Pt"/>
    <w:pPr>
      <w:spacing w:after="300" w:line="300" w:lineRule="exact"/>
    </w:pPr>
    <w:rPr>
      <w:rFonts w:ascii="Arial" w:hAnsi="Arial" w:cs="Arial Unicode MS"/>
      <w:color w:val="000000"/>
      <w:sz w:val="22"/>
      <w:szCs w:val="22"/>
      <w:u w:color="000000"/>
      <w:lang w:val="en-US"/>
    </w:rPr>
  </w:style>
  <w:style w:type="paragraph" w:customStyle="1" w:styleId="Copyhead11Pt">
    <w:name w:val="Copyhead 11Pt"/>
    <w:pPr>
      <w:spacing w:after="300" w:line="300" w:lineRule="exact"/>
    </w:pPr>
    <w:rPr>
      <w:rFonts w:ascii="Arial" w:hAnsi="Arial" w:cs="Arial Unicode MS"/>
      <w:b/>
      <w:bCs/>
      <w:color w:val="000000"/>
      <w:sz w:val="22"/>
      <w:szCs w:val="22"/>
      <w:u w:color="000000"/>
      <w:lang w:val="en-US"/>
    </w:rPr>
  </w:style>
  <w:style w:type="paragraph" w:customStyle="1" w:styleId="BoilerplateCopyhead9Pt">
    <w:name w:val="Boilerplate Copyhead 9Pt"/>
    <w:pPr>
      <w:spacing w:after="240" w:line="240" w:lineRule="exact"/>
    </w:pPr>
    <w:rPr>
      <w:rFonts w:ascii="Arial" w:hAnsi="Arial" w:cs="Arial Unicode MS"/>
      <w:b/>
      <w:bCs/>
      <w:color w:val="000000"/>
      <w:sz w:val="18"/>
      <w:szCs w:val="18"/>
      <w:u w:color="000000"/>
      <w:lang w:val="en-US"/>
    </w:rPr>
  </w:style>
  <w:style w:type="paragraph" w:customStyle="1" w:styleId="BoilerplateCopytext9Pt">
    <w:name w:val="Boilerplate Copytext 9Pt"/>
    <w:pPr>
      <w:spacing w:after="240" w:line="240" w:lineRule="exact"/>
    </w:pPr>
    <w:rPr>
      <w:rFonts w:ascii="Arial" w:hAnsi="Arial" w:cs="Arial Unicode MS"/>
      <w:color w:val="000000"/>
      <w:sz w:val="18"/>
      <w:szCs w:val="18"/>
      <w:u w:color="000000"/>
      <w:lang w:val="en-US"/>
    </w:rPr>
  </w:style>
  <w:style w:type="paragraph" w:customStyle="1" w:styleId="Caption9Pt">
    <w:name w:val="Caption 9Pt"/>
    <w:pPr>
      <w:spacing w:after="160" w:line="259" w:lineRule="auto"/>
    </w:pPr>
    <w:rPr>
      <w:rFonts w:ascii="Arial" w:hAnsi="Arial" w:cs="Arial Unicode MS"/>
      <w:color w:val="000000"/>
      <w:sz w:val="18"/>
      <w:szCs w:val="18"/>
      <w:u w:color="000000"/>
    </w:rPr>
  </w:style>
  <w:style w:type="character" w:customStyle="1" w:styleId="None">
    <w:name w:val="None"/>
  </w:style>
  <w:style w:type="character" w:customStyle="1" w:styleId="Hyperlink0">
    <w:name w:val="Hyperlink.0"/>
    <w:basedOn w:val="None"/>
    <w:rPr>
      <w:lang w:val="de-DE"/>
    </w:rPr>
  </w:style>
  <w:style w:type="character" w:customStyle="1" w:styleId="Link">
    <w:name w:val="Link"/>
    <w:rPr>
      <w:outline w:val="0"/>
      <w:color w:val="0563C1"/>
      <w:u w:val="single" w:color="0563C1"/>
    </w:rPr>
  </w:style>
  <w:style w:type="character" w:customStyle="1" w:styleId="Hyperlink1">
    <w:name w:val="Hyperlink.1"/>
    <w:basedOn w:val="Link"/>
    <w:rPr>
      <w:outline w:val="0"/>
      <w:color w:val="0563C1"/>
      <w:u w:val="single" w:color="0563C1"/>
      <w:lang w:val="de-DE"/>
    </w:rPr>
  </w:style>
  <w:style w:type="paragraph" w:styleId="berarbeitung">
    <w:name w:val="Revision"/>
    <w:hidden/>
    <w:uiPriority w:val="99"/>
    <w:semiHidden/>
    <w:rsid w:val="0092512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Fuzeile">
    <w:name w:val="footer"/>
    <w:basedOn w:val="Standard"/>
    <w:link w:val="FuzeileZchn"/>
    <w:uiPriority w:val="99"/>
    <w:semiHidden/>
    <w:unhideWhenUsed/>
    <w:rsid w:val="00587134"/>
    <w:pPr>
      <w:tabs>
        <w:tab w:val="center" w:pos="4703"/>
        <w:tab w:val="right" w:pos="9406"/>
      </w:tabs>
      <w:spacing w:after="0" w:line="240" w:lineRule="auto"/>
    </w:pPr>
  </w:style>
  <w:style w:type="character" w:customStyle="1" w:styleId="FuzeileZchn">
    <w:name w:val="Fußzeile Zchn"/>
    <w:basedOn w:val="Absatz-Standardschriftart"/>
    <w:link w:val="Fuzeile"/>
    <w:uiPriority w:val="99"/>
    <w:semiHidden/>
    <w:rsid w:val="00587134"/>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ebherr.com/de/deu/produkte/komponenten/anwendungen/land-und-forstwirtschaft/land-und-forstwirtschaf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E3563F072B29458518FEA432109642" ma:contentTypeVersion="19" ma:contentTypeDescription="Ein neues Dokument erstellen." ma:contentTypeScope="" ma:versionID="24b7eacafd77e516ccc307be18187b46">
  <xsd:schema xmlns:xsd="http://www.w3.org/2001/XMLSchema" xmlns:xs="http://www.w3.org/2001/XMLSchema" xmlns:p="http://schemas.microsoft.com/office/2006/metadata/properties" xmlns:ns2="dd7eb87d-94b4-454a-8e74-a17ad643a2b1" xmlns:ns3="b9182323-f7f3-4b24-9c4d-460a09c8e09c" targetNamespace="http://schemas.microsoft.com/office/2006/metadata/properties" ma:root="true" ma:fieldsID="27c117cd053bb581b97fe481fc756a67" ns2:_="" ns3:_="">
    <xsd:import namespace="dd7eb87d-94b4-454a-8e74-a17ad643a2b1"/>
    <xsd:import namespace="b9182323-f7f3-4b24-9c4d-460a09c8e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BU" minOccurs="0"/>
                <xsd:element ref="ns3:SharedWithUsers" minOccurs="0"/>
                <xsd:element ref="ns3:SharedWithDetails" minOccurs="0"/>
                <xsd:element ref="ns2:Kommenta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b87d-94b4-454a-8e74-a17ad643a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BU" ma:index="22" nillable="true" ma:displayName="BU" ma:format="Dropdown" ma:internalName="BU">
      <xsd:simpleType>
        <xsd:restriction base="dms:Choice">
          <xsd:enumeration value="AT"/>
          <xsd:enumeration value="AxM"/>
          <xsd:enumeration value="COS"/>
          <xsd:enumeration value="CRS"/>
          <xsd:enumeration value="EAS"/>
          <xsd:enumeration value="GWL"/>
          <xsd:enumeration value="HYZ"/>
          <xsd:enumeration value="REMAN"/>
          <xsd:enumeration value="VM"/>
          <xsd:enumeration value="WAM"/>
          <xsd:enumeration value="WIND"/>
        </xsd:restriction>
      </xsd:simpleType>
    </xsd:element>
    <xsd:element name="Kommentar" ma:index="25" nillable="true" ma:displayName="Kommentar" ma:format="Dropdown" ma:internalName="Kommentar">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82323-f7f3-4b24-9c4d-460a09c8e0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9b0334-9613-4b97-9775-bcd0743e1ac5}" ma:internalName="TaxCatchAll" ma:showField="CatchAllData" ma:web="b9182323-f7f3-4b24-9c4d-460a09c8e09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7eb87d-94b4-454a-8e74-a17ad643a2b1">
      <Terms xmlns="http://schemas.microsoft.com/office/infopath/2007/PartnerControls"/>
    </lcf76f155ced4ddcb4097134ff3c332f>
    <SharedWithUsers xmlns="b9182323-f7f3-4b24-9c4d-460a09c8e09c">
      <UserInfo>
        <DisplayName>Moll Arnd (COS)</DisplayName>
        <AccountId>32</AccountId>
        <AccountType/>
      </UserInfo>
    </SharedWithUsers>
    <TaxCatchAll xmlns="b9182323-f7f3-4b24-9c4d-460a09c8e09c" xsi:nil="true"/>
    <BU xmlns="dd7eb87d-94b4-454a-8e74-a17ad643a2b1" xsi:nil="true"/>
    <Kommentar xmlns="dd7eb87d-94b4-454a-8e74-a17ad643a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488E-4604-4E04-8037-0D11F2E69050}"/>
</file>

<file path=customXml/itemProps2.xml><?xml version="1.0" encoding="utf-8"?>
<ds:datastoreItem xmlns:ds="http://schemas.openxmlformats.org/officeDocument/2006/customXml" ds:itemID="{41E1E006-3269-42D6-A828-2E335FC31F2C}">
  <ds:schemaRefs>
    <ds:schemaRef ds:uri="http://schemas.microsoft.com/office/2006/metadata/properties"/>
    <ds:schemaRef ds:uri="http://schemas.microsoft.com/office/infopath/2007/PartnerControls"/>
    <ds:schemaRef ds:uri="d41ca8a2-91f5-47fc-9aad-b0b07f124410"/>
    <ds:schemaRef ds:uri="060f77d7-c8d2-4e4e-a3c5-58d7b95dd11d"/>
  </ds:schemaRefs>
</ds:datastoreItem>
</file>

<file path=customXml/itemProps3.xml><?xml version="1.0" encoding="utf-8"?>
<ds:datastoreItem xmlns:ds="http://schemas.openxmlformats.org/officeDocument/2006/customXml" ds:itemID="{67D1D2BE-836B-4F7F-82B5-9CA5508CE1ED}">
  <ds:schemaRefs>
    <ds:schemaRef ds:uri="http://schemas.microsoft.com/sharepoint/v3/contenttype/forms"/>
  </ds:schemaRefs>
</ds:datastoreItem>
</file>

<file path=customXml/itemProps4.xml><?xml version="1.0" encoding="utf-8"?>
<ds:datastoreItem xmlns:ds="http://schemas.openxmlformats.org/officeDocument/2006/customXml" ds:itemID="{017EB9C3-098D-4B3C-A50A-12E6BD82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8788</Characters>
  <Application>Microsoft Office Word</Application>
  <DocSecurity>0</DocSecurity>
  <Lines>73</Lines>
  <Paragraphs>20</Paragraphs>
  <ScaleCrop>false</ScaleCrop>
  <Company>Liebherr</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Nolde Alexandra (COS)</cp:lastModifiedBy>
  <cp:revision>17</cp:revision>
  <dcterms:created xsi:type="dcterms:W3CDTF">2023-09-12T13:31:00Z</dcterms:created>
  <dcterms:modified xsi:type="dcterms:W3CDTF">2023-10-02T13:03:00Z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0x01010047E3563F072B29458518FEA432109642</vt:lpwstr>
  </property>
  <property fmtid="{D5CDD505-2E9C-101B-9397-08002B2CF9AE}" pid="3" name="MediaServiceImageTags">
    <vt:lpwstr/>
  </property>
</Properties>
</file>