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559BB7" w14:textId="77777777" w:rsidR="008D70BE" w:rsidRPr="005F32EA" w:rsidRDefault="008D70BE" w:rsidP="008D70BE">
      <w:pPr>
        <w:pStyle w:val="Topline16Pt"/>
        <w:spacing w:before="240"/>
      </w:pPr>
      <w:r w:rsidRPr="005F32EA">
        <w:t>Press</w:t>
      </w:r>
      <w:r>
        <w:t xml:space="preserve"> release</w:t>
      </w:r>
    </w:p>
    <w:p w14:paraId="1C4379D3" w14:textId="0E36CFA4" w:rsidR="00F654C7" w:rsidRPr="00941C87" w:rsidRDefault="00941C87" w:rsidP="008D70BE">
      <w:pPr>
        <w:pStyle w:val="HeadlineH233Pt"/>
        <w:rPr>
          <w:lang w:val="en-US"/>
        </w:rPr>
      </w:pPr>
      <w:r w:rsidRPr="00941C87">
        <w:rPr>
          <w:rFonts w:cs="Arial"/>
          <w:lang w:val="en-US"/>
        </w:rPr>
        <w:t xml:space="preserve">Liebherr maintains </w:t>
      </w:r>
      <w:r w:rsidR="00504847">
        <w:rPr>
          <w:rFonts w:cs="Arial"/>
          <w:lang w:val="en-US"/>
        </w:rPr>
        <w:t>HVAC</w:t>
      </w:r>
      <w:r w:rsidRPr="00941C87">
        <w:rPr>
          <w:rFonts w:cs="Arial"/>
          <w:lang w:val="en-US"/>
        </w:rPr>
        <w:t xml:space="preserve"> systems for Toronto Rocket Subway fleet</w:t>
      </w:r>
    </w:p>
    <w:p w14:paraId="63A54BEC" w14:textId="77777777" w:rsidR="00B81ED6" w:rsidRPr="00941C87" w:rsidRDefault="00B81ED6" w:rsidP="00B81ED6">
      <w:pPr>
        <w:pStyle w:val="HeadlineH233Pt"/>
        <w:spacing w:before="240" w:after="240" w:line="140" w:lineRule="exact"/>
        <w:rPr>
          <w:rFonts w:ascii="Tahoma" w:hAnsi="Tahoma" w:cs="Tahoma"/>
          <w:lang w:val="en-US"/>
        </w:rPr>
      </w:pPr>
      <w:r w:rsidRPr="008F5F17">
        <w:rPr>
          <w:rFonts w:ascii="Tahoma" w:hAnsi="Tahoma" w:cs="Tahoma"/>
        </w:rPr>
        <w:t>⸺</w:t>
      </w:r>
    </w:p>
    <w:p w14:paraId="0AA74AF4" w14:textId="223150A9" w:rsidR="00137E0C" w:rsidRDefault="00137E0C" w:rsidP="00137E0C">
      <w:pPr>
        <w:pStyle w:val="Bulletpoints11Pt"/>
      </w:pPr>
      <w:r>
        <w:t xml:space="preserve">Energy savings despite high cooling capacity thanks to cleaned and maintained components </w:t>
      </w:r>
    </w:p>
    <w:p w14:paraId="67A7D7B9" w14:textId="33FE0B65" w:rsidR="00137E0C" w:rsidRPr="00B32F1A" w:rsidRDefault="00137E0C" w:rsidP="00137E0C">
      <w:pPr>
        <w:pStyle w:val="Bulletpoints11Pt"/>
      </w:pPr>
      <w:r>
        <w:t xml:space="preserve">Regular inspections and </w:t>
      </w:r>
      <w:r w:rsidR="004D482D">
        <w:t xml:space="preserve">customer tailored </w:t>
      </w:r>
      <w:r>
        <w:t>maintenance help to identify and rectify potential problems at an early stage before they lead to costly breakdowns or repairs</w:t>
      </w:r>
    </w:p>
    <w:p w14:paraId="2EB77F42" w14:textId="04948175" w:rsidR="009A3D17" w:rsidRPr="00EF53FB" w:rsidRDefault="00941C87" w:rsidP="009A3D17">
      <w:pPr>
        <w:pStyle w:val="Teaser11Pt"/>
      </w:pPr>
      <w:r w:rsidRPr="00EF53FB">
        <w:t xml:space="preserve">Liebherr has once again been contracted by the Toronto Transit Commission to maintain 40 HVAC systems. The </w:t>
      </w:r>
      <w:r w:rsidR="00F715EF" w:rsidRPr="00EF53FB">
        <w:t xml:space="preserve">preventive </w:t>
      </w:r>
      <w:r w:rsidRPr="00EF53FB">
        <w:t xml:space="preserve">services are carried out as part of </w:t>
      </w:r>
      <w:r w:rsidR="009B6E45" w:rsidRPr="00EF53FB">
        <w:t xml:space="preserve">a </w:t>
      </w:r>
      <w:r w:rsidRPr="00EF53FB">
        <w:t xml:space="preserve">maintenance program and ensure </w:t>
      </w:r>
      <w:r w:rsidR="00AB77E1">
        <w:t>sustained operation</w:t>
      </w:r>
      <w:r w:rsidRPr="00EF53FB">
        <w:t xml:space="preserve"> of the </w:t>
      </w:r>
      <w:r w:rsidR="00F715EF" w:rsidRPr="00EF53FB">
        <w:t>units</w:t>
      </w:r>
      <w:r w:rsidRPr="00EF53FB">
        <w:t xml:space="preserve">. </w:t>
      </w:r>
      <w:r w:rsidR="00E15D4A" w:rsidRPr="00EF53FB">
        <w:t xml:space="preserve"> </w:t>
      </w:r>
    </w:p>
    <w:p w14:paraId="758C3FC0" w14:textId="18508268" w:rsidR="009B6E45" w:rsidRPr="00EF53FB" w:rsidRDefault="00941C87" w:rsidP="009B6E45">
      <w:pPr>
        <w:pStyle w:val="Copytext11Pt"/>
      </w:pPr>
      <w:r w:rsidRPr="00EF53FB">
        <w:t xml:space="preserve">Korneuburg (Austria), </w:t>
      </w:r>
      <w:r w:rsidR="006E39F1">
        <w:t>September</w:t>
      </w:r>
      <w:r w:rsidR="006E39F1" w:rsidRPr="00EF53FB">
        <w:t xml:space="preserve"> </w:t>
      </w:r>
      <w:r w:rsidRPr="00EF53FB">
        <w:t xml:space="preserve">2024 </w:t>
      </w:r>
      <w:r w:rsidR="00F715EF" w:rsidRPr="00EF53FB">
        <w:t>–</w:t>
      </w:r>
      <w:r w:rsidRPr="00EF53FB">
        <w:t xml:space="preserve"> </w:t>
      </w:r>
      <w:r w:rsidR="00137E0C" w:rsidRPr="00EF53FB">
        <w:t>Liebherr-Transportation Systems wins another contract for the maintenance of HVAC systems installed in the Toronto Rocket subway trains from Alstom. They have been operated by the Toronto Transit Commission (TTC) since 2008.</w:t>
      </w:r>
    </w:p>
    <w:p w14:paraId="414F8B8C" w14:textId="3693B054" w:rsidR="009B6E45" w:rsidRPr="00EF53FB" w:rsidRDefault="009B6E45" w:rsidP="009B6E45">
      <w:pPr>
        <w:pStyle w:val="Copytext11Pt"/>
      </w:pPr>
      <w:r w:rsidRPr="00EF53FB">
        <w:t>Following the successful completion of maintenance last year, the new contract includes the maintenance and inspection of an additional 40 passenger compartment air</w:t>
      </w:r>
      <w:r w:rsidR="00137E0C" w:rsidRPr="00EF53FB">
        <w:t>-</w:t>
      </w:r>
      <w:r w:rsidRPr="00EF53FB">
        <w:t>conditioning systems</w:t>
      </w:r>
      <w:r w:rsidR="005B2A10">
        <w:t xml:space="preserve"> from March 2024 until </w:t>
      </w:r>
      <w:r w:rsidR="00CC46B0">
        <w:t>March</w:t>
      </w:r>
      <w:r w:rsidR="005B2A10">
        <w:t xml:space="preserve"> 2025</w:t>
      </w:r>
      <w:r w:rsidRPr="00EF53FB">
        <w:t>. The</w:t>
      </w:r>
      <w:r w:rsidR="004D482D" w:rsidRPr="00EF53FB">
        <w:t>y</w:t>
      </w:r>
      <w:r w:rsidRPr="00EF53FB">
        <w:t xml:space="preserve"> will be preventively maintained and technically inspected by qualified Liebherr service technicians</w:t>
      </w:r>
      <w:r w:rsidR="00A4254E" w:rsidRPr="00EF53FB">
        <w:t xml:space="preserve"> at </w:t>
      </w:r>
      <w:r w:rsidR="00E02D2B" w:rsidRPr="00EF53FB">
        <w:t>Liebherr-Canada Ltd. in Burlington (Canada)</w:t>
      </w:r>
      <w:r w:rsidRPr="00EF53FB">
        <w:t xml:space="preserve">. The </w:t>
      </w:r>
      <w:r w:rsidR="00137E0C" w:rsidRPr="00EF53FB">
        <w:t>customer tailored</w:t>
      </w:r>
      <w:r w:rsidRPr="00EF53FB">
        <w:t xml:space="preserve"> service for the </w:t>
      </w:r>
      <w:r w:rsidR="004D482D" w:rsidRPr="00EF53FB">
        <w:t>HVAC</w:t>
      </w:r>
      <w:r w:rsidRPr="00EF53FB">
        <w:t xml:space="preserve"> systems enables both the highest possible availability of the vehicles and a high level of comfort for the passengers.</w:t>
      </w:r>
    </w:p>
    <w:p w14:paraId="45EE41EB" w14:textId="0EDC8880" w:rsidR="00137E0C" w:rsidRPr="00EF53FB" w:rsidRDefault="00137E0C" w:rsidP="00941C87">
      <w:pPr>
        <w:pStyle w:val="Copytext11Pt"/>
      </w:pPr>
      <w:r w:rsidRPr="00EF53FB">
        <w:t xml:space="preserve">"We are proud that we have once again been able to gain the trust of our customer," says Wolfgang Boettcher, Head of Customer </w:t>
      </w:r>
      <w:r w:rsidR="001715F4" w:rsidRPr="00EF53FB">
        <w:t>Support</w:t>
      </w:r>
      <w:r w:rsidRPr="00EF53FB">
        <w:t xml:space="preserve"> at Liebherr-Transportation Systems in Korneuburg (Austria). "This follow-up order confirms our high service quality and the expertise of our </w:t>
      </w:r>
      <w:r w:rsidR="001715F4" w:rsidRPr="00EF53FB">
        <w:t xml:space="preserve">highly qualified </w:t>
      </w:r>
      <w:r w:rsidR="001D735A" w:rsidRPr="00EF53FB">
        <w:t>employees</w:t>
      </w:r>
      <w:r w:rsidRPr="00EF53FB">
        <w:t>. We look forward to continuing our successful collaboration and making an important contribution to the energy efficiency of our customer</w:t>
      </w:r>
      <w:r w:rsidR="001715F4" w:rsidRPr="00EF53FB">
        <w:t>’s</w:t>
      </w:r>
      <w:r w:rsidRPr="00EF53FB">
        <w:t xml:space="preserve"> subway vehicles."</w:t>
      </w:r>
    </w:p>
    <w:p w14:paraId="4A1794B7" w14:textId="7DDE13E0" w:rsidR="00137E0C" w:rsidRPr="00EF53FB" w:rsidRDefault="00137E0C" w:rsidP="00137E0C">
      <w:pPr>
        <w:pStyle w:val="Copytext11Pt"/>
      </w:pPr>
      <w:r w:rsidRPr="00EF53FB">
        <w:t xml:space="preserve">This follow-up order includes extensive inspections, cleaning the systems, checking and replacing </w:t>
      </w:r>
      <w:r w:rsidR="005B2A10">
        <w:t>worn</w:t>
      </w:r>
      <w:r w:rsidR="00EA119E" w:rsidRPr="00EA119E">
        <w:t xml:space="preserve"> parts and those that are subject to the preventive actions in the maintenance manual</w:t>
      </w:r>
      <w:r w:rsidR="00EA119E">
        <w:t xml:space="preserve"> as well as</w:t>
      </w:r>
      <w:r w:rsidRPr="00EF53FB">
        <w:t xml:space="preserve"> ensuring the efficient and trouble-free operation of the HVAC units. This not only helps to extend the products’ life</w:t>
      </w:r>
      <w:r w:rsidR="00AB77E1">
        <w:t xml:space="preserve"> span</w:t>
      </w:r>
      <w:r w:rsidRPr="00EF53FB">
        <w:t xml:space="preserve">, but also to reduce operating costs and improve the air quality in the </w:t>
      </w:r>
      <w:r w:rsidR="001715F4" w:rsidRPr="00EF53FB">
        <w:t>passenger compartments</w:t>
      </w:r>
      <w:r w:rsidRPr="00EF53FB">
        <w:t>.</w:t>
      </w:r>
    </w:p>
    <w:p w14:paraId="1617644C" w14:textId="77777777" w:rsidR="00667B4B" w:rsidRDefault="00667B4B" w:rsidP="00C0205C">
      <w:pPr>
        <w:pStyle w:val="BoilerplateCopytext9Pt"/>
        <w:jc w:val="both"/>
        <w:rPr>
          <w:b/>
        </w:rPr>
      </w:pPr>
    </w:p>
    <w:p w14:paraId="69C8956D" w14:textId="77777777" w:rsidR="00667B4B" w:rsidRDefault="00667B4B" w:rsidP="00C0205C">
      <w:pPr>
        <w:pStyle w:val="BoilerplateCopytext9Pt"/>
        <w:jc w:val="both"/>
        <w:rPr>
          <w:b/>
        </w:rPr>
      </w:pPr>
    </w:p>
    <w:p w14:paraId="67F4B9D0" w14:textId="5B1F16BA" w:rsidR="00C0205C" w:rsidRPr="001C0BB5" w:rsidRDefault="00C0205C" w:rsidP="00C0205C">
      <w:pPr>
        <w:pStyle w:val="BoilerplateCopytext9Pt"/>
        <w:jc w:val="both"/>
        <w:rPr>
          <w:b/>
        </w:rPr>
      </w:pPr>
      <w:r w:rsidRPr="001C0BB5">
        <w:rPr>
          <w:b/>
        </w:rPr>
        <w:lastRenderedPageBreak/>
        <w:t>About Liebherr-Aerospace &amp; Transportation</w:t>
      </w:r>
    </w:p>
    <w:p w14:paraId="32894471" w14:textId="77777777" w:rsidR="00C0205C" w:rsidRPr="007E16B0" w:rsidRDefault="00C0205C" w:rsidP="00C0205C">
      <w:pPr>
        <w:spacing w:after="240" w:line="276" w:lineRule="auto"/>
        <w:rPr>
          <w:rFonts w:ascii="Arial" w:eastAsia="Times New Roman" w:hAnsi="Arial" w:cs="Times New Roman"/>
          <w:sz w:val="18"/>
          <w:szCs w:val="18"/>
          <w:lang w:val="en-US" w:eastAsia="de-DE"/>
        </w:rPr>
      </w:pPr>
      <w:r w:rsidRPr="007E16B0">
        <w:rPr>
          <w:rFonts w:ascii="Arial" w:eastAsia="Times New Roman" w:hAnsi="Arial" w:cs="Times New Roman"/>
          <w:sz w:val="18"/>
          <w:szCs w:val="18"/>
          <w:lang w:val="en-US" w:eastAsia="de-DE"/>
        </w:rPr>
        <w:t>Liebherr</w:t>
      </w:r>
      <w:r>
        <w:rPr>
          <w:rFonts w:ascii="Arial" w:eastAsia="Times New Roman" w:hAnsi="Arial" w:cs="Times New Roman"/>
          <w:sz w:val="18"/>
          <w:szCs w:val="18"/>
          <w:lang w:val="en-US" w:eastAsia="de-DE"/>
        </w:rPr>
        <w:t>-</w:t>
      </w:r>
      <w:r w:rsidRPr="007E16B0">
        <w:rPr>
          <w:rFonts w:ascii="Arial" w:eastAsia="Times New Roman" w:hAnsi="Arial" w:cs="Times New Roman"/>
          <w:sz w:val="18"/>
          <w:szCs w:val="18"/>
          <w:lang w:val="en-US" w:eastAsia="de-DE"/>
        </w:rPr>
        <w:t xml:space="preserve">Aerospace &amp; Transportation SAS, headquartered in Toulouse (France), is </w:t>
      </w:r>
      <w:r>
        <w:rPr>
          <w:rFonts w:ascii="Arial" w:eastAsia="Times New Roman" w:hAnsi="Arial" w:cs="Times New Roman"/>
          <w:sz w:val="18"/>
          <w:szCs w:val="18"/>
          <w:lang w:val="en-US" w:eastAsia="de-DE"/>
        </w:rPr>
        <w:t>one of 13 product segments</w:t>
      </w:r>
      <w:r w:rsidRPr="007E16B0">
        <w:rPr>
          <w:rFonts w:ascii="Arial" w:eastAsia="Times New Roman" w:hAnsi="Arial" w:cs="Times New Roman"/>
          <w:sz w:val="18"/>
          <w:szCs w:val="18"/>
          <w:lang w:val="en-US" w:eastAsia="de-DE"/>
        </w:rPr>
        <w:t xml:space="preserve"> of the Liebherr Group and a first-tier provider of on-board solutions in the aerospace and transportation industry, contributing to a more sustainable transport through innovative products, best in class services and performance excellence. </w:t>
      </w:r>
    </w:p>
    <w:p w14:paraId="571381C2" w14:textId="77777777" w:rsidR="00C0205C" w:rsidRPr="00B44FE7" w:rsidRDefault="00C0205C" w:rsidP="00C0205C">
      <w:pPr>
        <w:pStyle w:val="Copytext11Pt"/>
        <w:spacing w:line="276" w:lineRule="auto"/>
        <w:rPr>
          <w:rFonts w:eastAsiaTheme="minorHAnsi" w:cs="Arial"/>
          <w:sz w:val="18"/>
          <w:lang w:eastAsia="en-US"/>
        </w:rPr>
      </w:pPr>
      <w:r w:rsidRPr="008926E0">
        <w:rPr>
          <w:rFonts w:eastAsiaTheme="minorHAnsi" w:cs="Arial"/>
          <w:sz w:val="18"/>
          <w:lang w:eastAsia="en-US"/>
        </w:rPr>
        <w:t>The aerospace product portfolio offered to civil and defense customers includes environmental control and thermal management systems, flight control and actuation systems, landing gears as well as on-board electronics. For rail vehicles of all kinds Liebherr offers heating, ventilation and air conditioning systems, passive and active hydraulic systems for braking, damping, axle steering and levelling. Furthermore, Liebherr serves the commercial vehicle market with trailer cooling systems.</w:t>
      </w:r>
    </w:p>
    <w:p w14:paraId="2265E019" w14:textId="77777777" w:rsidR="00C0205C" w:rsidRDefault="00C0205C" w:rsidP="00C0205C">
      <w:pPr>
        <w:pStyle w:val="BoilerplateCopyhead9Pt"/>
      </w:pPr>
      <w:r>
        <w:rPr>
          <w:bCs/>
          <w:lang w:val="en-GB"/>
        </w:rPr>
        <w:t xml:space="preserve">About the Liebherr Group – 75 years of moving forward </w:t>
      </w:r>
    </w:p>
    <w:p w14:paraId="4AA5D30B" w14:textId="2D282DB9" w:rsidR="00B963DC" w:rsidRDefault="00C0205C" w:rsidP="008D70BE">
      <w:pPr>
        <w:pStyle w:val="BoilerplateCopytext9Pt"/>
        <w:rPr>
          <w:lang w:val="en-GB"/>
        </w:rPr>
      </w:pPr>
      <w:r>
        <w:rPr>
          <w:lang w:val="en-GB"/>
        </w:rPr>
        <w:t xml:space="preserve">The Liebherr Group is a family-run technology company with a highly diversified product programme. The company is one of the largest construction equipment manufacturers in the world. It also provides high-quality, user-oriented products and services in a wide range of other areas. The Liebherr Group includes over 150 companies across all continents. In 2023, it employed more than 50,000 staff and achieved combined revenues of over 14 billion euros. Liebherr was founded by Hans Liebherr in 1949 in the southern German town of Kirchdorf an der Iller. Since then, the employees have been pursuing the goal of achieving continuous technological </w:t>
      </w:r>
      <w:r w:rsidR="008E7EA4">
        <w:rPr>
          <w:lang w:val="en-GB"/>
        </w:rPr>
        <w:t>innovation and</w:t>
      </w:r>
      <w:r>
        <w:rPr>
          <w:lang w:val="en-GB"/>
        </w:rPr>
        <w:t xml:space="preserve"> bringing industry-leading solutions to its customers. Under the slogan ‘75 years of moving forward’, the Group celebrates its 75th anniversary in 2024.</w:t>
      </w:r>
    </w:p>
    <w:p w14:paraId="0ABE2F0F" w14:textId="77777777" w:rsidR="006E39F1" w:rsidRPr="006E39F1" w:rsidRDefault="006E39F1" w:rsidP="008D70BE">
      <w:pPr>
        <w:pStyle w:val="BoilerplateCopytext9Pt"/>
        <w:rPr>
          <w:lang w:val="en-GB"/>
        </w:rPr>
      </w:pPr>
    </w:p>
    <w:p w14:paraId="24A0D03F" w14:textId="40588F2A" w:rsidR="009A3D17" w:rsidRPr="008D70BE" w:rsidRDefault="007E7FC6" w:rsidP="009A3D17">
      <w:pPr>
        <w:pStyle w:val="Copyhead11Pt"/>
      </w:pPr>
      <w:r w:rsidRPr="008D70BE">
        <w:t>Image</w:t>
      </w:r>
    </w:p>
    <w:p w14:paraId="4C3BABE5" w14:textId="77777777" w:rsidR="006E39F1" w:rsidRDefault="006E39F1" w:rsidP="009A3D17">
      <w:pPr>
        <w:pStyle w:val="Caption9Pt"/>
        <w:rPr>
          <w:lang w:val="en-US"/>
        </w:rPr>
      </w:pPr>
      <w:bookmarkStart w:id="0" w:name="_Hlk177050482"/>
      <w:r>
        <w:rPr>
          <w:noProof/>
        </w:rPr>
        <w:drawing>
          <wp:inline distT="0" distB="0" distL="0" distR="0" wp14:anchorId="3BC16A51" wp14:editId="06187454">
            <wp:extent cx="1800000" cy="1341533"/>
            <wp:effectExtent l="0" t="0" r="0" b="0"/>
            <wp:docPr id="1398166497" name="Grafik 1" descr="Ein Bild, das Transport, Himmel, draußen, Z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166497" name="Grafik 1" descr="Ein Bild, das Transport, Himmel, draußen, Zug enthält.&#10;&#10;Automatisch generierte Beschreibung"/>
                    <pic:cNvPicPr/>
                  </pic:nvPicPr>
                  <pic:blipFill>
                    <a:blip r:embed="rId8"/>
                    <a:stretch>
                      <a:fillRect/>
                    </a:stretch>
                  </pic:blipFill>
                  <pic:spPr>
                    <a:xfrm>
                      <a:off x="0" y="0"/>
                      <a:ext cx="1800000" cy="1341533"/>
                    </a:xfrm>
                    <a:prstGeom prst="rect">
                      <a:avLst/>
                    </a:prstGeom>
                  </pic:spPr>
                </pic:pic>
              </a:graphicData>
            </a:graphic>
          </wp:inline>
        </w:drawing>
      </w:r>
    </w:p>
    <w:p w14:paraId="69E7F810" w14:textId="46CD4778" w:rsidR="006E39F1" w:rsidRDefault="006E39F1" w:rsidP="009A3D17">
      <w:pPr>
        <w:pStyle w:val="Caption9Pt"/>
        <w:rPr>
          <w:lang w:val="en-US"/>
        </w:rPr>
      </w:pPr>
      <w:r w:rsidRPr="009210CA">
        <w:rPr>
          <w:lang w:val="en-US"/>
        </w:rPr>
        <w:t>liebherr-toronto-rocket-subway-fleet-copyright-liebherr.jpg</w:t>
      </w:r>
      <w:bookmarkEnd w:id="0"/>
    </w:p>
    <w:p w14:paraId="543EC25D" w14:textId="628DBFBB" w:rsidR="00667B4B" w:rsidRDefault="00941C87" w:rsidP="009A3D17">
      <w:pPr>
        <w:pStyle w:val="Caption9Pt"/>
        <w:rPr>
          <w:lang w:val="en-US"/>
        </w:rPr>
      </w:pPr>
      <w:r w:rsidRPr="00941C87">
        <w:rPr>
          <w:lang w:val="en-US"/>
        </w:rPr>
        <w:t>Liebherr-Transportation Systems has once again been contracted to maintain 40 HVAC systems on the Toronto Rocket Subway fleet.</w:t>
      </w:r>
      <w:r>
        <w:rPr>
          <w:lang w:val="en-US"/>
        </w:rPr>
        <w:t xml:space="preserve"> -</w:t>
      </w:r>
      <w:r w:rsidR="00B7739B">
        <w:rPr>
          <w:lang w:val="en-US"/>
        </w:rPr>
        <w:t xml:space="preserve"> </w:t>
      </w:r>
      <w:r>
        <w:rPr>
          <w:lang w:val="en-US"/>
        </w:rPr>
        <w:t xml:space="preserve">© </w:t>
      </w:r>
      <w:r w:rsidR="006E39F1">
        <w:rPr>
          <w:lang w:val="en-US"/>
        </w:rPr>
        <w:t>Liebherr</w:t>
      </w:r>
    </w:p>
    <w:p w14:paraId="14FD9966" w14:textId="77777777" w:rsidR="00B963DC" w:rsidRPr="008D70BE" w:rsidRDefault="00B963DC" w:rsidP="009A3D17">
      <w:pPr>
        <w:pStyle w:val="Caption9Pt"/>
        <w:rPr>
          <w:lang w:val="en-US"/>
        </w:rPr>
      </w:pPr>
    </w:p>
    <w:p w14:paraId="4B2D5C91" w14:textId="77777777" w:rsidR="008D70BE" w:rsidRPr="00112840" w:rsidRDefault="00A64335" w:rsidP="008D70BE">
      <w:pPr>
        <w:pStyle w:val="Copyhead11Pt"/>
      </w:pPr>
      <w:r>
        <w:t>Contact</w:t>
      </w:r>
    </w:p>
    <w:p w14:paraId="1AC29102" w14:textId="25BE7CD9" w:rsidR="00B963DC" w:rsidRPr="00505E9C" w:rsidRDefault="00C0205C" w:rsidP="00C0205C">
      <w:pPr>
        <w:pStyle w:val="Copytext11Pt"/>
        <w:rPr>
          <w:rFonts w:cs="Arial"/>
          <w:lang w:val="en-GB" w:eastAsia="zh-CN"/>
        </w:rPr>
      </w:pPr>
      <w:r>
        <w:t>Ute Braam</w:t>
      </w:r>
      <w:r>
        <w:br/>
      </w:r>
      <w:r>
        <w:rPr>
          <w:rFonts w:cs="Arial"/>
          <w:lang w:val="en-GB" w:eastAsia="zh-CN"/>
        </w:rPr>
        <w:t>Head of Corporate Communication</w:t>
      </w:r>
      <w:r>
        <w:rPr>
          <w:rFonts w:cs="Arial"/>
          <w:lang w:val="en-GB" w:eastAsia="zh-CN"/>
        </w:rPr>
        <w:br/>
        <w:t>Phone: +49 8381 / 46 - 4403</w:t>
      </w:r>
      <w:r>
        <w:rPr>
          <w:rFonts w:cs="Arial"/>
          <w:lang w:val="en-GB" w:eastAsia="zh-CN"/>
        </w:rPr>
        <w:br/>
        <w:t xml:space="preserve">E-mail: </w:t>
      </w:r>
      <w:r w:rsidR="00B963DC" w:rsidRPr="00B963DC">
        <w:rPr>
          <w:rFonts w:cs="Arial"/>
          <w:lang w:val="en-GB" w:eastAsia="zh-CN"/>
        </w:rPr>
        <w:t>ute.braam@liebherr.com</w:t>
      </w:r>
    </w:p>
    <w:p w14:paraId="6006AF79" w14:textId="5DEAF570" w:rsidR="00C0205C" w:rsidRPr="00EA253F" w:rsidRDefault="00C0205C" w:rsidP="00C0205C">
      <w:pPr>
        <w:pStyle w:val="Copyhead11Pt"/>
      </w:pPr>
      <w:r w:rsidRPr="00EA253F">
        <w:t>Published by</w:t>
      </w:r>
    </w:p>
    <w:p w14:paraId="28B077AF" w14:textId="2B3F3651" w:rsidR="00B81ED6" w:rsidRPr="008D70BE" w:rsidRDefault="00C0205C" w:rsidP="00C0205C">
      <w:pPr>
        <w:pStyle w:val="Copytext11Pt"/>
      </w:pPr>
      <w:r>
        <w:t xml:space="preserve">Liebherr-Aerospace </w:t>
      </w:r>
      <w:r w:rsidR="00262C41">
        <w:t xml:space="preserve">&amp; </w:t>
      </w:r>
      <w:r>
        <w:t>Transportation SAS</w:t>
      </w:r>
      <w:r w:rsidRPr="00EA253F">
        <w:t xml:space="preserve"> </w:t>
      </w:r>
      <w:r w:rsidRPr="00EA253F">
        <w:br/>
      </w:r>
      <w:r>
        <w:t>Toulouse</w:t>
      </w:r>
      <w:r w:rsidRPr="00EA253F">
        <w:t> / </w:t>
      </w:r>
      <w:r>
        <w:t>France</w:t>
      </w:r>
      <w:r w:rsidRPr="00EA253F">
        <w:br/>
        <w:t>www.liebherr.com</w:t>
      </w:r>
    </w:p>
    <w:sectPr w:rsidR="00B81ED6" w:rsidRPr="008D70BE" w:rsidSect="00E847CC">
      <w:headerReference w:type="default" r:id="rId9"/>
      <w:footerReference w:type="default" r:id="rId10"/>
      <w:pgSz w:w="11906" w:h="16838"/>
      <w:pgMar w:top="851" w:right="851" w:bottom="1276" w:left="851" w:header="567"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299A6A" w14:textId="77777777" w:rsidR="00B6366C" w:rsidRDefault="00B6366C" w:rsidP="00B81ED6">
      <w:pPr>
        <w:spacing w:after="0" w:line="240" w:lineRule="auto"/>
      </w:pPr>
      <w:r>
        <w:separator/>
      </w:r>
    </w:p>
  </w:endnote>
  <w:endnote w:type="continuationSeparator" w:id="0">
    <w:p w14:paraId="5774EAFE" w14:textId="77777777" w:rsidR="00B6366C" w:rsidRDefault="00B6366C" w:rsidP="00B81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Liebherr Text Office">
    <w:panose1 w:val="020B0604030000000000"/>
    <w:charset w:val="00"/>
    <w:family w:val="swiss"/>
    <w:pitch w:val="variable"/>
    <w:sig w:usb0="00000207" w:usb1="00000001"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1A0A89" w14:textId="015596CC" w:rsidR="00DF40C0" w:rsidRPr="00E847CC" w:rsidRDefault="0093605C" w:rsidP="00E847CC">
    <w:pPr>
      <w:pStyle w:val="zzPageNumberLine"/>
      <w:rPr>
        <w:rFonts w:ascii="Arial" w:hAnsi="Arial" w:cs="Arial"/>
      </w:rPr>
    </w:pPr>
    <w:r w:rsidRPr="0093605C">
      <w:rPr>
        <w:rFonts w:ascii="Arial" w:hAnsi="Arial" w:cs="Arial"/>
      </w:rPr>
      <w:fldChar w:fldCharType="begin"/>
    </w:r>
    <w:r w:rsidRPr="0093605C">
      <w:rPr>
        <w:rFonts w:ascii="Arial" w:hAnsi="Arial" w:cs="Arial"/>
      </w:rPr>
      <w:instrText xml:space="preserve"> IF </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B7739B">
      <w:rPr>
        <w:rFonts w:ascii="Arial" w:hAnsi="Arial" w:cs="Arial"/>
        <w:noProof/>
      </w:rPr>
      <w:instrText>2</w:instrText>
    </w:r>
    <w:r w:rsidRPr="0093605C">
      <w:rPr>
        <w:rFonts w:ascii="Arial" w:hAnsi="Arial" w:cs="Arial"/>
        <w:noProof/>
      </w:rPr>
      <w:fldChar w:fldCharType="end"/>
    </w:r>
    <w:r w:rsidRPr="0093605C">
      <w:rPr>
        <w:rFonts w:ascii="Arial" w:hAnsi="Arial" w:cs="Arial"/>
      </w:rPr>
      <w:instrText xml:space="preserve"> &gt; 1 "</w:instrText>
    </w:r>
    <w:r w:rsidRPr="0093605C">
      <w:rPr>
        <w:rFonts w:ascii="Arial" w:hAnsi="Arial" w:cs="Arial"/>
      </w:rPr>
      <w:fldChar w:fldCharType="begin"/>
    </w:r>
    <w:r w:rsidRPr="0093605C">
      <w:rPr>
        <w:rFonts w:ascii="Arial" w:hAnsi="Arial" w:cs="Arial"/>
      </w:rPr>
      <w:instrText xml:space="preserve"> PAGE  </w:instrText>
    </w:r>
    <w:r w:rsidRPr="0093605C">
      <w:rPr>
        <w:rFonts w:ascii="Arial" w:hAnsi="Arial" w:cs="Arial"/>
      </w:rPr>
      <w:fldChar w:fldCharType="separate"/>
    </w:r>
    <w:r w:rsidR="00B7739B">
      <w:rPr>
        <w:rFonts w:ascii="Arial" w:hAnsi="Arial" w:cs="Arial"/>
        <w:noProof/>
      </w:rPr>
      <w:instrText>2</w:instrText>
    </w:r>
    <w:r w:rsidRPr="0093605C">
      <w:rPr>
        <w:rFonts w:ascii="Arial" w:hAnsi="Arial" w:cs="Arial"/>
      </w:rPr>
      <w:fldChar w:fldCharType="end"/>
    </w:r>
    <w:r w:rsidRPr="0093605C">
      <w:rPr>
        <w:rFonts w:ascii="Arial" w:hAnsi="Arial" w:cs="Arial"/>
      </w:rPr>
      <w:instrText>/</w:instrText>
    </w:r>
    <w:r w:rsidRPr="0093605C">
      <w:rPr>
        <w:rFonts w:ascii="Arial" w:hAnsi="Arial" w:cs="Arial"/>
      </w:rPr>
      <w:fldChar w:fldCharType="begin"/>
    </w:r>
    <w:r w:rsidRPr="0093605C">
      <w:rPr>
        <w:rFonts w:ascii="Arial" w:hAnsi="Arial" w:cs="Arial"/>
      </w:rPr>
      <w:instrText xml:space="preserve"> SECTIONPAGES  </w:instrText>
    </w:r>
    <w:r w:rsidRPr="0093605C">
      <w:rPr>
        <w:rFonts w:ascii="Arial" w:hAnsi="Arial" w:cs="Arial"/>
      </w:rPr>
      <w:fldChar w:fldCharType="separate"/>
    </w:r>
    <w:r w:rsidR="00B7739B">
      <w:rPr>
        <w:rFonts w:ascii="Arial" w:hAnsi="Arial" w:cs="Arial"/>
        <w:noProof/>
      </w:rPr>
      <w:instrText>2</w:instrText>
    </w:r>
    <w:r w:rsidRPr="0093605C">
      <w:rPr>
        <w:rFonts w:ascii="Arial" w:hAnsi="Arial" w:cs="Arial"/>
        <w:noProof/>
      </w:rPr>
      <w:fldChar w:fldCharType="end"/>
    </w:r>
    <w:r w:rsidRPr="0093605C">
      <w:rPr>
        <w:rFonts w:ascii="Arial" w:hAnsi="Arial" w:cs="Arial"/>
      </w:rPr>
      <w:instrText xml:space="preserve">" "" </w:instrText>
    </w:r>
    <w:r w:rsidR="00B7739B">
      <w:rPr>
        <w:rFonts w:ascii="Arial" w:hAnsi="Arial" w:cs="Arial"/>
      </w:rPr>
      <w:fldChar w:fldCharType="separate"/>
    </w:r>
    <w:r w:rsidR="00B7739B">
      <w:rPr>
        <w:rFonts w:ascii="Arial" w:hAnsi="Arial" w:cs="Arial"/>
        <w:noProof/>
      </w:rPr>
      <w:t>2</w:t>
    </w:r>
    <w:r w:rsidR="00B7739B" w:rsidRPr="0093605C">
      <w:rPr>
        <w:rFonts w:ascii="Arial" w:hAnsi="Arial" w:cs="Arial"/>
        <w:noProof/>
      </w:rPr>
      <w:t>/</w:t>
    </w:r>
    <w:r w:rsidR="00B7739B">
      <w:rPr>
        <w:rFonts w:ascii="Arial" w:hAnsi="Arial" w:cs="Arial"/>
        <w:noProof/>
      </w:rPr>
      <w:t>2</w:t>
    </w:r>
    <w:r w:rsidRPr="0093605C">
      <w:rP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958BAE" w14:textId="77777777" w:rsidR="00B6366C" w:rsidRDefault="00B6366C" w:rsidP="00B81ED6">
      <w:pPr>
        <w:spacing w:after="0" w:line="240" w:lineRule="auto"/>
      </w:pPr>
      <w:r>
        <w:separator/>
      </w:r>
    </w:p>
  </w:footnote>
  <w:footnote w:type="continuationSeparator" w:id="0">
    <w:p w14:paraId="36237FB5" w14:textId="77777777" w:rsidR="00B6366C" w:rsidRDefault="00B6366C" w:rsidP="00B81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6A3A4E" w14:textId="77777777" w:rsidR="00E847CC" w:rsidRDefault="00E847CC">
    <w:pPr>
      <w:pStyle w:val="Kopfzeile"/>
    </w:pPr>
    <w:r>
      <w:tab/>
    </w:r>
    <w:r>
      <w:tab/>
    </w:r>
    <w:r>
      <w:ptab w:relativeTo="margin" w:alignment="right" w:leader="none"/>
    </w:r>
    <w:r>
      <w:rPr>
        <w:noProof/>
        <w:lang w:eastAsia="de-DE"/>
      </w:rPr>
      <w:drawing>
        <wp:inline distT="0" distB="0" distL="0" distR="0" wp14:anchorId="61A3CC07" wp14:editId="63D71E41">
          <wp:extent cx="2167200" cy="270000"/>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ebherr_Brand_EMF_pos.e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7200" cy="270000"/>
                  </a:xfrm>
                  <a:prstGeom prst="rect">
                    <a:avLst/>
                  </a:prstGeom>
                </pic:spPr>
              </pic:pic>
            </a:graphicData>
          </a:graphic>
        </wp:inline>
      </w:drawing>
    </w:r>
    <w:r>
      <w:tab/>
    </w:r>
    <w:r>
      <w:tab/>
    </w:r>
  </w:p>
  <w:p w14:paraId="574B7FDA" w14:textId="77777777" w:rsidR="00E847CC" w:rsidRDefault="00E847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A67256"/>
    <w:multiLevelType w:val="multilevel"/>
    <w:tmpl w:val="A12230F4"/>
    <w:styleLink w:val="TitleRuleListStyleLH"/>
    <w:lvl w:ilvl="0">
      <w:start w:val="1"/>
      <w:numFmt w:val="bullet"/>
      <w:pStyle w:val="TitleRuleLH"/>
      <w:suff w:val="nothing"/>
      <w:lvlText w:val="⸺"/>
      <w:lvlJc w:val="left"/>
      <w:pPr>
        <w:ind w:left="0" w:firstLine="0"/>
      </w:pPr>
      <w:rPr>
        <w:rFonts w:ascii="Liebherr Text Office" w:hAnsi="Liebherr Text Office" w:hint="default"/>
        <w:b/>
        <w:i w:val="0"/>
        <w:position w:val="0"/>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 w15:restartNumberingAfterBreak="0">
    <w:nsid w:val="1A2E7D2B"/>
    <w:multiLevelType w:val="hybridMultilevel"/>
    <w:tmpl w:val="B6B279B4"/>
    <w:lvl w:ilvl="0" w:tplc="5922D504">
      <w:numFmt w:val="bullet"/>
      <w:pStyle w:val="Bulletpoints11Pt1"/>
      <w:lvlText w:val="–"/>
      <w:lvlJc w:val="left"/>
      <w:pPr>
        <w:ind w:left="786" w:hanging="360"/>
      </w:pPr>
      <w:rPr>
        <w:rFonts w:ascii="Calibri" w:eastAsiaTheme="minorHAnsi" w:hAnsi="Calibri" w:cs="Calibri" w:hint="default"/>
        <w:b/>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2" w15:restartNumberingAfterBreak="0">
    <w:nsid w:val="47513EFA"/>
    <w:multiLevelType w:val="multilevel"/>
    <w:tmpl w:val="A12230F4"/>
    <w:numStyleLink w:val="TitleRuleListStyleLH"/>
  </w:abstractNum>
  <w:num w:numId="1" w16cid:durableId="997610929">
    <w:abstractNumId w:val="0"/>
  </w:num>
  <w:num w:numId="2" w16cid:durableId="318077155">
    <w:abstractNumId w:val="2"/>
    <w:lvlOverride w:ilvl="0">
      <w:lvl w:ilvl="0">
        <w:start w:val="1"/>
        <w:numFmt w:val="bullet"/>
        <w:pStyle w:val="TitleRuleLH"/>
        <w:suff w:val="nothing"/>
        <w:lvlText w:val="⸺"/>
        <w:lvlJc w:val="left"/>
        <w:pPr>
          <w:ind w:left="0" w:firstLine="0"/>
        </w:pPr>
        <w:rPr>
          <w:rFonts w:ascii="Arial" w:hAnsi="Arial" w:cs="Arial" w:hint="default"/>
          <w:b/>
          <w:i w:val="0"/>
          <w:position w:val="0"/>
        </w:rPr>
      </w:lvl>
    </w:lvlOverride>
  </w:num>
  <w:num w:numId="3" w16cid:durableId="5200479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LastClickedMarker" w:val="-"/>
  </w:docVars>
  <w:rsids>
    <w:rsidRoot w:val="00B81ED6"/>
    <w:rsid w:val="00032540"/>
    <w:rsid w:val="00033002"/>
    <w:rsid w:val="00066E54"/>
    <w:rsid w:val="000A06AB"/>
    <w:rsid w:val="000D5ED3"/>
    <w:rsid w:val="000F0E2F"/>
    <w:rsid w:val="00103CAF"/>
    <w:rsid w:val="0012189A"/>
    <w:rsid w:val="00137E0C"/>
    <w:rsid w:val="001419B4"/>
    <w:rsid w:val="00145DB7"/>
    <w:rsid w:val="001715F4"/>
    <w:rsid w:val="00194D30"/>
    <w:rsid w:val="001D735A"/>
    <w:rsid w:val="00211EDC"/>
    <w:rsid w:val="00234F7A"/>
    <w:rsid w:val="00262C41"/>
    <w:rsid w:val="00264A8B"/>
    <w:rsid w:val="002747F3"/>
    <w:rsid w:val="0028187D"/>
    <w:rsid w:val="00327624"/>
    <w:rsid w:val="003524D2"/>
    <w:rsid w:val="00355B3E"/>
    <w:rsid w:val="0037389B"/>
    <w:rsid w:val="003931D4"/>
    <w:rsid w:val="003936A6"/>
    <w:rsid w:val="003B7067"/>
    <w:rsid w:val="003E2D66"/>
    <w:rsid w:val="004708EB"/>
    <w:rsid w:val="00492D3B"/>
    <w:rsid w:val="004932AF"/>
    <w:rsid w:val="00496BE1"/>
    <w:rsid w:val="004D482D"/>
    <w:rsid w:val="00504847"/>
    <w:rsid w:val="00505E9C"/>
    <w:rsid w:val="005310C9"/>
    <w:rsid w:val="00555746"/>
    <w:rsid w:val="00556698"/>
    <w:rsid w:val="005630C2"/>
    <w:rsid w:val="00566A67"/>
    <w:rsid w:val="005B2A10"/>
    <w:rsid w:val="00652E53"/>
    <w:rsid w:val="00667B4B"/>
    <w:rsid w:val="006E39F1"/>
    <w:rsid w:val="00780BC5"/>
    <w:rsid w:val="007A07E2"/>
    <w:rsid w:val="007B1AEF"/>
    <w:rsid w:val="007C2DD9"/>
    <w:rsid w:val="007D16D7"/>
    <w:rsid w:val="007E7FC6"/>
    <w:rsid w:val="007F2586"/>
    <w:rsid w:val="00824226"/>
    <w:rsid w:val="00856E97"/>
    <w:rsid w:val="008D70BE"/>
    <w:rsid w:val="008E7EA4"/>
    <w:rsid w:val="00904515"/>
    <w:rsid w:val="009169F9"/>
    <w:rsid w:val="0093605C"/>
    <w:rsid w:val="00941C87"/>
    <w:rsid w:val="00942615"/>
    <w:rsid w:val="00965077"/>
    <w:rsid w:val="009738AE"/>
    <w:rsid w:val="009A3D17"/>
    <w:rsid w:val="009B130E"/>
    <w:rsid w:val="009B6E45"/>
    <w:rsid w:val="009D5C17"/>
    <w:rsid w:val="00A4254E"/>
    <w:rsid w:val="00A445F8"/>
    <w:rsid w:val="00A64335"/>
    <w:rsid w:val="00AB77E1"/>
    <w:rsid w:val="00AC2129"/>
    <w:rsid w:val="00AD1240"/>
    <w:rsid w:val="00AF1F99"/>
    <w:rsid w:val="00AF789A"/>
    <w:rsid w:val="00B139D2"/>
    <w:rsid w:val="00B15998"/>
    <w:rsid w:val="00B6366C"/>
    <w:rsid w:val="00B66D75"/>
    <w:rsid w:val="00B7739B"/>
    <w:rsid w:val="00B81ED6"/>
    <w:rsid w:val="00B963DC"/>
    <w:rsid w:val="00BB0BFF"/>
    <w:rsid w:val="00BD0270"/>
    <w:rsid w:val="00BD7045"/>
    <w:rsid w:val="00BD737A"/>
    <w:rsid w:val="00BE1F37"/>
    <w:rsid w:val="00C0205C"/>
    <w:rsid w:val="00C319BC"/>
    <w:rsid w:val="00C464EC"/>
    <w:rsid w:val="00C77574"/>
    <w:rsid w:val="00C94AC0"/>
    <w:rsid w:val="00CA166C"/>
    <w:rsid w:val="00CC46B0"/>
    <w:rsid w:val="00CC64B3"/>
    <w:rsid w:val="00D03281"/>
    <w:rsid w:val="00D82EAE"/>
    <w:rsid w:val="00D91EBB"/>
    <w:rsid w:val="00DD4C14"/>
    <w:rsid w:val="00DF40C0"/>
    <w:rsid w:val="00E02D2B"/>
    <w:rsid w:val="00E15D4A"/>
    <w:rsid w:val="00E260E6"/>
    <w:rsid w:val="00E32363"/>
    <w:rsid w:val="00E82E42"/>
    <w:rsid w:val="00E847CC"/>
    <w:rsid w:val="00EA119E"/>
    <w:rsid w:val="00EA26F3"/>
    <w:rsid w:val="00EE5E37"/>
    <w:rsid w:val="00EF1DB7"/>
    <w:rsid w:val="00EF53FB"/>
    <w:rsid w:val="00EF5AC3"/>
    <w:rsid w:val="00F349DA"/>
    <w:rsid w:val="00F36F24"/>
    <w:rsid w:val="00F654C7"/>
    <w:rsid w:val="00F715EF"/>
    <w:rsid w:val="00F7352E"/>
    <w:rsid w:val="00F840CB"/>
    <w:rsid w:val="00FC2967"/>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D7A525"/>
  <w15:chartTrackingRefBased/>
  <w15:docId w15:val="{6B76B8C6-5DB7-4EFE-9E2A-81E5C66A5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de-DE" w:eastAsia="zh-CN"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TitleLogotoprightLH">
    <w:name w:val="Title Logo top right LH"/>
    <w:rsid w:val="00B81ED6"/>
    <w:pPr>
      <w:framePr w:w="10206" w:h="1701" w:hRule="exact" w:wrap="notBeside" w:vAnchor="page" w:hAnchor="page" w:x="852" w:y="852" w:anchorLock="1"/>
      <w:spacing w:after="0" w:line="240" w:lineRule="atLeast"/>
      <w:jc w:val="right"/>
    </w:pPr>
    <w:rPr>
      <w:rFonts w:eastAsiaTheme="minorHAnsi"/>
      <w:kern w:val="12"/>
      <w:sz w:val="18"/>
      <w:szCs w:val="18"/>
      <w:lang w:val="en-GB" w:eastAsia="en-US"/>
    </w:rPr>
  </w:style>
  <w:style w:type="paragraph" w:styleId="Kopfzeile">
    <w:name w:val="header"/>
    <w:basedOn w:val="Standard"/>
    <w:link w:val="KopfzeileZchn"/>
    <w:uiPriority w:val="99"/>
    <w:unhideWhenUsed/>
    <w:rsid w:val="00B81ED6"/>
    <w:pPr>
      <w:tabs>
        <w:tab w:val="center" w:pos="4513"/>
        <w:tab w:val="right" w:pos="9026"/>
      </w:tabs>
      <w:spacing w:after="0" w:line="240" w:lineRule="auto"/>
    </w:pPr>
  </w:style>
  <w:style w:type="character" w:customStyle="1" w:styleId="KopfzeileZchn">
    <w:name w:val="Kopfzeile Zchn"/>
    <w:basedOn w:val="Absatz-Standardschriftart"/>
    <w:link w:val="Kopfzeile"/>
    <w:uiPriority w:val="99"/>
    <w:rsid w:val="00B81ED6"/>
  </w:style>
  <w:style w:type="paragraph" w:styleId="Fuzeile">
    <w:name w:val="footer"/>
    <w:basedOn w:val="Standard"/>
    <w:link w:val="FuzeileZchn"/>
    <w:uiPriority w:val="99"/>
    <w:unhideWhenUsed/>
    <w:rsid w:val="00B81ED6"/>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B81ED6"/>
  </w:style>
  <w:style w:type="paragraph" w:customStyle="1" w:styleId="HeadlineH233Pt">
    <w:name w:val="Headline H2 33Pt"/>
    <w:basedOn w:val="Standard"/>
    <w:link w:val="HeadlineH233PtZchn"/>
    <w:qFormat/>
    <w:rsid w:val="00B81ED6"/>
    <w:pPr>
      <w:keepNext/>
      <w:keepLines/>
      <w:spacing w:after="0"/>
      <w:outlineLvl w:val="0"/>
    </w:pPr>
    <w:rPr>
      <w:rFonts w:ascii="Arial" w:eastAsiaTheme="majorEastAsia" w:hAnsi="Arial" w:cstheme="majorBidi"/>
      <w:b/>
      <w:sz w:val="66"/>
      <w:szCs w:val="32"/>
      <w:lang w:eastAsia="en-US"/>
    </w:rPr>
  </w:style>
  <w:style w:type="character" w:customStyle="1" w:styleId="HeadlineH233PtZchn">
    <w:name w:val="Headline H2 33Pt Zchn"/>
    <w:basedOn w:val="Absatz-Standardschriftart"/>
    <w:link w:val="HeadlineH233Pt"/>
    <w:rsid w:val="00B81ED6"/>
    <w:rPr>
      <w:rFonts w:ascii="Arial" w:eastAsiaTheme="majorEastAsia" w:hAnsi="Arial" w:cstheme="majorBidi"/>
      <w:b/>
      <w:sz w:val="66"/>
      <w:szCs w:val="32"/>
      <w:lang w:eastAsia="en-US"/>
    </w:rPr>
  </w:style>
  <w:style w:type="paragraph" w:customStyle="1" w:styleId="Topline16Pt">
    <w:name w:val="Topline 16Pt"/>
    <w:link w:val="Topline16PtZchn"/>
    <w:qFormat/>
    <w:rsid w:val="00B81ED6"/>
    <w:pPr>
      <w:spacing w:after="0" w:line="240" w:lineRule="auto"/>
    </w:pPr>
    <w:rPr>
      <w:rFonts w:ascii="Arial" w:eastAsiaTheme="minorHAnsi" w:hAnsi="Arial"/>
      <w:sz w:val="33"/>
      <w:szCs w:val="33"/>
      <w:lang w:val="en-US" w:eastAsia="en-US"/>
    </w:rPr>
  </w:style>
  <w:style w:type="character" w:customStyle="1" w:styleId="Topline16PtZchn">
    <w:name w:val="Topline 16Pt Zchn"/>
    <w:basedOn w:val="Absatz-Standardschriftart"/>
    <w:link w:val="Topline16Pt"/>
    <w:rsid w:val="00B81ED6"/>
    <w:rPr>
      <w:rFonts w:ascii="Arial" w:eastAsiaTheme="minorHAnsi" w:hAnsi="Arial"/>
      <w:sz w:val="33"/>
      <w:szCs w:val="33"/>
      <w:lang w:val="en-US" w:eastAsia="en-US"/>
    </w:rPr>
  </w:style>
  <w:style w:type="paragraph" w:styleId="Titel">
    <w:name w:val="Title"/>
    <w:aliases w:val="Headline H2 33Pt."/>
    <w:basedOn w:val="Standard"/>
    <w:next w:val="TitleRuleLH"/>
    <w:link w:val="TitelZchn"/>
    <w:uiPriority w:val="10"/>
    <w:qFormat/>
    <w:rsid w:val="00B81ED6"/>
    <w:pPr>
      <w:keepNext/>
      <w:keepLines/>
      <w:spacing w:after="0" w:line="199" w:lineRule="auto"/>
      <w:contextualSpacing/>
    </w:pPr>
    <w:rPr>
      <w:rFonts w:ascii="Arial" w:eastAsiaTheme="majorEastAsia" w:hAnsi="Arial" w:cstheme="majorBidi"/>
      <w:b/>
      <w:kern w:val="12"/>
      <w:sz w:val="66"/>
      <w:szCs w:val="56"/>
      <w:lang w:val="en-GB" w:eastAsia="en-US"/>
      <w14:ligatures w14:val="all"/>
    </w:rPr>
  </w:style>
  <w:style w:type="character" w:customStyle="1" w:styleId="TitelZchn">
    <w:name w:val="Titel Zchn"/>
    <w:aliases w:val="Headline H2 33Pt. Zchn"/>
    <w:basedOn w:val="Absatz-Standardschriftart"/>
    <w:link w:val="Titel"/>
    <w:uiPriority w:val="10"/>
    <w:rsid w:val="00B81ED6"/>
    <w:rPr>
      <w:rFonts w:ascii="Arial" w:eastAsiaTheme="majorEastAsia" w:hAnsi="Arial" w:cstheme="majorBidi"/>
      <w:b/>
      <w:kern w:val="12"/>
      <w:sz w:val="66"/>
      <w:szCs w:val="56"/>
      <w:lang w:val="en-GB" w:eastAsia="en-US"/>
      <w14:ligatures w14:val="all"/>
    </w:rPr>
  </w:style>
  <w:style w:type="paragraph" w:customStyle="1" w:styleId="Topline16">
    <w:name w:val="Topline 16"/>
    <w:basedOn w:val="Standard"/>
    <w:uiPriority w:val="13"/>
    <w:qFormat/>
    <w:rsid w:val="00EA26F3"/>
    <w:pPr>
      <w:keepNext/>
      <w:keepLines/>
      <w:spacing w:after="120" w:line="240" w:lineRule="auto"/>
    </w:pPr>
    <w:rPr>
      <w:rFonts w:ascii="Arial" w:eastAsiaTheme="minorHAnsi" w:hAnsi="Arial"/>
      <w:kern w:val="12"/>
      <w:sz w:val="33"/>
      <w:szCs w:val="18"/>
      <w:lang w:val="en-GB" w:eastAsia="en-US"/>
    </w:rPr>
  </w:style>
  <w:style w:type="paragraph" w:customStyle="1" w:styleId="TitleRuleLH">
    <w:name w:val="Title Rule LH"/>
    <w:basedOn w:val="Titel"/>
    <w:next w:val="Standard"/>
    <w:uiPriority w:val="11"/>
    <w:rsid w:val="00B81ED6"/>
    <w:pPr>
      <w:numPr>
        <w:numId w:val="2"/>
      </w:numPr>
    </w:pPr>
    <w:rPr>
      <w:lang w:val="en-US"/>
    </w:rPr>
  </w:style>
  <w:style w:type="numbering" w:customStyle="1" w:styleId="TitleRuleListStyleLH">
    <w:name w:val="Title Rule List Style LH"/>
    <w:uiPriority w:val="99"/>
    <w:rsid w:val="00B81ED6"/>
    <w:pPr>
      <w:numPr>
        <w:numId w:val="1"/>
      </w:numPr>
    </w:pPr>
  </w:style>
  <w:style w:type="character" w:styleId="Platzhaltertext">
    <w:name w:val="Placeholder Text"/>
    <w:basedOn w:val="Absatz-Standardschriftart"/>
    <w:uiPriority w:val="99"/>
    <w:semiHidden/>
    <w:rsid w:val="00B81ED6"/>
    <w:rPr>
      <w:color w:val="808080"/>
    </w:rPr>
  </w:style>
  <w:style w:type="paragraph" w:customStyle="1" w:styleId="Bulletpoints11Pt1">
    <w:name w:val="Bulletpoints 11Pt1"/>
    <w:basedOn w:val="Standard"/>
    <w:link w:val="Bulletpoints11Pt1Zchn"/>
    <w:rsid w:val="00B81ED6"/>
    <w:pPr>
      <w:numPr>
        <w:numId w:val="3"/>
      </w:numPr>
      <w:spacing w:after="0" w:line="300" w:lineRule="exact"/>
      <w:ind w:left="782" w:hanging="357"/>
    </w:pPr>
    <w:rPr>
      <w:rFonts w:ascii="Arial" w:eastAsiaTheme="minorHAnsi" w:hAnsi="Arial" w:cs="Arial"/>
      <w:b/>
      <w:lang w:val="en-US" w:eastAsia="en-US"/>
    </w:rPr>
  </w:style>
  <w:style w:type="paragraph" w:customStyle="1" w:styleId="Copytext11Pt">
    <w:name w:val="Copytext 11Pt"/>
    <w:basedOn w:val="Standard"/>
    <w:link w:val="Copytext11PtZchn"/>
    <w:qFormat/>
    <w:rsid w:val="00B81ED6"/>
    <w:pPr>
      <w:spacing w:after="300" w:line="300" w:lineRule="exact"/>
    </w:pPr>
    <w:rPr>
      <w:rFonts w:ascii="Arial" w:eastAsia="Times New Roman" w:hAnsi="Arial" w:cs="Times New Roman"/>
      <w:szCs w:val="18"/>
      <w:lang w:val="en-US" w:eastAsia="de-DE"/>
    </w:rPr>
  </w:style>
  <w:style w:type="paragraph" w:customStyle="1" w:styleId="Copyhead11Pt">
    <w:name w:val="Copyhead 11Pt"/>
    <w:basedOn w:val="Standard"/>
    <w:link w:val="Copyhead11PtZchn"/>
    <w:qFormat/>
    <w:rsid w:val="00B81ED6"/>
    <w:pPr>
      <w:spacing w:after="300" w:line="300" w:lineRule="exact"/>
    </w:pPr>
    <w:rPr>
      <w:rFonts w:ascii="Arial" w:eastAsia="Times New Roman" w:hAnsi="Arial" w:cs="Times New Roman"/>
      <w:b/>
      <w:szCs w:val="18"/>
      <w:lang w:val="en-US" w:eastAsia="de-DE"/>
    </w:rPr>
  </w:style>
  <w:style w:type="paragraph" w:customStyle="1" w:styleId="Teaser11Pt">
    <w:name w:val="Teaser 11Pt"/>
    <w:basedOn w:val="Standard"/>
    <w:link w:val="Teaser11PtZchn"/>
    <w:qFormat/>
    <w:rsid w:val="00B81ED6"/>
    <w:pPr>
      <w:tabs>
        <w:tab w:val="left" w:pos="170"/>
      </w:tabs>
      <w:suppressAutoHyphens/>
      <w:spacing w:before="240" w:after="300" w:line="300" w:lineRule="exact"/>
    </w:pPr>
    <w:rPr>
      <w:rFonts w:ascii="Arial" w:hAnsi="Arial"/>
      <w:b/>
      <w:noProof/>
      <w:lang w:val="en-US" w:eastAsia="de-DE"/>
    </w:rPr>
  </w:style>
  <w:style w:type="character" w:customStyle="1" w:styleId="Copyhead11PtZchn">
    <w:name w:val="Copyhead 11Pt Zchn"/>
    <w:basedOn w:val="Absatz-Standardschriftart"/>
    <w:link w:val="Copyhead11Pt"/>
    <w:rsid w:val="00B81ED6"/>
    <w:rPr>
      <w:rFonts w:ascii="Arial" w:eastAsia="Times New Roman" w:hAnsi="Arial" w:cs="Times New Roman"/>
      <w:b/>
      <w:szCs w:val="18"/>
      <w:lang w:val="en-US" w:eastAsia="de-DE"/>
    </w:rPr>
  </w:style>
  <w:style w:type="character" w:customStyle="1" w:styleId="Copytext11PtZchn">
    <w:name w:val="Copytext 11Pt Zchn"/>
    <w:basedOn w:val="Absatz-Standardschriftart"/>
    <w:link w:val="Copytext11Pt"/>
    <w:rsid w:val="00B81ED6"/>
    <w:rPr>
      <w:rFonts w:ascii="Arial" w:eastAsia="Times New Roman" w:hAnsi="Arial" w:cs="Times New Roman"/>
      <w:szCs w:val="18"/>
      <w:lang w:val="en-US" w:eastAsia="de-DE"/>
    </w:rPr>
  </w:style>
  <w:style w:type="character" w:customStyle="1" w:styleId="Teaser11PtZchn">
    <w:name w:val="Teaser 11Pt Zchn"/>
    <w:basedOn w:val="Absatz-Standardschriftart"/>
    <w:link w:val="Teaser11Pt"/>
    <w:rsid w:val="00B81ED6"/>
    <w:rPr>
      <w:rFonts w:ascii="Arial" w:hAnsi="Arial"/>
      <w:b/>
      <w:noProof/>
      <w:lang w:val="en-US" w:eastAsia="de-DE"/>
    </w:rPr>
  </w:style>
  <w:style w:type="paragraph" w:customStyle="1" w:styleId="Bulletpoints11Pt">
    <w:name w:val="Bulletpoints 11Pt"/>
    <w:basedOn w:val="Bulletpoints11Pt1"/>
    <w:link w:val="Bulletpoints11PtZchn"/>
    <w:qFormat/>
    <w:rsid w:val="00B81ED6"/>
    <w:pPr>
      <w:ind w:left="284" w:hanging="284"/>
    </w:pPr>
  </w:style>
  <w:style w:type="character" w:customStyle="1" w:styleId="Bulletpoints11PtZchn">
    <w:name w:val="Bulletpoints 11Pt Zchn"/>
    <w:basedOn w:val="Absatz-Standardschriftart"/>
    <w:link w:val="Bulletpoints11Pt"/>
    <w:rsid w:val="00B81ED6"/>
    <w:rPr>
      <w:rFonts w:ascii="Arial" w:eastAsiaTheme="minorHAnsi" w:hAnsi="Arial" w:cs="Arial"/>
      <w:b/>
      <w:lang w:val="en-US" w:eastAsia="en-US"/>
    </w:rPr>
  </w:style>
  <w:style w:type="paragraph" w:customStyle="1" w:styleId="BoilerplateCopyhead9Pt">
    <w:name w:val="Boilerplate Copyhead 9Pt"/>
    <w:link w:val="BoilerplateCopyhead9PtZchn"/>
    <w:qFormat/>
    <w:rsid w:val="00B81ED6"/>
    <w:pPr>
      <w:spacing w:after="240" w:line="240" w:lineRule="exact"/>
    </w:pPr>
    <w:rPr>
      <w:rFonts w:ascii="Arial" w:eastAsia="Times New Roman" w:hAnsi="Arial" w:cs="Times New Roman"/>
      <w:b/>
      <w:sz w:val="18"/>
      <w:szCs w:val="18"/>
      <w:lang w:val="en-US" w:eastAsia="de-DE"/>
    </w:rPr>
  </w:style>
  <w:style w:type="character" w:customStyle="1" w:styleId="BoilerplateCopyhead9PtZchn">
    <w:name w:val="Boilerplate Copyhead 9Pt Zchn"/>
    <w:basedOn w:val="Absatz-Standardschriftart"/>
    <w:link w:val="BoilerplateCopyhead9Pt"/>
    <w:rsid w:val="00B81ED6"/>
    <w:rPr>
      <w:rFonts w:ascii="Arial" w:eastAsia="Times New Roman" w:hAnsi="Arial" w:cs="Times New Roman"/>
      <w:b/>
      <w:sz w:val="18"/>
      <w:szCs w:val="18"/>
      <w:lang w:val="en-US" w:eastAsia="de-DE"/>
    </w:rPr>
  </w:style>
  <w:style w:type="paragraph" w:customStyle="1" w:styleId="BoilerplateCopytext9Pt">
    <w:name w:val="Boilerplate Copytext 9Pt"/>
    <w:link w:val="BoilerplateCopytext9PtZchn"/>
    <w:qFormat/>
    <w:rsid w:val="00B81ED6"/>
    <w:pPr>
      <w:spacing w:after="240" w:line="240" w:lineRule="exact"/>
    </w:pPr>
    <w:rPr>
      <w:rFonts w:ascii="Arial" w:eastAsia="Times New Roman" w:hAnsi="Arial" w:cs="Times New Roman"/>
      <w:sz w:val="18"/>
      <w:szCs w:val="18"/>
      <w:lang w:val="en-US" w:eastAsia="de-DE"/>
    </w:rPr>
  </w:style>
  <w:style w:type="paragraph" w:customStyle="1" w:styleId="Caption9Pt">
    <w:name w:val="Caption 9Pt"/>
    <w:basedOn w:val="Standard"/>
    <w:link w:val="Caption9PtZchn"/>
    <w:qFormat/>
    <w:rsid w:val="00B81ED6"/>
    <w:rPr>
      <w:rFonts w:ascii="Arial" w:eastAsiaTheme="minorHAnsi" w:hAnsi="Arial" w:cs="Arial"/>
      <w:sz w:val="18"/>
      <w:szCs w:val="18"/>
      <w:lang w:eastAsia="en-US"/>
    </w:rPr>
  </w:style>
  <w:style w:type="character" w:customStyle="1" w:styleId="BoilerplateCopytext9PtZchn">
    <w:name w:val="Boilerplate Copytext 9Pt Zchn"/>
    <w:basedOn w:val="Absatz-Standardschriftart"/>
    <w:link w:val="BoilerplateCopytext9Pt"/>
    <w:rsid w:val="00B81ED6"/>
    <w:rPr>
      <w:rFonts w:ascii="Arial" w:eastAsia="Times New Roman" w:hAnsi="Arial" w:cs="Times New Roman"/>
      <w:sz w:val="18"/>
      <w:szCs w:val="18"/>
      <w:lang w:val="en-US" w:eastAsia="de-DE"/>
    </w:rPr>
  </w:style>
  <w:style w:type="character" w:customStyle="1" w:styleId="Caption9PtZchn">
    <w:name w:val="Caption 9Pt Zchn"/>
    <w:basedOn w:val="Absatz-Standardschriftart"/>
    <w:link w:val="Caption9Pt"/>
    <w:rsid w:val="00B81ED6"/>
    <w:rPr>
      <w:rFonts w:ascii="Arial" w:eastAsiaTheme="minorHAnsi" w:hAnsi="Arial" w:cs="Arial"/>
      <w:sz w:val="18"/>
      <w:szCs w:val="18"/>
      <w:lang w:eastAsia="en-US"/>
    </w:rPr>
  </w:style>
  <w:style w:type="table" w:styleId="Tabellenraster">
    <w:name w:val="Table Grid"/>
    <w:basedOn w:val="NormaleTabelle"/>
    <w:uiPriority w:val="59"/>
    <w:rsid w:val="00B81ED6"/>
    <w:pPr>
      <w:spacing w:after="0" w:line="240" w:lineRule="auto"/>
    </w:pPr>
    <w:rPr>
      <w:rFonts w:ascii="CG Times (WN)" w:eastAsia="Times New Roman" w:hAnsi="CG Times (WN)" w:cs="Times New Roman"/>
      <w:sz w:val="20"/>
      <w:szCs w:val="20"/>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ild">
    <w:name w:val="bild"/>
    <w:rsid w:val="00B81ED6"/>
    <w:pPr>
      <w:spacing w:after="0" w:line="240" w:lineRule="auto"/>
    </w:pPr>
    <w:rPr>
      <w:rFonts w:ascii="Arial" w:hAnsi="Arial"/>
      <w:b/>
      <w:sz w:val="12"/>
      <w:szCs w:val="18"/>
      <w:lang w:eastAsia="de-DE"/>
    </w:rPr>
  </w:style>
  <w:style w:type="character" w:styleId="Hyperlink">
    <w:name w:val="Hyperlink"/>
    <w:basedOn w:val="Absatz-Standardschriftart"/>
    <w:unhideWhenUsed/>
    <w:rsid w:val="00B81ED6"/>
    <w:rPr>
      <w:color w:val="0563C1" w:themeColor="hyperlink"/>
      <w:u w:val="single"/>
    </w:rPr>
  </w:style>
  <w:style w:type="paragraph" w:customStyle="1" w:styleId="zzPageNumberLine">
    <w:name w:val="zz_PageNumberLine"/>
    <w:basedOn w:val="Fuzeile"/>
    <w:uiPriority w:val="99"/>
    <w:rsid w:val="0093605C"/>
    <w:pPr>
      <w:tabs>
        <w:tab w:val="clear" w:pos="4513"/>
        <w:tab w:val="clear" w:pos="9026"/>
        <w:tab w:val="center" w:pos="4536"/>
        <w:tab w:val="right" w:pos="9072"/>
      </w:tabs>
      <w:spacing w:before="480" w:line="240" w:lineRule="exact"/>
      <w:contextualSpacing/>
      <w:jc w:val="right"/>
    </w:pPr>
    <w:rPr>
      <w:rFonts w:eastAsiaTheme="minorHAnsi"/>
      <w:kern w:val="12"/>
      <w:sz w:val="18"/>
      <w:szCs w:val="18"/>
      <w:lang w:val="en-GB" w:eastAsia="en-US"/>
    </w:rPr>
  </w:style>
  <w:style w:type="character" w:customStyle="1" w:styleId="Bulletpoints11Pt1Zchn">
    <w:name w:val="Bulletpoints 11Pt1 Zchn"/>
    <w:basedOn w:val="Absatz-Standardschriftart"/>
    <w:link w:val="Bulletpoints11Pt1"/>
    <w:rsid w:val="00194D30"/>
    <w:rPr>
      <w:rFonts w:ascii="Arial" w:eastAsiaTheme="minorHAnsi" w:hAnsi="Arial" w:cs="Arial"/>
      <w:b/>
      <w:lang w:val="en-US" w:eastAsia="en-US"/>
    </w:rPr>
  </w:style>
  <w:style w:type="character" w:styleId="Kommentarzeichen">
    <w:name w:val="annotation reference"/>
    <w:basedOn w:val="Absatz-Standardschriftart"/>
    <w:uiPriority w:val="99"/>
    <w:semiHidden/>
    <w:unhideWhenUsed/>
    <w:rsid w:val="00941C87"/>
    <w:rPr>
      <w:sz w:val="16"/>
      <w:szCs w:val="16"/>
    </w:rPr>
  </w:style>
  <w:style w:type="paragraph" w:styleId="Kommentartext">
    <w:name w:val="annotation text"/>
    <w:basedOn w:val="Standard"/>
    <w:link w:val="KommentartextZchn"/>
    <w:uiPriority w:val="99"/>
    <w:unhideWhenUsed/>
    <w:rsid w:val="00941C87"/>
    <w:pPr>
      <w:spacing w:line="240" w:lineRule="auto"/>
    </w:pPr>
    <w:rPr>
      <w:sz w:val="20"/>
      <w:szCs w:val="20"/>
    </w:rPr>
  </w:style>
  <w:style w:type="character" w:customStyle="1" w:styleId="KommentartextZchn">
    <w:name w:val="Kommentartext Zchn"/>
    <w:basedOn w:val="Absatz-Standardschriftart"/>
    <w:link w:val="Kommentartext"/>
    <w:uiPriority w:val="99"/>
    <w:rsid w:val="00941C87"/>
    <w:rPr>
      <w:sz w:val="20"/>
      <w:szCs w:val="20"/>
    </w:rPr>
  </w:style>
  <w:style w:type="paragraph" w:styleId="Kommentarthema">
    <w:name w:val="annotation subject"/>
    <w:basedOn w:val="Kommentartext"/>
    <w:next w:val="Kommentartext"/>
    <w:link w:val="KommentarthemaZchn"/>
    <w:uiPriority w:val="99"/>
    <w:semiHidden/>
    <w:unhideWhenUsed/>
    <w:rsid w:val="00941C87"/>
    <w:rPr>
      <w:b/>
      <w:bCs/>
    </w:rPr>
  </w:style>
  <w:style w:type="character" w:customStyle="1" w:styleId="KommentarthemaZchn">
    <w:name w:val="Kommentarthema Zchn"/>
    <w:basedOn w:val="KommentartextZchn"/>
    <w:link w:val="Kommentarthema"/>
    <w:uiPriority w:val="99"/>
    <w:semiHidden/>
    <w:rsid w:val="00941C87"/>
    <w:rPr>
      <w:b/>
      <w:bCs/>
      <w:sz w:val="20"/>
      <w:szCs w:val="20"/>
    </w:rPr>
  </w:style>
  <w:style w:type="paragraph" w:styleId="berarbeitung">
    <w:name w:val="Revision"/>
    <w:hidden/>
    <w:uiPriority w:val="99"/>
    <w:semiHidden/>
    <w:rsid w:val="00F715EF"/>
    <w:pPr>
      <w:spacing w:after="0" w:line="240" w:lineRule="auto"/>
    </w:pPr>
  </w:style>
  <w:style w:type="character" w:styleId="NichtaufgelsteErwhnung">
    <w:name w:val="Unresolved Mention"/>
    <w:basedOn w:val="Absatz-Standardschriftart"/>
    <w:uiPriority w:val="99"/>
    <w:semiHidden/>
    <w:unhideWhenUsed/>
    <w:rsid w:val="00B963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04404020">
      <w:bodyDiv w:val="1"/>
      <w:marLeft w:val="0"/>
      <w:marRight w:val="0"/>
      <w:marTop w:val="0"/>
      <w:marBottom w:val="0"/>
      <w:divBdr>
        <w:top w:val="none" w:sz="0" w:space="0" w:color="auto"/>
        <w:left w:val="none" w:sz="0" w:space="0" w:color="auto"/>
        <w:bottom w:val="none" w:sz="0" w:space="0" w:color="auto"/>
        <w:right w:val="none" w:sz="0" w:space="0" w:color="auto"/>
      </w:divBdr>
    </w:div>
    <w:div w:id="875581086">
      <w:bodyDiv w:val="1"/>
      <w:marLeft w:val="0"/>
      <w:marRight w:val="0"/>
      <w:marTop w:val="0"/>
      <w:marBottom w:val="0"/>
      <w:divBdr>
        <w:top w:val="none" w:sz="0" w:space="0" w:color="auto"/>
        <w:left w:val="none" w:sz="0" w:space="0" w:color="auto"/>
        <w:bottom w:val="none" w:sz="0" w:space="0" w:color="auto"/>
        <w:right w:val="none" w:sz="0" w:space="0" w:color="auto"/>
      </w:divBdr>
    </w:div>
    <w:div w:id="1277061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89CD07-FB14-4E60-8F3C-C40A49455F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603</Words>
  <Characters>3799</Characters>
  <Application>Microsoft Office Word</Application>
  <DocSecurity>0</DocSecurity>
  <Lines>31</Lines>
  <Paragraphs>8</Paragraphs>
  <ScaleCrop>false</ScaleCrop>
  <HeadingPairs>
    <vt:vector size="2" baseType="variant">
      <vt:variant>
        <vt:lpstr>Titel</vt:lpstr>
      </vt:variant>
      <vt:variant>
        <vt:i4>1</vt:i4>
      </vt:variant>
    </vt:vector>
  </HeadingPairs>
  <TitlesOfParts>
    <vt:vector size="1" baseType="lpstr">
      <vt:lpstr>Headlin</vt:lpstr>
    </vt:vector>
  </TitlesOfParts>
  <Company>Liebherr</Company>
  <LinksUpToDate>false</LinksUpToDate>
  <CharactersWithSpaces>4394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Headlin</dc:title>
  <dc:subject/>
  <dc:creator>Goetz Manuel (LHO)</dc:creator>
  <cp:keywords/>
  <dc:description/>
  <cp:lastModifiedBy>Boesch Vanessa (AER)</cp:lastModifiedBy>
  <cp:revision>4</cp:revision>
  <dcterms:created xsi:type="dcterms:W3CDTF">2024-07-16T05:50:00Z</dcterms:created>
  <dcterms:modified xsi:type="dcterms:W3CDTF">2024-09-12T14:25:00Z</dcterms:modified>
  <cp:category>Presseinformation</cp:category>
</cp:coreProperties>
</file>