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85E97" w14:textId="77777777" w:rsidR="000B6299" w:rsidRPr="000B6299" w:rsidRDefault="00E847CC" w:rsidP="00E847CC">
      <w:pPr>
        <w:pStyle w:val="Topline16Pt"/>
        <w:rPr>
          <w:lang w:val="de-DE"/>
        </w:rPr>
      </w:pPr>
      <w:r w:rsidRPr="000B6299">
        <w:rPr>
          <w:lang w:val="de-DE"/>
        </w:rPr>
        <w:t>Presseinformation</w:t>
      </w:r>
    </w:p>
    <w:p w14:paraId="5A91A171" w14:textId="129309ED" w:rsidR="00E847CC" w:rsidRPr="000B6299" w:rsidRDefault="000B6299" w:rsidP="00E847CC">
      <w:pPr>
        <w:pStyle w:val="HeadlineH233Pt"/>
        <w:spacing w:line="240" w:lineRule="auto"/>
        <w:rPr>
          <w:rFonts w:cs="Arial"/>
        </w:rPr>
      </w:pPr>
      <w:r w:rsidRPr="00E44073">
        <w:t>Liebherr-Components auf der MINExpo 2024: Exzellenz im Herzen von Bergbaumaschinen</w:t>
      </w:r>
    </w:p>
    <w:p w14:paraId="1FEB5D0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BD86172" w14:textId="2C019DB5" w:rsidR="000B6299" w:rsidRPr="00E44073" w:rsidRDefault="000B6299" w:rsidP="000B6299">
      <w:pPr>
        <w:pStyle w:val="Bulletpoints11Pt"/>
        <w:numPr>
          <w:ilvl w:val="0"/>
          <w:numId w:val="5"/>
        </w:numPr>
        <w:pBdr>
          <w:top w:val="nil"/>
          <w:left w:val="nil"/>
          <w:bottom w:val="nil"/>
          <w:right w:val="nil"/>
          <w:between w:val="nil"/>
          <w:bar w:val="nil"/>
        </w:pBdr>
        <w:rPr>
          <w:lang w:val="de-DE"/>
        </w:rPr>
      </w:pPr>
      <w:r w:rsidRPr="00E44073">
        <w:rPr>
          <w:lang w:val="de-DE"/>
        </w:rPr>
        <w:t>Liebherr-</w:t>
      </w:r>
      <w:r>
        <w:rPr>
          <w:lang w:val="de-DE"/>
        </w:rPr>
        <w:t>Components</w:t>
      </w:r>
      <w:r w:rsidRPr="00E44073">
        <w:rPr>
          <w:lang w:val="de-DE"/>
        </w:rPr>
        <w:t xml:space="preserve"> </w:t>
      </w:r>
      <w:r>
        <w:rPr>
          <w:lang w:val="de-DE"/>
        </w:rPr>
        <w:t>stellt</w:t>
      </w:r>
      <w:r w:rsidRPr="00E44073">
        <w:rPr>
          <w:lang w:val="de-DE"/>
        </w:rPr>
        <w:t xml:space="preserve"> seine innovativen Technologien </w:t>
      </w:r>
      <w:r w:rsidRPr="00FE03D1">
        <w:rPr>
          <w:lang w:val="de-DE"/>
        </w:rPr>
        <w:t xml:space="preserve">auf der MINExpo 2024 </w:t>
      </w:r>
      <w:r>
        <w:rPr>
          <w:lang w:val="de-DE"/>
        </w:rPr>
        <w:t xml:space="preserve">vor. Der Fokus liegt dabei auf den </w:t>
      </w:r>
      <w:r w:rsidRPr="00E44073">
        <w:rPr>
          <w:lang w:val="de-DE"/>
        </w:rPr>
        <w:t>zuverlässigen Komponenten, die das Herzstück leistungsstarker Bergbaumaschinen bilden</w:t>
      </w:r>
    </w:p>
    <w:p w14:paraId="471F291B" w14:textId="77777777" w:rsidR="000B6299" w:rsidRPr="00E44073" w:rsidRDefault="000B6299" w:rsidP="000B6299">
      <w:pPr>
        <w:pStyle w:val="Bulletpoints11Pt"/>
        <w:numPr>
          <w:ilvl w:val="0"/>
          <w:numId w:val="5"/>
        </w:numPr>
        <w:pBdr>
          <w:top w:val="nil"/>
          <w:left w:val="nil"/>
          <w:bottom w:val="nil"/>
          <w:right w:val="nil"/>
          <w:between w:val="nil"/>
          <w:bar w:val="nil"/>
        </w:pBdr>
        <w:rPr>
          <w:lang w:val="de-DE"/>
        </w:rPr>
      </w:pPr>
      <w:r w:rsidRPr="00E44073">
        <w:rPr>
          <w:lang w:val="de-DE"/>
        </w:rPr>
        <w:t>Dekarbonisierungslösungen: Liebherr entwickelt alternative Antriebe und</w:t>
      </w:r>
      <w:r>
        <w:rPr>
          <w:lang w:val="de-DE"/>
        </w:rPr>
        <w:t xml:space="preserve"> arbeitet gebrauchte Komponenten zu neuwertigen Teilen auf</w:t>
      </w:r>
      <w:r w:rsidRPr="00E44073">
        <w:rPr>
          <w:lang w:val="de-DE"/>
        </w:rPr>
        <w:t xml:space="preserve"> </w:t>
      </w:r>
    </w:p>
    <w:p w14:paraId="1178D0B8" w14:textId="77777777" w:rsidR="000B6299" w:rsidRPr="00E44073" w:rsidRDefault="000B6299" w:rsidP="000B6299">
      <w:pPr>
        <w:pStyle w:val="Bulletpoints11Pt"/>
        <w:numPr>
          <w:ilvl w:val="0"/>
          <w:numId w:val="5"/>
        </w:numPr>
        <w:pBdr>
          <w:top w:val="nil"/>
          <w:left w:val="nil"/>
          <w:bottom w:val="nil"/>
          <w:right w:val="nil"/>
          <w:between w:val="nil"/>
          <w:bar w:val="nil"/>
        </w:pBdr>
        <w:rPr>
          <w:lang w:val="de-DE"/>
        </w:rPr>
      </w:pPr>
      <w:r w:rsidRPr="00E44073">
        <w:rPr>
          <w:lang w:val="de-DE"/>
        </w:rPr>
        <w:t>Liebherr bietet umfassende Dienstleistungen durch Austauschkomponenten für den Bergbau-</w:t>
      </w:r>
      <w:r>
        <w:rPr>
          <w:lang w:val="de-DE"/>
        </w:rPr>
        <w:t>Aftermarket</w:t>
      </w:r>
    </w:p>
    <w:p w14:paraId="783AB157" w14:textId="77777777" w:rsidR="000B6299" w:rsidRPr="00490659" w:rsidRDefault="000B6299" w:rsidP="009A3D17">
      <w:pPr>
        <w:pStyle w:val="Copytext11Pt"/>
        <w:rPr>
          <w:lang w:val="de-DE"/>
        </w:rPr>
      </w:pPr>
    </w:p>
    <w:p w14:paraId="4DA816A2" w14:textId="4496E00E" w:rsidR="000B6299" w:rsidRPr="000B6299" w:rsidRDefault="000B6299" w:rsidP="000B6299">
      <w:pPr>
        <w:spacing w:before="240" w:after="300" w:line="300" w:lineRule="exact"/>
        <w:rPr>
          <w:rFonts w:ascii="Arial" w:hAnsi="Arial"/>
          <w:b/>
          <w:bCs/>
        </w:rPr>
      </w:pPr>
      <w:r w:rsidRPr="000B6299">
        <w:rPr>
          <w:rFonts w:ascii="Arial" w:hAnsi="Arial"/>
          <w:b/>
          <w:bCs/>
        </w:rPr>
        <w:t>Auf der MINExpo 2024 präsentiert das Produktsegment Komponenten von Liebherr innovative Technologien, die das Kernstück jeder leistungsstarken Bergbaumaschine bilden. Das Engagement von Liebherr für Exzellenz und Dekarbonisierung zeigt sich in allen ausgestellten Produkten oder Dienstlei</w:t>
      </w:r>
      <w:r w:rsidR="00490659">
        <w:rPr>
          <w:rFonts w:ascii="Arial" w:hAnsi="Arial"/>
          <w:b/>
          <w:bCs/>
        </w:rPr>
        <w:t>s</w:t>
      </w:r>
      <w:r w:rsidRPr="000B6299">
        <w:rPr>
          <w:rFonts w:ascii="Arial" w:hAnsi="Arial"/>
          <w:b/>
          <w:bCs/>
        </w:rPr>
        <w:t>tungen – sei es ein Wasserstoffmotor, ein Fahr- oder Radantrieb, ein CFK-Hybrid-Hydraulikzylinder, ein fortschrittliches Großwälzlager mit der Zustandsüberwachung (Bearing Clearance Monitoring) oder das Reman-Programm. Darüber hinaus bietet Liebherr Austauschkomponenten für den Bergbau-Aftermarket an, wodurch Kunden von einem umfassenden Service profitieren können.</w:t>
      </w:r>
    </w:p>
    <w:p w14:paraId="042808E8" w14:textId="1A43EB8D" w:rsidR="000B6299" w:rsidRDefault="000B6299" w:rsidP="000B6299">
      <w:pPr>
        <w:spacing w:before="240" w:after="300" w:line="300" w:lineRule="exact"/>
        <w:rPr>
          <w:rFonts w:ascii="Arial" w:hAnsi="Arial"/>
          <w:b/>
          <w:bCs/>
        </w:rPr>
      </w:pPr>
      <w:r w:rsidRPr="00E44073">
        <w:rPr>
          <w:rFonts w:ascii="Arial" w:hAnsi="Arial"/>
        </w:rPr>
        <w:t xml:space="preserve">Las Vegas (USA), 24. September 2024 </w:t>
      </w:r>
      <w:r>
        <w:rPr>
          <w:rFonts w:ascii="Arial" w:hAnsi="Arial"/>
        </w:rPr>
        <w:t>-</w:t>
      </w:r>
      <w:r w:rsidRPr="00E44073">
        <w:rPr>
          <w:rFonts w:ascii="Arial" w:hAnsi="Arial"/>
        </w:rPr>
        <w:t xml:space="preserve"> Im Herzen jeder leistungsstarken Bergbaumaschine liegt die </w:t>
      </w:r>
      <w:r>
        <w:rPr>
          <w:rFonts w:ascii="Arial" w:hAnsi="Arial"/>
        </w:rPr>
        <w:t>beständige</w:t>
      </w:r>
      <w:r w:rsidRPr="00E44073">
        <w:rPr>
          <w:rFonts w:ascii="Arial" w:hAnsi="Arial"/>
        </w:rPr>
        <w:t xml:space="preserve"> Stärke zahlreicher Komponenten. Diese wichtigen Elemente gewährleisten nicht nur die Zuverlässigkeit dieser Maschinen, sondern bieten eine bemerkenswerte Leistung unter den härtesten Bedingungen. Mit diesem Wissen präsentiert Liebherr-Components seine Spitzentechnologien</w:t>
      </w:r>
      <w:r w:rsidRPr="00E22171">
        <w:rPr>
          <w:rFonts w:ascii="Arial" w:hAnsi="Arial"/>
        </w:rPr>
        <w:t xml:space="preserve"> </w:t>
      </w:r>
      <w:r w:rsidRPr="002B67D0">
        <w:rPr>
          <w:rFonts w:ascii="Arial" w:hAnsi="Arial"/>
        </w:rPr>
        <w:t>auf der MINExpo 2024</w:t>
      </w:r>
      <w:r w:rsidRPr="00E44073">
        <w:rPr>
          <w:rFonts w:ascii="Arial" w:hAnsi="Arial"/>
        </w:rPr>
        <w:t>. Ob Wasserstoffmotor, Fahr- oder Radantrieb, CFK-Hybrid-Hydraulikzylinder, fortschrittliche</w:t>
      </w:r>
      <w:r w:rsidR="008E6936">
        <w:rPr>
          <w:rFonts w:ascii="Arial" w:hAnsi="Arial"/>
        </w:rPr>
        <w:t>s Großwälzlager mit</w:t>
      </w:r>
      <w:r w:rsidRPr="00E44073">
        <w:rPr>
          <w:rFonts w:ascii="Arial" w:hAnsi="Arial"/>
        </w:rPr>
        <w:t xml:space="preserve"> Zustandsüberwachung (Bearing Clearance Monitoring) oder das Reman-Programm – das Engagement von Liebherr für Exzellenz und Dekarbonisierung zeigt sich in jedem ausgestellten Produkt </w:t>
      </w:r>
      <w:r>
        <w:rPr>
          <w:rFonts w:ascii="Arial" w:hAnsi="Arial"/>
        </w:rPr>
        <w:t>und jeder</w:t>
      </w:r>
      <w:r w:rsidRPr="00E44073">
        <w:rPr>
          <w:rFonts w:ascii="Arial" w:hAnsi="Arial"/>
        </w:rPr>
        <w:t xml:space="preserve"> Dienstlei</w:t>
      </w:r>
      <w:r w:rsidR="00490659">
        <w:rPr>
          <w:rFonts w:ascii="Arial" w:hAnsi="Arial"/>
        </w:rPr>
        <w:t>s</w:t>
      </w:r>
      <w:r w:rsidRPr="00E44073">
        <w:rPr>
          <w:rFonts w:ascii="Arial" w:hAnsi="Arial"/>
        </w:rPr>
        <w:t>tung. Darüber hinaus bietet Liebherr Austauschkomponenten für den Bergbau-Aftermarket an, wodurch Kunden von einem umfassenden Service profitieren können.</w:t>
      </w:r>
    </w:p>
    <w:p w14:paraId="0EEA5233" w14:textId="77777777" w:rsidR="000B6299" w:rsidRPr="00E44073" w:rsidRDefault="000B6299" w:rsidP="000B6299">
      <w:pPr>
        <w:spacing w:before="240" w:after="300" w:line="300" w:lineRule="exact"/>
        <w:rPr>
          <w:rFonts w:ascii="Arial" w:eastAsia="Arial" w:hAnsi="Arial" w:cs="Arial"/>
          <w:b/>
          <w:bCs/>
        </w:rPr>
      </w:pPr>
      <w:r w:rsidRPr="00E44073">
        <w:rPr>
          <w:rFonts w:ascii="Arial" w:hAnsi="Arial"/>
          <w:b/>
          <w:bCs/>
        </w:rPr>
        <w:t>Liebherr als Komponentenhersteller</w:t>
      </w:r>
    </w:p>
    <w:p w14:paraId="4E601E8E" w14:textId="77777777" w:rsidR="000B6299" w:rsidRPr="00E44073" w:rsidRDefault="000B6299" w:rsidP="000B6299">
      <w:pPr>
        <w:spacing w:before="240" w:after="300" w:line="300" w:lineRule="exact"/>
        <w:rPr>
          <w:rFonts w:ascii="Arial" w:eastAsia="Arial" w:hAnsi="Arial" w:cs="Arial"/>
        </w:rPr>
      </w:pPr>
      <w:r>
        <w:rPr>
          <w:rFonts w:ascii="Arial" w:hAnsi="Arial"/>
        </w:rPr>
        <w:t>Der Fokus b</w:t>
      </w:r>
      <w:r w:rsidRPr="00E44073">
        <w:rPr>
          <w:rFonts w:ascii="Arial" w:hAnsi="Arial"/>
        </w:rPr>
        <w:t xml:space="preserve">ei der Herstellung von Bergbaumaschinen liegt auf der Entwicklung passender Komponenten, die den höchsten Belastungen und den anspruchsvollsten Bedingungen in Minen über einen langen Betriebszeitraum standhalten. </w:t>
      </w:r>
      <w:r>
        <w:rPr>
          <w:rFonts w:ascii="Arial" w:hAnsi="Arial"/>
        </w:rPr>
        <w:t>Das</w:t>
      </w:r>
      <w:r w:rsidRPr="00E44073">
        <w:rPr>
          <w:rFonts w:ascii="Arial" w:hAnsi="Arial"/>
        </w:rPr>
        <w:t xml:space="preserve"> umfangreiche </w:t>
      </w:r>
      <w:r>
        <w:rPr>
          <w:rFonts w:ascii="Arial" w:hAnsi="Arial"/>
        </w:rPr>
        <w:t>Fachwissen von Liebherr</w:t>
      </w:r>
      <w:r w:rsidRPr="00E44073">
        <w:rPr>
          <w:rFonts w:ascii="Arial" w:hAnsi="Arial"/>
        </w:rPr>
        <w:t xml:space="preserve"> in der </w:t>
      </w:r>
      <w:r w:rsidRPr="00E44073">
        <w:rPr>
          <w:rFonts w:ascii="Arial" w:hAnsi="Arial"/>
        </w:rPr>
        <w:lastRenderedPageBreak/>
        <w:t xml:space="preserve">Entwicklung und Herstellung von Antriebstechnologien bietet klare Vorteile – von zuverlässigen Komponenten im </w:t>
      </w:r>
      <w:r>
        <w:rPr>
          <w:rFonts w:ascii="Arial" w:hAnsi="Arial"/>
        </w:rPr>
        <w:t>Herzen</w:t>
      </w:r>
      <w:r w:rsidRPr="00E44073">
        <w:rPr>
          <w:rFonts w:ascii="Arial" w:hAnsi="Arial"/>
        </w:rPr>
        <w:t xml:space="preserve"> zuverlässiger Maschinen bis hin zur kontinuierlichen Entwicklung von Antriebssträngen, basierend auf den </w:t>
      </w:r>
      <w:r>
        <w:rPr>
          <w:rFonts w:ascii="Arial" w:hAnsi="Arial"/>
        </w:rPr>
        <w:t xml:space="preserve">in </w:t>
      </w:r>
      <w:r w:rsidRPr="00E0193A">
        <w:rPr>
          <w:rFonts w:ascii="Arial" w:hAnsi="Arial"/>
        </w:rPr>
        <w:t>Feldtests</w:t>
      </w:r>
      <w:r w:rsidRPr="00E22171">
        <w:rPr>
          <w:rFonts w:ascii="Arial" w:hAnsi="Arial"/>
        </w:rPr>
        <w:t xml:space="preserve"> </w:t>
      </w:r>
      <w:r>
        <w:rPr>
          <w:rFonts w:ascii="Arial" w:hAnsi="Arial"/>
        </w:rPr>
        <w:t xml:space="preserve">erzielten </w:t>
      </w:r>
      <w:r w:rsidRPr="00E44073">
        <w:rPr>
          <w:rFonts w:ascii="Arial" w:hAnsi="Arial"/>
        </w:rPr>
        <w:t>Ergebnissen.</w:t>
      </w:r>
    </w:p>
    <w:p w14:paraId="588117FC" w14:textId="77777777" w:rsidR="000B6299" w:rsidRPr="00E44073" w:rsidRDefault="000B6299" w:rsidP="000B6299">
      <w:pPr>
        <w:spacing w:before="240" w:after="300" w:line="300" w:lineRule="exact"/>
        <w:rPr>
          <w:rFonts w:ascii="Arial" w:eastAsia="Arial" w:hAnsi="Arial" w:cs="Arial"/>
        </w:rPr>
      </w:pPr>
      <w:r w:rsidRPr="00E44073">
        <w:rPr>
          <w:rFonts w:ascii="Arial" w:hAnsi="Arial"/>
        </w:rPr>
        <w:t xml:space="preserve">Kürzlich hat Liebherr damit begonnen, seine eigene Motorenserie in seine Bagger und Muldenkipper in neuen Märkten weltweit zu integrieren – entweder bei der Erstmontage oder im Rahmen von Repowering-Projekten. </w:t>
      </w:r>
    </w:p>
    <w:p w14:paraId="6B81F5B0" w14:textId="5B115963" w:rsidR="000B6299" w:rsidRPr="00E44073" w:rsidRDefault="000B6299" w:rsidP="000B6299">
      <w:pPr>
        <w:spacing w:before="240" w:after="300" w:line="300" w:lineRule="exact"/>
        <w:rPr>
          <w:rFonts w:ascii="Arial" w:eastAsia="Arial" w:hAnsi="Arial" w:cs="Arial"/>
        </w:rPr>
      </w:pPr>
      <w:r w:rsidRPr="00E44073">
        <w:rPr>
          <w:rFonts w:ascii="Arial" w:hAnsi="Arial"/>
        </w:rPr>
        <w:t>„Im Rahmen seiner internationalen Strategie stattet Liebherr seine Maschinenflotten mit eigenen Hochleistungskomponenten aus. Auf diese Weise garantiert Liebherr, dass die gesamte Maschine die höchsten Standards in Bezug auf Sicherheit, Leistung und Zuverlässigkeit erfüllt“</w:t>
      </w:r>
      <w:r w:rsidR="00490659">
        <w:rPr>
          <w:rFonts w:ascii="Arial" w:hAnsi="Arial"/>
        </w:rPr>
        <w:t>,</w:t>
      </w:r>
      <w:r w:rsidRPr="00E44073">
        <w:rPr>
          <w:rFonts w:ascii="Arial" w:hAnsi="Arial"/>
        </w:rPr>
        <w:t xml:space="preserve"> sagt Steffen Apel, Key Account Manager </w:t>
      </w:r>
      <w:r w:rsidRPr="00E44073">
        <w:rPr>
          <w:rFonts w:ascii="Arial" w:hAnsi="Arial"/>
          <w:color w:val="000000" w:themeColor="text1"/>
        </w:rPr>
        <w:t>Verbrennungsmotoren für Mining bei der Liebherr-Components AG.</w:t>
      </w:r>
    </w:p>
    <w:p w14:paraId="73BB444A" w14:textId="77777777" w:rsidR="000B6299" w:rsidRPr="00E44073" w:rsidRDefault="000B6299" w:rsidP="000B6299">
      <w:pPr>
        <w:spacing w:before="240" w:after="300" w:line="300" w:lineRule="exact"/>
        <w:rPr>
          <w:rFonts w:ascii="Arial" w:eastAsia="Arial" w:hAnsi="Arial" w:cs="Arial"/>
        </w:rPr>
      </w:pPr>
      <w:r w:rsidRPr="00E44073">
        <w:rPr>
          <w:rFonts w:ascii="Arial" w:hAnsi="Arial"/>
        </w:rPr>
        <w:t xml:space="preserve">Um eine der bedeutendsten Herausforderungen dieser Generation – die Reduzierung globaler Treibhausgase – zu meistern, arbeitet Liebherr an alternativen Antriebskonzepten. Beispielsweise entwickelt das Produktsegment </w:t>
      </w:r>
      <w:r w:rsidRPr="00E44073">
        <w:rPr>
          <w:rFonts w:ascii="Arial" w:hAnsi="Arial"/>
          <w:color w:val="000000" w:themeColor="text1"/>
        </w:rPr>
        <w:t xml:space="preserve">Verbrennungsmotoren mit Ammoniak als alternativer Kraftstoff. </w:t>
      </w:r>
      <w:r w:rsidRPr="00E44073">
        <w:rPr>
          <w:rFonts w:ascii="Arial" w:hAnsi="Arial"/>
        </w:rPr>
        <w:t xml:space="preserve">Diese </w:t>
      </w:r>
      <w:r>
        <w:rPr>
          <w:rFonts w:ascii="Arial" w:hAnsi="Arial"/>
        </w:rPr>
        <w:t xml:space="preserve">Technologie </w:t>
      </w:r>
      <w:r w:rsidRPr="00E44073">
        <w:rPr>
          <w:rFonts w:ascii="Arial" w:hAnsi="Arial"/>
        </w:rPr>
        <w:t>kann in Minenbetrieben eingesetzt werden, in denen Elektrifizierung entweder nicht möglich oder nicht wirtschaftlich ist. Ammoniak bietet mehrere Vorteile, wie eine hohe Energiedichte, einfache Transportmöglichkeiten und eine hervorragende Speicherkapazität.</w:t>
      </w:r>
    </w:p>
    <w:p w14:paraId="7237C5B0" w14:textId="63821757" w:rsidR="000B6299" w:rsidRPr="00E44073" w:rsidRDefault="000B6299" w:rsidP="000B6299">
      <w:pPr>
        <w:spacing w:before="240" w:after="300" w:line="300" w:lineRule="exact"/>
        <w:rPr>
          <w:rFonts w:ascii="Arial" w:eastAsia="Arial" w:hAnsi="Arial" w:cs="Arial"/>
        </w:rPr>
      </w:pPr>
      <w:r w:rsidRPr="00E44073">
        <w:rPr>
          <w:rFonts w:ascii="Arial" w:hAnsi="Arial"/>
        </w:rPr>
        <w:t xml:space="preserve">Liebherr arbeitet außerdem gebrauchte Komponenten durch sein Reman-Programm nach industriellen Standards zu neuwertigen Teilen auf und trägt so zur Erhaltung wichtiger Ressourcen bei. „Durch die Wiederaufbereitung von gebrauchten Komponenten können bis zu 75 % </w:t>
      </w:r>
      <w:r>
        <w:rPr>
          <w:rFonts w:ascii="Arial" w:hAnsi="Arial"/>
        </w:rPr>
        <w:t>Rohmaterial und Energie</w:t>
      </w:r>
      <w:r w:rsidRPr="00E44073">
        <w:rPr>
          <w:rFonts w:ascii="Arial" w:hAnsi="Arial"/>
        </w:rPr>
        <w:t xml:space="preserve"> eingespart werden. </w:t>
      </w:r>
      <w:r>
        <w:rPr>
          <w:rFonts w:ascii="Arial" w:hAnsi="Arial"/>
        </w:rPr>
        <w:t>Auch d</w:t>
      </w:r>
      <w:r w:rsidRPr="00E44073">
        <w:rPr>
          <w:rFonts w:ascii="Arial" w:hAnsi="Arial"/>
        </w:rPr>
        <w:t xml:space="preserve">er CO2-Fußabdruck </w:t>
      </w:r>
      <w:r>
        <w:rPr>
          <w:rFonts w:ascii="Arial" w:hAnsi="Arial"/>
        </w:rPr>
        <w:t>verringert sich</w:t>
      </w:r>
      <w:r w:rsidRPr="00E44073">
        <w:rPr>
          <w:rFonts w:ascii="Arial" w:hAnsi="Arial"/>
        </w:rPr>
        <w:t xml:space="preserve"> um über 50 %“</w:t>
      </w:r>
      <w:r w:rsidR="00490659">
        <w:rPr>
          <w:rFonts w:ascii="Arial" w:hAnsi="Arial"/>
        </w:rPr>
        <w:t>,</w:t>
      </w:r>
      <w:r w:rsidRPr="00E44073">
        <w:rPr>
          <w:rFonts w:ascii="Arial" w:hAnsi="Arial"/>
        </w:rPr>
        <w:t xml:space="preserve"> </w:t>
      </w:r>
      <w:r>
        <w:rPr>
          <w:rFonts w:ascii="Arial" w:hAnsi="Arial"/>
        </w:rPr>
        <w:t>ergänzt</w:t>
      </w:r>
      <w:r w:rsidRPr="00E44073">
        <w:rPr>
          <w:rFonts w:ascii="Arial" w:hAnsi="Arial"/>
        </w:rPr>
        <w:t xml:space="preserve"> Jens-Christian Wannenwetsch, Geschäftsführer der Liebherr-Ettlingen GmbH. Darüber hinaus senkt die Wiederaufbereitung von gebrauchten Teilen die Materialkosten, reduziert Ausfallzeiten und erhöht die Verfügbarkeit von Geräten. Derzeit bereiten insgesamt 550 Mitarbeite</w:t>
      </w:r>
      <w:r>
        <w:rPr>
          <w:rFonts w:ascii="Arial" w:hAnsi="Arial"/>
        </w:rPr>
        <w:t>nde</w:t>
      </w:r>
      <w:r w:rsidRPr="00E44073">
        <w:rPr>
          <w:rFonts w:ascii="Arial" w:hAnsi="Arial"/>
        </w:rPr>
        <w:t xml:space="preserve"> an etwa 15 Standorten der Liebherr-Gruppe weltweit gebrauchte Komponenten wieder auf. Jährlich werden etwa 7.500 Komponenten und unzähligen Einzelteile</w:t>
      </w:r>
      <w:r>
        <w:rPr>
          <w:rFonts w:ascii="Arial" w:hAnsi="Arial"/>
        </w:rPr>
        <w:t>n</w:t>
      </w:r>
      <w:r w:rsidRPr="00E44073">
        <w:rPr>
          <w:rFonts w:ascii="Arial" w:hAnsi="Arial"/>
        </w:rPr>
        <w:t xml:space="preserve"> neues Leben eingehaucht. Die meisten dieser Standorte werden vom Produktsegment Mining betrieben, ein kleinerer Teil </w:t>
      </w:r>
      <w:r>
        <w:rPr>
          <w:rFonts w:ascii="Arial" w:hAnsi="Arial"/>
        </w:rPr>
        <w:t xml:space="preserve">davon </w:t>
      </w:r>
      <w:r w:rsidRPr="00E44073">
        <w:rPr>
          <w:rFonts w:ascii="Arial" w:hAnsi="Arial"/>
        </w:rPr>
        <w:t>gehört zum Produktsegment Komponenten. Ein regelmäßiger Erfahrungsaustausch zwischen diesen Produktsegmenten gewährleistet eine kontinuierliche Prozess</w:t>
      </w:r>
      <w:r>
        <w:rPr>
          <w:rFonts w:ascii="Arial" w:hAnsi="Arial"/>
        </w:rPr>
        <w:t>optimierung</w:t>
      </w:r>
      <w:r w:rsidRPr="00E44073">
        <w:rPr>
          <w:rFonts w:ascii="Arial" w:hAnsi="Arial"/>
        </w:rPr>
        <w:t>.</w:t>
      </w:r>
    </w:p>
    <w:p w14:paraId="60A7E60C" w14:textId="073FF2A9" w:rsidR="000B6299" w:rsidRPr="00E44073" w:rsidRDefault="000B6299" w:rsidP="000B6299">
      <w:pPr>
        <w:spacing w:before="240" w:after="300" w:line="300" w:lineRule="exact"/>
        <w:rPr>
          <w:rFonts w:ascii="Arial" w:eastAsia="Arial" w:hAnsi="Arial" w:cs="Arial"/>
        </w:rPr>
      </w:pPr>
      <w:r w:rsidRPr="00E44073">
        <w:rPr>
          <w:rFonts w:ascii="Arial" w:hAnsi="Arial"/>
        </w:rPr>
        <w:t>Zur Steigerung der Effizienz setzt Liebherr sowohl auf Leichtbauweise</w:t>
      </w:r>
      <w:r>
        <w:rPr>
          <w:rFonts w:ascii="Arial" w:hAnsi="Arial"/>
        </w:rPr>
        <w:t>,</w:t>
      </w:r>
      <w:r w:rsidRPr="00E44073">
        <w:rPr>
          <w:rFonts w:ascii="Arial" w:hAnsi="Arial"/>
        </w:rPr>
        <w:t xml:space="preserve"> als auch auf Faserverbundtechnologie (CFK) bei der Herstellung einer Vielzahl von Produkten. „Unser Herstellungsansatz bringt </w:t>
      </w:r>
      <w:r w:rsidR="00490659">
        <w:rPr>
          <w:rFonts w:ascii="Arial" w:hAnsi="Arial"/>
        </w:rPr>
        <w:t>einen</w:t>
      </w:r>
      <w:r w:rsidRPr="00E44073">
        <w:rPr>
          <w:rFonts w:ascii="Arial" w:hAnsi="Arial"/>
        </w:rPr>
        <w:t xml:space="preserve"> erheblichen Vorteil mit sich</w:t>
      </w:r>
      <w:r>
        <w:rPr>
          <w:rFonts w:ascii="Arial" w:hAnsi="Arial"/>
        </w:rPr>
        <w:t xml:space="preserve">: Die </w:t>
      </w:r>
      <w:r w:rsidRPr="00E44073">
        <w:rPr>
          <w:rFonts w:ascii="Arial" w:hAnsi="Arial"/>
        </w:rPr>
        <w:t>Bauteil</w:t>
      </w:r>
      <w:r>
        <w:rPr>
          <w:rFonts w:ascii="Arial" w:hAnsi="Arial"/>
        </w:rPr>
        <w:t>e weisen E</w:t>
      </w:r>
      <w:r w:rsidRPr="00E44073">
        <w:rPr>
          <w:rFonts w:ascii="Arial" w:hAnsi="Arial"/>
        </w:rPr>
        <w:t xml:space="preserve">igenschaften </w:t>
      </w:r>
      <w:r>
        <w:rPr>
          <w:rFonts w:ascii="Arial" w:hAnsi="Arial"/>
        </w:rPr>
        <w:t xml:space="preserve">auf, welche </w:t>
      </w:r>
      <w:r w:rsidRPr="00E44073">
        <w:rPr>
          <w:rFonts w:ascii="Arial" w:hAnsi="Arial"/>
        </w:rPr>
        <w:t>mit denen vo</w:t>
      </w:r>
      <w:r w:rsidR="00490659">
        <w:rPr>
          <w:rFonts w:ascii="Arial" w:hAnsi="Arial"/>
        </w:rPr>
        <w:t>n</w:t>
      </w:r>
      <w:r w:rsidRPr="00E44073">
        <w:rPr>
          <w:rFonts w:ascii="Arial" w:hAnsi="Arial"/>
        </w:rPr>
        <w:t xml:space="preserve"> Stahl vergleichbar </w:t>
      </w:r>
      <w:r>
        <w:rPr>
          <w:rFonts w:ascii="Arial" w:hAnsi="Arial"/>
        </w:rPr>
        <w:t>sind bzw. diese übertreffen</w:t>
      </w:r>
      <w:r w:rsidRPr="00E44073">
        <w:rPr>
          <w:rFonts w:ascii="Arial" w:hAnsi="Arial"/>
        </w:rPr>
        <w:t xml:space="preserve">, </w:t>
      </w:r>
      <w:r>
        <w:rPr>
          <w:rFonts w:ascii="Arial" w:hAnsi="Arial"/>
        </w:rPr>
        <w:t xml:space="preserve">und dies </w:t>
      </w:r>
      <w:r w:rsidRPr="00E44073">
        <w:rPr>
          <w:rFonts w:ascii="Arial" w:hAnsi="Arial"/>
        </w:rPr>
        <w:t xml:space="preserve">bei </w:t>
      </w:r>
      <w:r>
        <w:rPr>
          <w:rFonts w:ascii="Arial" w:hAnsi="Arial"/>
        </w:rPr>
        <w:t>geringerem</w:t>
      </w:r>
      <w:r w:rsidRPr="00E44073">
        <w:rPr>
          <w:rFonts w:ascii="Arial" w:hAnsi="Arial"/>
        </w:rPr>
        <w:t xml:space="preserve"> Gewicht. </w:t>
      </w:r>
      <w:r>
        <w:rPr>
          <w:rFonts w:ascii="Arial" w:hAnsi="Arial"/>
        </w:rPr>
        <w:t>I</w:t>
      </w:r>
      <w:r w:rsidRPr="00E44073">
        <w:rPr>
          <w:rFonts w:ascii="Arial" w:hAnsi="Arial"/>
        </w:rPr>
        <w:t xml:space="preserve">m Bergbau ermöglicht dies den Einsatz größerer Anbaugeräte für Bergbaubagger, was die Grabungsleistung und die Betriebseffizienz erhöht und als Nebeneffekt </w:t>
      </w:r>
      <w:r>
        <w:rPr>
          <w:rFonts w:ascii="Arial" w:hAnsi="Arial"/>
        </w:rPr>
        <w:t xml:space="preserve">auch noch </w:t>
      </w:r>
      <w:r w:rsidRPr="00E44073">
        <w:rPr>
          <w:rFonts w:ascii="Arial" w:hAnsi="Arial"/>
        </w:rPr>
        <w:t>die Emissionen reduziert“</w:t>
      </w:r>
      <w:r w:rsidR="00490659">
        <w:rPr>
          <w:rFonts w:ascii="Arial" w:hAnsi="Arial"/>
        </w:rPr>
        <w:t>,</w:t>
      </w:r>
      <w:r w:rsidRPr="00E44073">
        <w:rPr>
          <w:rFonts w:ascii="Arial" w:hAnsi="Arial"/>
        </w:rPr>
        <w:t xml:space="preserve"> sagt Dominic Gottwald, Teamleiter Composites Technology bei der Liebherr-Components Kirchdorf GmbH. „Liebherr ist bekannt für seine Qualitätsmanagementprozesse, die auch für CFK-Hybrid-Hydraulikzylinder gelten.“</w:t>
      </w:r>
    </w:p>
    <w:p w14:paraId="22799784" w14:textId="77777777" w:rsidR="000B6299" w:rsidRDefault="000B6299" w:rsidP="000B629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300" w:line="300" w:lineRule="exact"/>
        <w:rPr>
          <w:rFonts w:ascii="Arial" w:hAnsi="Arial"/>
          <w:b/>
          <w:bCs/>
          <w:sz w:val="22"/>
          <w:szCs w:val="22"/>
        </w:rPr>
      </w:pPr>
    </w:p>
    <w:p w14:paraId="3172BFC0" w14:textId="77777777" w:rsidR="000B6299" w:rsidRDefault="000B6299" w:rsidP="000B629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300" w:line="300" w:lineRule="exact"/>
        <w:rPr>
          <w:rFonts w:ascii="Arial" w:hAnsi="Arial"/>
          <w:b/>
          <w:bCs/>
          <w:sz w:val="22"/>
          <w:szCs w:val="22"/>
        </w:rPr>
      </w:pPr>
    </w:p>
    <w:p w14:paraId="243156F8" w14:textId="59BFE2F5" w:rsidR="000B6299" w:rsidRDefault="000B6299" w:rsidP="000B629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300" w:line="300" w:lineRule="exact"/>
        <w:rPr>
          <w:rFonts w:ascii="Arial" w:eastAsia="Arial" w:hAnsi="Arial" w:cs="Arial"/>
          <w:sz w:val="22"/>
          <w:szCs w:val="22"/>
        </w:rPr>
      </w:pPr>
      <w:r>
        <w:rPr>
          <w:rFonts w:ascii="Arial" w:hAnsi="Arial"/>
          <w:b/>
          <w:bCs/>
          <w:sz w:val="22"/>
          <w:szCs w:val="22"/>
        </w:rPr>
        <w:t>Austauschkomponenten für den Bergbau-Aftermarket</w:t>
      </w:r>
    </w:p>
    <w:p w14:paraId="13E21E32" w14:textId="69423D91" w:rsidR="000B6299" w:rsidRDefault="000B6299" w:rsidP="000B629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300" w:line="300" w:lineRule="exact"/>
        <w:rPr>
          <w:rFonts w:ascii="Arial" w:eastAsia="Arial" w:hAnsi="Arial" w:cs="Arial"/>
          <w:sz w:val="22"/>
          <w:szCs w:val="22"/>
        </w:rPr>
      </w:pPr>
      <w:r>
        <w:rPr>
          <w:rFonts w:ascii="Arial" w:hAnsi="Arial"/>
          <w:sz w:val="22"/>
          <w:szCs w:val="22"/>
        </w:rPr>
        <w:t>Für Nicht-Liebherr-Bergbauanwendungen bietet das Produktsegment Komponenten Fahr- und Radantriebe sowie Großwälzlager und Hydraulikzylinder an. „Das Produktportfolio ist in den letzten Jahren erheblich gewachsen, insbesondere im Bereich der Antriebstechnologie, mit Fahrantrieben für verschiedene Hitachi-Baggermodelle – von EX1900 bis EX5600 – sowie Radantrieben für die Caterpillar Minin</w:t>
      </w:r>
      <w:r w:rsidR="00490659">
        <w:rPr>
          <w:rFonts w:ascii="Arial" w:hAnsi="Arial"/>
          <w:sz w:val="22"/>
          <w:szCs w:val="22"/>
        </w:rPr>
        <w:t>g</w:t>
      </w:r>
      <w:r>
        <w:rPr>
          <w:rFonts w:ascii="Arial" w:hAnsi="Arial"/>
          <w:sz w:val="22"/>
          <w:szCs w:val="22"/>
        </w:rPr>
        <w:t>-Trucks 777 und 793“</w:t>
      </w:r>
      <w:r w:rsidR="00490659">
        <w:rPr>
          <w:rFonts w:ascii="Arial" w:hAnsi="Arial"/>
          <w:sz w:val="22"/>
          <w:szCs w:val="22"/>
        </w:rPr>
        <w:t>,</w:t>
      </w:r>
      <w:r>
        <w:rPr>
          <w:rFonts w:ascii="Arial" w:hAnsi="Arial"/>
          <w:sz w:val="22"/>
          <w:szCs w:val="22"/>
        </w:rPr>
        <w:t xml:space="preserve"> erklärt Andreas Stark, Senior Global Business Development Manager Aftermarket bei der Liebherr-Components GmbH. „Die entscheidenden Vorteile der Austauschkomponenten von Liebherr sind ihre Verfügbarkeit und Kompatibilität mit einer Vielzahl von OEM-Ausrüstungen. Wo m</w:t>
      </w:r>
      <w:r>
        <w:rPr>
          <w:rFonts w:ascii="Arial" w:hAnsi="Arial"/>
          <w:sz w:val="22"/>
          <w:szCs w:val="22"/>
          <w:lang w:val="sv-SE"/>
        </w:rPr>
        <w:t>ö</w:t>
      </w:r>
      <w:r>
        <w:rPr>
          <w:rFonts w:ascii="Arial" w:hAnsi="Arial"/>
          <w:sz w:val="22"/>
          <w:szCs w:val="22"/>
        </w:rPr>
        <w:t>glich, wurden Liebherr-Komponenten technisch optimiert, um die Lebensdauer der OEM-Komponenten zu übertreffen und dem Kunden eine bessere Gesamtkostenbilanz zu bieten.</w:t>
      </w:r>
      <w:r>
        <w:rPr>
          <w:rFonts w:ascii="Arial" w:hAnsi="Arial"/>
          <w:sz w:val="22"/>
          <w:szCs w:val="22"/>
          <w:rtl/>
          <w:lang w:val="ar-SA"/>
        </w:rPr>
        <w:t>“</w:t>
      </w:r>
    </w:p>
    <w:p w14:paraId="64AD1D2F" w14:textId="186CE387" w:rsidR="000B6299" w:rsidRPr="00E44073" w:rsidRDefault="000B6299" w:rsidP="000B6299">
      <w:pPr>
        <w:spacing w:before="240" w:after="300" w:line="300" w:lineRule="exact"/>
        <w:rPr>
          <w:rFonts w:ascii="Arial" w:eastAsia="Arial" w:hAnsi="Arial" w:cs="Arial"/>
        </w:rPr>
      </w:pPr>
      <w:r w:rsidRPr="00E44073">
        <w:rPr>
          <w:rFonts w:ascii="Arial" w:hAnsi="Arial"/>
        </w:rPr>
        <w:t xml:space="preserve">Als OEM erfüllen die Hydraulikzylinder von Liebherr nicht nur die höchsten Standards in Bezug auf Leistung und Zuverlässigkeit, sondern verfügen auch über fortschrittliche Dichtungskonzepte sowie geschmiedete und hartverchromte Kolbenstangen. </w:t>
      </w:r>
      <w:r w:rsidR="00490659">
        <w:rPr>
          <w:rFonts w:ascii="Arial" w:hAnsi="Arial"/>
        </w:rPr>
        <w:t>Dies gewährleistet einen optimalen</w:t>
      </w:r>
      <w:r w:rsidR="00490659" w:rsidRPr="00977E81">
        <w:rPr>
          <w:rFonts w:ascii="Arial" w:hAnsi="Arial"/>
        </w:rPr>
        <w:t xml:space="preserve"> Schutz vor Korrosion, selbst </w:t>
      </w:r>
      <w:r w:rsidR="00490659">
        <w:rPr>
          <w:rFonts w:ascii="Arial" w:hAnsi="Arial"/>
        </w:rPr>
        <w:t>unter härtesten Bedingungen.</w:t>
      </w:r>
    </w:p>
    <w:p w14:paraId="604576AE" w14:textId="4E073170" w:rsidR="000B6299" w:rsidRPr="00E44073" w:rsidRDefault="000B6299" w:rsidP="000B6299">
      <w:pPr>
        <w:spacing w:before="240" w:after="300" w:line="300" w:lineRule="exact"/>
        <w:rPr>
          <w:rFonts w:ascii="Arial" w:eastAsia="Arial" w:hAnsi="Arial" w:cs="Arial"/>
        </w:rPr>
      </w:pPr>
      <w:r w:rsidRPr="00E44073">
        <w:rPr>
          <w:rFonts w:ascii="Arial" w:hAnsi="Arial"/>
        </w:rPr>
        <w:t>Die Großwälzlager von Liebherr zeichnen sich durch 100-prozentige Austauschbarkeit in Passform, Form und Funktion aus. Ihr Design wurde für den Aftermarket verbessert, um die Leistung und Betriebszeit zu erhöhen. Die Lager können auch durch eine innovative Funktion ergänzt werden: ein</w:t>
      </w:r>
      <w:r>
        <w:rPr>
          <w:rFonts w:ascii="Arial" w:hAnsi="Arial"/>
        </w:rPr>
        <w:t>e</w:t>
      </w:r>
      <w:r w:rsidRPr="00E44073">
        <w:rPr>
          <w:rFonts w:ascii="Arial" w:hAnsi="Arial"/>
        </w:rPr>
        <w:t xml:space="preserve"> integrierte </w:t>
      </w:r>
      <w:r>
        <w:rPr>
          <w:rFonts w:ascii="Arial" w:hAnsi="Arial"/>
        </w:rPr>
        <w:t>Zustandsüberwachung</w:t>
      </w:r>
      <w:r w:rsidRPr="00E44073">
        <w:rPr>
          <w:rFonts w:ascii="Arial" w:hAnsi="Arial"/>
        </w:rPr>
        <w:t xml:space="preserve"> für Großwälzlager </w:t>
      </w:r>
      <w:r>
        <w:rPr>
          <w:rFonts w:ascii="Arial" w:hAnsi="Arial"/>
        </w:rPr>
        <w:t>(</w:t>
      </w:r>
      <w:r w:rsidRPr="00E44073">
        <w:rPr>
          <w:rFonts w:ascii="Arial" w:hAnsi="Arial"/>
          <w:shd w:val="clear" w:color="auto" w:fill="FFFFFF"/>
        </w:rPr>
        <w:t>Bearing</w:t>
      </w:r>
      <w:r>
        <w:rPr>
          <w:rFonts w:ascii="Arial" w:hAnsi="Arial"/>
          <w:shd w:val="clear" w:color="auto" w:fill="FFFFFF"/>
        </w:rPr>
        <w:t xml:space="preserve"> Clearance Monitoring</w:t>
      </w:r>
      <w:r w:rsidRPr="00E44073">
        <w:rPr>
          <w:rFonts w:ascii="Arial" w:hAnsi="Arial"/>
          <w:shd w:val="clear" w:color="auto" w:fill="FFFFFF"/>
        </w:rPr>
        <w:t>, kurz BCM)</w:t>
      </w:r>
      <w:r w:rsidRPr="00E44073">
        <w:rPr>
          <w:rFonts w:ascii="Arial" w:hAnsi="Arial"/>
        </w:rPr>
        <w:t>. Das System kann den Lager</w:t>
      </w:r>
      <w:r w:rsidR="008E6936">
        <w:rPr>
          <w:rFonts w:ascii="Arial" w:hAnsi="Arial"/>
        </w:rPr>
        <w:t>verschleiß</w:t>
      </w:r>
      <w:r w:rsidRPr="00E44073">
        <w:rPr>
          <w:rFonts w:ascii="Arial" w:hAnsi="Arial"/>
        </w:rPr>
        <w:t xml:space="preserve"> in axialen und radialen Richtungen sowie </w:t>
      </w:r>
      <w:r w:rsidR="008E6936">
        <w:rPr>
          <w:rFonts w:ascii="Arial" w:hAnsi="Arial"/>
        </w:rPr>
        <w:t>das</w:t>
      </w:r>
      <w:r w:rsidRPr="00E44073">
        <w:rPr>
          <w:rFonts w:ascii="Arial" w:hAnsi="Arial"/>
        </w:rPr>
        <w:t xml:space="preserve"> Kippsp</w:t>
      </w:r>
      <w:r w:rsidR="008E6936">
        <w:rPr>
          <w:rFonts w:ascii="Arial" w:hAnsi="Arial"/>
        </w:rPr>
        <w:t>iel</w:t>
      </w:r>
      <w:r w:rsidRPr="00E44073">
        <w:rPr>
          <w:rFonts w:ascii="Arial" w:hAnsi="Arial"/>
        </w:rPr>
        <w:t xml:space="preserve"> messen. Ein solches digitales System gewährleistet Flexibilität in der Messung, reduziert Ausfallzeiten, senkt Wartungskosten und erhöht vor allem die Sicherheit des Personals. Für eine einfache Austauschbarkeit der Großwälzlager sind geeignete Schraubensätze für verschiedene Marken und Modelle erhältlich.</w:t>
      </w:r>
    </w:p>
    <w:p w14:paraId="63E6CC8C" w14:textId="22A4A672" w:rsidR="000B6299" w:rsidRPr="00E44073" w:rsidRDefault="000B6299" w:rsidP="000B6299">
      <w:pPr>
        <w:spacing w:before="240" w:after="300" w:line="300" w:lineRule="exact"/>
        <w:rPr>
          <w:rFonts w:ascii="Arial" w:eastAsia="Arial" w:hAnsi="Arial" w:cs="Arial"/>
        </w:rPr>
      </w:pPr>
      <w:r w:rsidRPr="00E44073">
        <w:rPr>
          <w:rFonts w:ascii="Arial" w:hAnsi="Arial"/>
        </w:rPr>
        <w:t>Auch die schnellen Beschaffungskanäle von Liebherr für alle Arten von Komponenten, einschließlich Austauschkomponenten, sind für Kunden wichtig. Eine</w:t>
      </w:r>
      <w:r w:rsidR="00490659">
        <w:rPr>
          <w:rFonts w:ascii="Arial" w:hAnsi="Arial"/>
        </w:rPr>
        <w:t>r</w:t>
      </w:r>
      <w:r w:rsidRPr="00E44073">
        <w:rPr>
          <w:rFonts w:ascii="Arial" w:hAnsi="Arial"/>
        </w:rPr>
        <w:t xml:space="preserve"> der Kernwerte von Liebherr ist es sicherzustellen, dass jedes Produkt oder jede Dienstleistung, die ein Kunde erhält, von höchster Qualität ist. Das Produktsegment Komponenten von Liebherr bietet daher alles aus einer Hand: von der Analyse der Kundenanwendung über Design, Entwicklung, Produktion und Lieferung – alles unter einem Dach vereint.</w:t>
      </w:r>
    </w:p>
    <w:p w14:paraId="5F340BB4" w14:textId="77777777" w:rsidR="000B6299" w:rsidRPr="00C113BD" w:rsidRDefault="000B6299" w:rsidP="000B6299">
      <w:pPr>
        <w:pStyle w:val="BoilerplateCopytext9Pt"/>
        <w:jc w:val="both"/>
        <w:rPr>
          <w:b/>
          <w:lang w:val="de-DE"/>
        </w:rPr>
      </w:pPr>
      <w:r w:rsidRPr="00C113BD">
        <w:rPr>
          <w:b/>
          <w:lang w:val="de-DE"/>
        </w:rPr>
        <w:t>Über die Liebherr-Components AG</w:t>
      </w:r>
    </w:p>
    <w:p w14:paraId="6AB1DF1D" w14:textId="77777777" w:rsidR="000B6299" w:rsidRPr="00C113BD" w:rsidRDefault="000B6299" w:rsidP="000B6299">
      <w:pPr>
        <w:pStyle w:val="BoilerplateCopytext9Pt"/>
        <w:jc w:val="both"/>
        <w:rPr>
          <w:lang w:val="de-DE"/>
        </w:rPr>
      </w:pPr>
      <w:r w:rsidRPr="00C113BD">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Liebherr-Component Technologies AG mit Sitz in Bulle (Schweiz).</w:t>
      </w:r>
    </w:p>
    <w:p w14:paraId="284200CF" w14:textId="72F95C37" w:rsidR="000B6299" w:rsidRPr="008A3DAB" w:rsidRDefault="000B6299" w:rsidP="008A3DAB">
      <w:pPr>
        <w:pStyle w:val="BoilerplateCopytext9Pt"/>
        <w:jc w:val="both"/>
        <w:rPr>
          <w:lang w:val="de-DE"/>
        </w:rPr>
      </w:pPr>
      <w:r w:rsidRPr="00C113BD">
        <w:rPr>
          <w:lang w:val="de-DE"/>
        </w:rPr>
        <w:t xml:space="preserve">Das umfangreiche Programm umfasst </w:t>
      </w:r>
      <w:r>
        <w:rPr>
          <w:lang w:val="de-DE"/>
        </w:rPr>
        <w:t>Verbrennungs</w:t>
      </w:r>
      <w:r w:rsidRPr="00C113BD">
        <w:rPr>
          <w:lang w:val="de-DE"/>
        </w:rPr>
        <w:t xml:space="preserve">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w:t>
      </w:r>
      <w:r w:rsidRPr="00C113BD">
        <w:rPr>
          <w:lang w:val="de-DE"/>
        </w:rPr>
        <w:lastRenderedPageBreak/>
        <w:t>Verkehrstechnik zum Einsatz. Synergieeffekte aus den anderen Produktsegmenten der Firmengruppe Liebherr werden genutzt, um die stetige technologische Weiterentwicklung voranzutreiben.</w:t>
      </w:r>
    </w:p>
    <w:p w14:paraId="0725D8E6" w14:textId="77777777" w:rsidR="000B6299" w:rsidRPr="00382221" w:rsidRDefault="000B6299" w:rsidP="000B6299">
      <w:pPr>
        <w:pStyle w:val="BoilerplateCopyhead9Pt"/>
        <w:rPr>
          <w:lang w:val="de-DE"/>
        </w:rPr>
      </w:pPr>
      <w:r w:rsidRPr="00382221">
        <w:rPr>
          <w:lang w:val="de-DE"/>
        </w:rPr>
        <w:t>Über die Firmengruppe Liebherr</w:t>
      </w:r>
      <w:r>
        <w:rPr>
          <w:lang w:val="de-DE"/>
        </w:rPr>
        <w:t xml:space="preserve"> – 75 years of moving forward </w:t>
      </w:r>
    </w:p>
    <w:p w14:paraId="51FE9EE9" w14:textId="77777777" w:rsidR="000B6299" w:rsidRDefault="000B6299" w:rsidP="000B6299">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69B76F9A" w14:textId="77777777" w:rsidR="000B6299" w:rsidRDefault="000B6299" w:rsidP="000B6299">
      <w:pPr>
        <w:pStyle w:val="Copyhead11Pt"/>
      </w:pPr>
      <w:r>
        <w:rPr>
          <w:lang w:val="de-DE"/>
        </w:rPr>
        <w:t>Bild</w:t>
      </w:r>
    </w:p>
    <w:p w14:paraId="3D415AEF" w14:textId="77777777" w:rsidR="000B6299" w:rsidRDefault="000B6299" w:rsidP="000B6299">
      <w:pPr>
        <w:rPr>
          <w:rFonts w:ascii="Arial" w:eastAsia="Arial" w:hAnsi="Arial" w:cs="Arial"/>
        </w:rPr>
      </w:pPr>
      <w:r>
        <w:rPr>
          <w:b/>
          <w:bCs/>
          <w:noProof/>
          <w:color w:val="2B579A"/>
          <w:u w:color="2B579A"/>
          <w:shd w:val="clear" w:color="auto" w:fill="E6E6E6"/>
        </w:rPr>
        <w:drawing>
          <wp:inline distT="0" distB="0" distL="0" distR="0" wp14:anchorId="6D27430E" wp14:editId="16446248">
            <wp:extent cx="2694306" cy="1257114"/>
            <wp:effectExtent l="0" t="0" r="0" b="0"/>
            <wp:docPr id="1073741826" name="officeArt object" descr="Ein Bild, das Himmel, Wolke,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Himmel, Wolke, Screenshot enthält.Automatisch generierte Beschreibung" descr="Ein Bild, das Himmel, Wolke, Screenshot enthält.Automatisch generierte Beschreibung"/>
                    <pic:cNvPicPr>
                      <a:picLocks noChangeAspect="1"/>
                    </pic:cNvPicPr>
                  </pic:nvPicPr>
                  <pic:blipFill>
                    <a:blip r:embed="rId8"/>
                    <a:stretch>
                      <a:fillRect/>
                    </a:stretch>
                  </pic:blipFill>
                  <pic:spPr>
                    <a:xfrm>
                      <a:off x="0" y="0"/>
                      <a:ext cx="2694306" cy="1257114"/>
                    </a:xfrm>
                    <a:prstGeom prst="rect">
                      <a:avLst/>
                    </a:prstGeom>
                    <a:ln w="12700" cap="flat">
                      <a:noFill/>
                      <a:miter lim="400000"/>
                    </a:ln>
                    <a:effectLst/>
                  </pic:spPr>
                </pic:pic>
              </a:graphicData>
            </a:graphic>
          </wp:inline>
        </w:drawing>
      </w:r>
    </w:p>
    <w:p w14:paraId="0F4A638F" w14:textId="77777777" w:rsidR="000B6299" w:rsidRPr="00E44073" w:rsidRDefault="000B6299" w:rsidP="000B6299">
      <w:pPr>
        <w:pStyle w:val="Caption9Pt"/>
        <w:rPr>
          <w:sz w:val="22"/>
          <w:szCs w:val="22"/>
        </w:rPr>
      </w:pPr>
      <w:r w:rsidRPr="00E44073">
        <w:rPr>
          <w:sz w:val="22"/>
          <w:szCs w:val="22"/>
        </w:rPr>
        <w:t>liebherr-components-excellence-in-mining.jpg</w:t>
      </w:r>
      <w:r w:rsidRPr="00E44073">
        <w:rPr>
          <w:sz w:val="22"/>
          <w:szCs w:val="22"/>
        </w:rPr>
        <w:br/>
        <w:t>Komponenten von Liebherr bewähren sich im Bergbau</w:t>
      </w:r>
      <w:r>
        <w:rPr>
          <w:sz w:val="22"/>
          <w:szCs w:val="22"/>
        </w:rPr>
        <w:t>.</w:t>
      </w:r>
    </w:p>
    <w:p w14:paraId="33DA2B88" w14:textId="77777777" w:rsidR="000B6299" w:rsidRPr="00E44073" w:rsidRDefault="000B6299" w:rsidP="000B6299">
      <w:pPr>
        <w:rPr>
          <w:rFonts w:ascii="Arial" w:eastAsia="Arial" w:hAnsi="Arial" w:cs="Arial"/>
        </w:rPr>
      </w:pPr>
    </w:p>
    <w:p w14:paraId="53C4DE4A" w14:textId="77777777" w:rsidR="000B6299" w:rsidRPr="00E44073" w:rsidRDefault="000B6299" w:rsidP="000B6299">
      <w:pPr>
        <w:pStyle w:val="Copyhead11Pt"/>
        <w:rPr>
          <w:lang w:val="it-IT"/>
        </w:rPr>
      </w:pPr>
      <w:r w:rsidRPr="00E44073">
        <w:rPr>
          <w:lang w:val="it-IT"/>
        </w:rPr>
        <w:t>Kontakt</w:t>
      </w:r>
    </w:p>
    <w:p w14:paraId="4290AD93" w14:textId="77777777" w:rsidR="000B6299" w:rsidRPr="00E44073" w:rsidRDefault="000B6299" w:rsidP="000B6299">
      <w:pPr>
        <w:pStyle w:val="Copytext11Pt"/>
        <w:rPr>
          <w:lang w:val="it-IT"/>
        </w:rPr>
      </w:pPr>
      <w:r w:rsidRPr="00E44073">
        <w:rPr>
          <w:lang w:val="it-IT"/>
        </w:rPr>
        <w:t>Alexandra Nolde</w:t>
      </w:r>
      <w:r w:rsidRPr="00E44073">
        <w:rPr>
          <w:lang w:val="it-IT"/>
        </w:rPr>
        <w:br/>
        <w:t>Senior Communication &amp; Media Specialist</w:t>
      </w:r>
      <w:r w:rsidRPr="00E44073">
        <w:rPr>
          <w:lang w:val="it-IT"/>
        </w:rPr>
        <w:br/>
        <w:t>Telefon: +41 56 296 4326</w:t>
      </w:r>
      <w:r w:rsidRPr="00E44073">
        <w:rPr>
          <w:lang w:val="it-IT"/>
        </w:rPr>
        <w:br/>
        <w:t>E-Mail: alexandra.nolde@liebherr.com</w:t>
      </w:r>
    </w:p>
    <w:p w14:paraId="435FC16F" w14:textId="77777777" w:rsidR="000B6299" w:rsidRPr="00E44073" w:rsidRDefault="000B6299" w:rsidP="000B6299">
      <w:pPr>
        <w:pStyle w:val="Copyhead11Pt"/>
        <w:rPr>
          <w:lang w:val="de-DE"/>
        </w:rPr>
      </w:pPr>
      <w:r>
        <w:rPr>
          <w:lang w:val="de-DE"/>
        </w:rPr>
        <w:t>Veröffentlicht von</w:t>
      </w:r>
    </w:p>
    <w:p w14:paraId="4B8CA1C8" w14:textId="77777777" w:rsidR="000B6299" w:rsidRPr="00E44073" w:rsidRDefault="000B6299" w:rsidP="000B6299">
      <w:pPr>
        <w:pStyle w:val="Copytext11Pt"/>
        <w:spacing w:after="0"/>
        <w:rPr>
          <w:lang w:val="de-DE"/>
        </w:rPr>
      </w:pPr>
      <w:r w:rsidRPr="00E44073">
        <w:rPr>
          <w:lang w:val="de-DE"/>
        </w:rPr>
        <w:t>Liebherr-Components AG</w:t>
      </w:r>
      <w:r w:rsidRPr="00E44073">
        <w:rPr>
          <w:lang w:val="de-DE"/>
        </w:rPr>
        <w:br/>
        <w:t>Nussbaumen/ Switzerland</w:t>
      </w:r>
      <w:r w:rsidRPr="00E44073">
        <w:rPr>
          <w:lang w:val="de-DE"/>
        </w:rPr>
        <w:br/>
      </w:r>
      <w:hyperlink r:id="rId9" w:history="1">
        <w:r w:rsidRPr="00E44073">
          <w:rPr>
            <w:rStyle w:val="Hyperlink0"/>
            <w:lang w:val="de-DE"/>
          </w:rPr>
          <w:t>www.liebherr.com</w:t>
        </w:r>
      </w:hyperlink>
    </w:p>
    <w:p w14:paraId="1758FF3F" w14:textId="6754B678" w:rsidR="00B81ED6" w:rsidRPr="00B81ED6" w:rsidRDefault="00B81ED6" w:rsidP="000B6299">
      <w:pPr>
        <w:pStyle w:val="Copytext11Pt"/>
        <w:rPr>
          <w:lang w:val="de-DE"/>
        </w:rPr>
      </w:pPr>
    </w:p>
    <w:sectPr w:rsidR="00B81ED6" w:rsidRPr="00B81ED6"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0AF1E" w14:textId="77777777" w:rsidR="001A1AD7" w:rsidRDefault="001A1AD7" w:rsidP="00B81ED6">
      <w:pPr>
        <w:spacing w:after="0" w:line="240" w:lineRule="auto"/>
      </w:pPr>
      <w:r>
        <w:separator/>
      </w:r>
    </w:p>
  </w:endnote>
  <w:endnote w:type="continuationSeparator" w:id="0">
    <w:p w14:paraId="08D7A5AA"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8435" w14:textId="7DB8281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A3DA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A3DAB">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A3DA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A3DAB">
      <w:rPr>
        <w:rFonts w:ascii="Arial" w:hAnsi="Arial" w:cs="Arial"/>
      </w:rPr>
      <w:fldChar w:fldCharType="separate"/>
    </w:r>
    <w:r w:rsidR="008A3DAB">
      <w:rPr>
        <w:rFonts w:ascii="Arial" w:hAnsi="Arial" w:cs="Arial"/>
        <w:noProof/>
      </w:rPr>
      <w:t>4</w:t>
    </w:r>
    <w:r w:rsidR="008A3DAB" w:rsidRPr="0093605C">
      <w:rPr>
        <w:rFonts w:ascii="Arial" w:hAnsi="Arial" w:cs="Arial"/>
        <w:noProof/>
      </w:rPr>
      <w:t>/</w:t>
    </w:r>
    <w:r w:rsidR="008A3DA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37FCA" w14:textId="77777777" w:rsidR="001A1AD7" w:rsidRDefault="001A1AD7" w:rsidP="00B81ED6">
      <w:pPr>
        <w:spacing w:after="0" w:line="240" w:lineRule="auto"/>
      </w:pPr>
      <w:r>
        <w:separator/>
      </w:r>
    </w:p>
  </w:footnote>
  <w:footnote w:type="continuationSeparator" w:id="0">
    <w:p w14:paraId="6871161E"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F6D1" w14:textId="77777777" w:rsidR="00E847CC" w:rsidRDefault="00E847CC">
    <w:pPr>
      <w:pStyle w:val="Kopfzeile"/>
    </w:pPr>
    <w:r>
      <w:tab/>
    </w:r>
    <w:r>
      <w:tab/>
    </w:r>
    <w:r>
      <w:ptab w:relativeTo="margin" w:alignment="right" w:leader="none"/>
    </w:r>
    <w:r>
      <w:rPr>
        <w:noProof/>
        <w:lang w:eastAsia="de-DE"/>
      </w:rPr>
      <w:drawing>
        <wp:inline distT="0" distB="0" distL="0" distR="0" wp14:anchorId="64F3FD32" wp14:editId="7F454DD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D459E11"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0263C17"/>
    <w:multiLevelType w:val="hybridMultilevel"/>
    <w:tmpl w:val="0A886614"/>
    <w:styleLink w:val="ImportedStyle1"/>
    <w:lvl w:ilvl="0" w:tplc="7DA6DF2E">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637E3A82">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F1B44D28">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5218FB98">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94EDD6C">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367218E8">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CFAECE1A">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37C843AE">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D688A556">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502B86"/>
    <w:multiLevelType w:val="hybridMultilevel"/>
    <w:tmpl w:val="0A886614"/>
    <w:numStyleLink w:val="ImportedStyle1"/>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16cid:durableId="89931948">
    <w:abstractNumId w:val="0"/>
  </w:num>
  <w:num w:numId="2" w16cid:durableId="1425498323">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63002287">
    <w:abstractNumId w:val="3"/>
  </w:num>
  <w:num w:numId="4" w16cid:durableId="189950241">
    <w:abstractNumId w:val="1"/>
  </w:num>
  <w:num w:numId="5" w16cid:durableId="1717000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B6299"/>
    <w:rsid w:val="000E3C3F"/>
    <w:rsid w:val="00137B84"/>
    <w:rsid w:val="001419B4"/>
    <w:rsid w:val="00145DB7"/>
    <w:rsid w:val="001A1AD7"/>
    <w:rsid w:val="00327624"/>
    <w:rsid w:val="003524D2"/>
    <w:rsid w:val="003936A6"/>
    <w:rsid w:val="00490659"/>
    <w:rsid w:val="00556698"/>
    <w:rsid w:val="00652E53"/>
    <w:rsid w:val="00747169"/>
    <w:rsid w:val="00761197"/>
    <w:rsid w:val="007C2DD9"/>
    <w:rsid w:val="007F2586"/>
    <w:rsid w:val="00824226"/>
    <w:rsid w:val="008650EB"/>
    <w:rsid w:val="008A3DAB"/>
    <w:rsid w:val="008C0138"/>
    <w:rsid w:val="008E6936"/>
    <w:rsid w:val="009169F9"/>
    <w:rsid w:val="0093605C"/>
    <w:rsid w:val="00965077"/>
    <w:rsid w:val="009A3D17"/>
    <w:rsid w:val="00A607BD"/>
    <w:rsid w:val="00AC2129"/>
    <w:rsid w:val="00AD3D30"/>
    <w:rsid w:val="00AF1F99"/>
    <w:rsid w:val="00B13261"/>
    <w:rsid w:val="00B81ED6"/>
    <w:rsid w:val="00BB0BFF"/>
    <w:rsid w:val="00BD7045"/>
    <w:rsid w:val="00C11B3A"/>
    <w:rsid w:val="00C464EC"/>
    <w:rsid w:val="00C77574"/>
    <w:rsid w:val="00D63B50"/>
    <w:rsid w:val="00DF40C0"/>
    <w:rsid w:val="00E260E6"/>
    <w:rsid w:val="00E32363"/>
    <w:rsid w:val="00E847CC"/>
    <w:rsid w:val="00EA26F3"/>
    <w:rsid w:val="00F77E95"/>
    <w:rsid w:val="00FF77F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FA0F0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ind w:left="284" w:hanging="284"/>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numbering" w:customStyle="1" w:styleId="ImportedStyle1">
    <w:name w:val="Imported Style 1"/>
    <w:rsid w:val="000B6299"/>
    <w:pPr>
      <w:numPr>
        <w:numId w:val="4"/>
      </w:numPr>
    </w:pPr>
  </w:style>
  <w:style w:type="paragraph" w:customStyle="1" w:styleId="Default">
    <w:name w:val="Default"/>
    <w:rsid w:val="000B629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de-DE"/>
      <w14:textOutline w14:w="0" w14:cap="flat" w14:cmpd="sng" w14:algn="ctr">
        <w14:noFill/>
        <w14:prstDash w14:val="solid"/>
        <w14:bevel/>
      </w14:textOutline>
    </w:rPr>
  </w:style>
  <w:style w:type="character" w:customStyle="1" w:styleId="Hyperlink0">
    <w:name w:val="Hyperlink.0"/>
    <w:basedOn w:val="Hyperlink"/>
    <w:rsid w:val="000B6299"/>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ebherr.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870DD24CC58B3448D702FA60E7EEC08" ma:contentTypeVersion="14" ma:contentTypeDescription="Ein neues Dokument erstellen." ma:contentTypeScope="" ma:versionID="78d71046f7aa9ef6acaa31df114add5b">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4ae944854010a7b67e1363eaff057284"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documentManagement>
</p:properties>
</file>

<file path=customXml/itemProps1.xml><?xml version="1.0" encoding="utf-8"?>
<ds:datastoreItem xmlns:ds="http://schemas.openxmlformats.org/officeDocument/2006/customXml" ds:itemID="{746DCD37-3D96-4160-819E-AC267A1A3808}">
  <ds:schemaRefs>
    <ds:schemaRef ds:uri="http://schemas.openxmlformats.org/officeDocument/2006/bibliography"/>
  </ds:schemaRefs>
</ds:datastoreItem>
</file>

<file path=customXml/itemProps2.xml><?xml version="1.0" encoding="utf-8"?>
<ds:datastoreItem xmlns:ds="http://schemas.openxmlformats.org/officeDocument/2006/customXml" ds:itemID="{6E21EA92-A9B8-410D-B295-0F458E18328F}"/>
</file>

<file path=customXml/itemProps3.xml><?xml version="1.0" encoding="utf-8"?>
<ds:datastoreItem xmlns:ds="http://schemas.openxmlformats.org/officeDocument/2006/customXml" ds:itemID="{8D0A028D-0A16-49FB-BE83-7C1B3FC4BF3D}"/>
</file>

<file path=customXml/itemProps4.xml><?xml version="1.0" encoding="utf-8"?>
<ds:datastoreItem xmlns:ds="http://schemas.openxmlformats.org/officeDocument/2006/customXml" ds:itemID="{F5E23E29-1871-4843-A1B4-0EB087CD1265}"/>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9105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Nolde Alexandra (COS)</cp:lastModifiedBy>
  <cp:revision>6</cp:revision>
  <dcterms:created xsi:type="dcterms:W3CDTF">2022-02-22T08:48:00Z</dcterms:created>
  <dcterms:modified xsi:type="dcterms:W3CDTF">2024-08-30T13:10:00Z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0x0101007870DD24CC58B3448D702FA60E7EEC08</vt:lpwstr>
  </property>
</Properties>
</file>