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C263C0" w14:textId="77777777" w:rsidR="00B81ED6" w:rsidRDefault="00B81ED6" w:rsidP="00033002">
      <w:pPr>
        <w:pStyle w:val="TitleLogotoprightLH"/>
        <w:framePr w:h="1021" w:hRule="exact" w:wrap="notBeside"/>
      </w:pPr>
      <w:r>
        <w:rPr>
          <w:noProof/>
          <w:lang w:val="de-DE" w:eastAsia="de-DE"/>
        </w:rPr>
        <w:drawing>
          <wp:inline distT="0" distB="0" distL="0" distR="0" wp14:anchorId="3B0AD810" wp14:editId="2A0FA512">
            <wp:extent cx="2167200" cy="270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p w14:paraId="4F798162" w14:textId="77777777" w:rsidR="00B81ED6" w:rsidRPr="00EA26F3" w:rsidRDefault="00D130E5" w:rsidP="00EA26F3">
      <w:pPr>
        <w:pStyle w:val="Topline16"/>
      </w:pPr>
      <w:sdt>
        <w:sdtPr>
          <w:rPr>
            <w:rFonts w:cs="Arial"/>
            <w:szCs w:val="33"/>
            <w:lang w:val="en-US"/>
          </w:rPr>
          <w:alias w:val="Category"/>
          <w:tag w:val=""/>
          <w:id w:val="-76220485"/>
          <w:placeholder>
            <w:docPart w:val="832D8E68428B422EA668CB81D7B29564"/>
          </w:placeholder>
          <w:dataBinding w:prefixMappings="xmlns:ns0='http://purl.org/dc/elements/1.1/' xmlns:ns1='http://schemas.openxmlformats.org/package/2006/metadata/core-properties' " w:xpath="/ns1:coreProperties[1]/ns1:category[1]" w:storeItemID="{6C3C8BC8-F283-45AE-878A-BAB7291924A1}"/>
          <w:text/>
        </w:sdtPr>
        <w:sdtEndPr/>
        <w:sdtContent>
          <w:r w:rsidR="009620F5" w:rsidRPr="009620F5">
            <w:rPr>
              <w:rFonts w:cs="Arial"/>
              <w:szCs w:val="33"/>
              <w:lang w:val="en-US"/>
            </w:rPr>
            <w:t>Press release</w:t>
          </w:r>
        </w:sdtContent>
      </w:sdt>
      <w:r w:rsidR="00B81ED6" w:rsidRPr="00EA26F3">
        <w:t xml:space="preserve"> </w:t>
      </w:r>
    </w:p>
    <w:p w14:paraId="03657521" w14:textId="01E8490B" w:rsidR="009E0117" w:rsidRPr="00B1491B" w:rsidRDefault="00D130E5" w:rsidP="00AC2129">
      <w:pPr>
        <w:pStyle w:val="Titel"/>
        <w:spacing w:line="660" w:lineRule="exact"/>
        <w:rPr>
          <w:lang w:val="en-US"/>
        </w:rPr>
      </w:pPr>
      <w:sdt>
        <w:sdtPr>
          <w:rPr>
            <w:bCs/>
          </w:rPr>
          <w:alias w:val="Title"/>
          <w:tag w:val=""/>
          <w:id w:val="1012880580"/>
          <w:placeholder>
            <w:docPart w:val="ED154EEAADB94F3FBEF585F297234F8C"/>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A5330B" w:rsidRPr="007309DD">
            <w:rPr>
              <w:bCs/>
            </w:rPr>
            <w:t>Liebherr and Asia Digital Engineering</w:t>
          </w:r>
          <w:r w:rsidR="00A5330B">
            <w:rPr>
              <w:bCs/>
            </w:rPr>
            <w:t xml:space="preserve"> </w:t>
          </w:r>
          <w:r w:rsidR="00A5330B" w:rsidRPr="007309DD">
            <w:rPr>
              <w:bCs/>
            </w:rPr>
            <w:t>sign Health Management cooperation agreement</w:t>
          </w:r>
        </w:sdtContent>
      </w:sdt>
      <w:r w:rsidR="00165A8B">
        <w:rPr>
          <w:bCs/>
        </w:rPr>
        <w:t xml:space="preserve"> </w:t>
      </w:r>
    </w:p>
    <w:p w14:paraId="664B355F" w14:textId="77777777" w:rsidR="00B81ED6" w:rsidRPr="00B1491B" w:rsidRDefault="00B81ED6" w:rsidP="00B81ED6">
      <w:pPr>
        <w:pStyle w:val="HeadlineH233Pt"/>
        <w:spacing w:before="240" w:after="240" w:line="140" w:lineRule="exact"/>
        <w:rPr>
          <w:rFonts w:ascii="Tahoma" w:hAnsi="Tahoma" w:cs="Tahoma"/>
          <w:lang w:val="en-US"/>
        </w:rPr>
      </w:pPr>
      <w:r w:rsidRPr="008F5F17">
        <w:rPr>
          <w:rFonts w:ascii="Tahoma" w:hAnsi="Tahoma" w:cs="Tahoma"/>
        </w:rPr>
        <w:t>⸺</w:t>
      </w:r>
    </w:p>
    <w:p w14:paraId="4BD6B85C" w14:textId="22300EA1" w:rsidR="00D33825" w:rsidRDefault="0017438B" w:rsidP="009A3D17">
      <w:pPr>
        <w:pStyle w:val="Teaser11Pt"/>
      </w:pPr>
      <w:r>
        <w:t>Liebherr</w:t>
      </w:r>
      <w:r w:rsidR="0058238B">
        <w:t>-Aerospace</w:t>
      </w:r>
      <w:r>
        <w:t xml:space="preserve"> and </w:t>
      </w:r>
      <w:r w:rsidR="007F097A" w:rsidRPr="007309DD">
        <w:rPr>
          <w:bCs/>
          <w:szCs w:val="56"/>
          <w:lang w:val="en-GB"/>
        </w:rPr>
        <w:t>Asia Digital Engineering</w:t>
      </w:r>
      <w:r w:rsidR="007F097A">
        <w:t xml:space="preserve"> (</w:t>
      </w:r>
      <w:r w:rsidR="007309DD">
        <w:t>ADE</w:t>
      </w:r>
      <w:r w:rsidR="007F097A">
        <w:t>)</w:t>
      </w:r>
      <w:r>
        <w:t xml:space="preserve"> </w:t>
      </w:r>
      <w:r w:rsidR="00A5330B">
        <w:t>announce their agreement</w:t>
      </w:r>
      <w:r w:rsidR="00D33825">
        <w:t xml:space="preserve"> on a</w:t>
      </w:r>
      <w:r w:rsidR="001C2702">
        <w:t xml:space="preserve"> </w:t>
      </w:r>
      <w:r w:rsidR="0087666A">
        <w:t xml:space="preserve">trend-setting </w:t>
      </w:r>
      <w:r w:rsidR="002C2CA8">
        <w:t xml:space="preserve">Health Management </w:t>
      </w:r>
      <w:r w:rsidR="007309DD">
        <w:t>cooperation</w:t>
      </w:r>
      <w:r w:rsidR="00D33825">
        <w:t xml:space="preserve">. </w:t>
      </w:r>
      <w:r w:rsidR="00165A8B">
        <w:t>The collaboration</w:t>
      </w:r>
      <w:r w:rsidR="00D33825">
        <w:t xml:space="preserve"> will </w:t>
      </w:r>
      <w:r w:rsidR="00DB5BA1">
        <w:t>enhance</w:t>
      </w:r>
      <w:r w:rsidR="00165A8B">
        <w:t xml:space="preserve"> predictive maintenance </w:t>
      </w:r>
      <w:r w:rsidR="00354C4F">
        <w:t xml:space="preserve">capabilities </w:t>
      </w:r>
      <w:r w:rsidR="00165A8B">
        <w:t xml:space="preserve">for </w:t>
      </w:r>
      <w:r w:rsidR="00DB5BA1">
        <w:t xml:space="preserve">the </w:t>
      </w:r>
      <w:r w:rsidR="00D33825">
        <w:t xml:space="preserve">Airbus A320ceo/neo on </w:t>
      </w:r>
      <w:r w:rsidR="00DB5BA1">
        <w:t>ADE</w:t>
      </w:r>
      <w:r w:rsidR="00A5330B">
        <w:t>’s</w:t>
      </w:r>
      <w:r w:rsidR="00354C4F">
        <w:t xml:space="preserve"> digital fleet management</w:t>
      </w:r>
      <w:r w:rsidR="00DB5BA1">
        <w:t xml:space="preserve"> </w:t>
      </w:r>
      <w:r w:rsidR="00D33825">
        <w:t xml:space="preserve">platform </w:t>
      </w:r>
      <w:r w:rsidR="00354C4F">
        <w:t xml:space="preserve">ELEVADE </w:t>
      </w:r>
      <w:r w:rsidR="00FD6D8F">
        <w:t xml:space="preserve">and will </w:t>
      </w:r>
      <w:r w:rsidR="00FD6D8F" w:rsidRPr="00FD6D8F">
        <w:t>enable ADE to benefit from a growing set of predictive maintenance algorithms and trend monitoring applications</w:t>
      </w:r>
      <w:r w:rsidR="00A849AF">
        <w:t xml:space="preserve"> by Liebherr</w:t>
      </w:r>
      <w:r w:rsidR="00FD6D8F" w:rsidRPr="00FD6D8F">
        <w:t>.</w:t>
      </w:r>
    </w:p>
    <w:p w14:paraId="6DCFB2D5" w14:textId="53E54671" w:rsidR="00A849AF" w:rsidRDefault="007309DD" w:rsidP="00F50038">
      <w:pPr>
        <w:pStyle w:val="Copytext11Pt"/>
      </w:pPr>
      <w:r>
        <w:t>Singapore (Singapore),</w:t>
      </w:r>
      <w:r w:rsidR="00F50038" w:rsidRPr="007D6126">
        <w:t xml:space="preserve"> </w:t>
      </w:r>
      <w:r w:rsidR="00FD6AA3">
        <w:t>September</w:t>
      </w:r>
      <w:r w:rsidR="00812DE0">
        <w:t xml:space="preserve"> 2024</w:t>
      </w:r>
      <w:r w:rsidR="00F50038" w:rsidRPr="007D6126">
        <w:t xml:space="preserve"> –</w:t>
      </w:r>
      <w:r w:rsidR="00331800">
        <w:t xml:space="preserve"> </w:t>
      </w:r>
      <w:r w:rsidR="00FD6AA3">
        <w:t xml:space="preserve">Liebherr-Aerospace </w:t>
      </w:r>
      <w:r w:rsidR="0058238B">
        <w:t xml:space="preserve">and </w:t>
      </w:r>
      <w:r w:rsidR="004D11F4" w:rsidRPr="004D11F4">
        <w:t>Asia Digital Engineering</w:t>
      </w:r>
      <w:r w:rsidR="00CA3A8A">
        <w:t xml:space="preserve"> (ADE)</w:t>
      </w:r>
      <w:r w:rsidR="0058238B">
        <w:t xml:space="preserve"> have </w:t>
      </w:r>
      <w:r w:rsidR="005F0557">
        <w:t>signed</w:t>
      </w:r>
      <w:r w:rsidR="00CA3A8A">
        <w:t xml:space="preserve"> </w:t>
      </w:r>
      <w:r w:rsidR="0058238B">
        <w:t>a cooperation agreement</w:t>
      </w:r>
      <w:r w:rsidR="00D1429B">
        <w:t xml:space="preserve"> during the event MRO Asia-Pacific 2024</w:t>
      </w:r>
      <w:r w:rsidR="00CA3A8A">
        <w:t xml:space="preserve">. </w:t>
      </w:r>
      <w:r w:rsidR="005F0557">
        <w:t>Based on this collaboration, ADE will</w:t>
      </w:r>
      <w:r w:rsidR="005F0557" w:rsidRPr="00FD6AA3">
        <w:t xml:space="preserve"> </w:t>
      </w:r>
      <w:r w:rsidR="005F0557" w:rsidRPr="007C4725">
        <w:t xml:space="preserve">benefit from Liebherr-Aerospace’s set of predictive maintenance algorithms and </w:t>
      </w:r>
      <w:r w:rsidR="00D1429B">
        <w:t>further</w:t>
      </w:r>
      <w:r w:rsidR="005F0557" w:rsidRPr="007C4725">
        <w:t xml:space="preserve"> trend monitoring applications</w:t>
      </w:r>
      <w:r w:rsidR="002039D5">
        <w:t>.</w:t>
      </w:r>
      <w:r w:rsidR="005F0557" w:rsidRPr="007C4725">
        <w:t xml:space="preserve"> </w:t>
      </w:r>
      <w:r w:rsidR="002039D5">
        <w:t>C</w:t>
      </w:r>
      <w:r w:rsidR="005F0557" w:rsidRPr="007C4725">
        <w:t xml:space="preserve">ombined with advanced technical support, </w:t>
      </w:r>
      <w:r w:rsidR="002039D5">
        <w:t xml:space="preserve">these will bring </w:t>
      </w:r>
      <w:r w:rsidR="005F0557" w:rsidRPr="007C4725">
        <w:t>added value to the maintenance of</w:t>
      </w:r>
      <w:r w:rsidR="002039D5">
        <w:t xml:space="preserve"> the</w:t>
      </w:r>
      <w:r w:rsidR="005F0557" w:rsidRPr="007C4725">
        <w:t xml:space="preserve"> </w:t>
      </w:r>
      <w:r w:rsidR="002039D5" w:rsidRPr="007C4725">
        <w:t>full scope</w:t>
      </w:r>
      <w:r w:rsidR="005F0557" w:rsidRPr="007C4725">
        <w:t xml:space="preserve"> of Liebherr products</w:t>
      </w:r>
      <w:r w:rsidR="002039D5">
        <w:t>, i.e.</w:t>
      </w:r>
      <w:r w:rsidR="005F0557" w:rsidRPr="007C4725">
        <w:t xml:space="preserve"> bleed, air management, and flight control components</w:t>
      </w:r>
      <w:r w:rsidR="00D1429B">
        <w:t xml:space="preserve"> on</w:t>
      </w:r>
      <w:r w:rsidR="00A849AF">
        <w:t xml:space="preserve"> board</w:t>
      </w:r>
      <w:r w:rsidR="00D1429B">
        <w:t xml:space="preserve"> Airbus A320 / A321 aircraft</w:t>
      </w:r>
      <w:r w:rsidR="005F0557" w:rsidRPr="007C4725">
        <w:t>.</w:t>
      </w:r>
      <w:r w:rsidR="005F0557" w:rsidRPr="00CA3A8A">
        <w:t xml:space="preserve"> </w:t>
      </w:r>
    </w:p>
    <w:p w14:paraId="7018FE62" w14:textId="29644DCE" w:rsidR="007309DD" w:rsidRDefault="002039D5" w:rsidP="00F50038">
      <w:pPr>
        <w:pStyle w:val="Copytext11Pt"/>
      </w:pPr>
      <w:r>
        <w:t xml:space="preserve">ADE’s own </w:t>
      </w:r>
      <w:r w:rsidR="00354C4F">
        <w:t xml:space="preserve">digital fleet management </w:t>
      </w:r>
      <w:r>
        <w:t xml:space="preserve">platform </w:t>
      </w:r>
      <w:r w:rsidR="00354C4F">
        <w:t xml:space="preserve">ELEVADE </w:t>
      </w:r>
      <w:r w:rsidR="00354C4F">
        <w:rPr>
          <w:rFonts w:eastAsia="Arial" w:cs="Arial"/>
          <w:color w:val="000000"/>
          <w:szCs w:val="22"/>
        </w:rPr>
        <w:t xml:space="preserve">is Asia's first commercially available aircraft health management system. Built as a comprehensive ecosystem, it streamlines real-time aircraft health monitoring, </w:t>
      </w:r>
      <w:r w:rsidR="007560D0">
        <w:t>encompass</w:t>
      </w:r>
      <w:r w:rsidR="00354C4F">
        <w:t>ing</w:t>
      </w:r>
      <w:r w:rsidR="007560D0">
        <w:t xml:space="preserve"> a large fleet of Airbus aircraft and</w:t>
      </w:r>
      <w:r>
        <w:t xml:space="preserve"> </w:t>
      </w:r>
      <w:r w:rsidR="007560D0">
        <w:t>will be</w:t>
      </w:r>
      <w:r>
        <w:t xml:space="preserve"> </w:t>
      </w:r>
      <w:r w:rsidR="007560D0">
        <w:t>continuously</w:t>
      </w:r>
      <w:r>
        <w:t xml:space="preserve"> </w:t>
      </w:r>
      <w:r w:rsidR="00354C4F">
        <w:t xml:space="preserve">fed </w:t>
      </w:r>
      <w:r>
        <w:t>by Liebherr-</w:t>
      </w:r>
      <w:r w:rsidRPr="00DA2046">
        <w:t>Aerospace's</w:t>
      </w:r>
      <w:r>
        <w:t xml:space="preserve"> health management predictors, which are tailored to the products developed by </w:t>
      </w:r>
      <w:r w:rsidR="007560D0">
        <w:t>the European Original Equipment Manufacturer</w:t>
      </w:r>
      <w:r w:rsidR="00354C4F">
        <w:t xml:space="preserve"> (OEM)</w:t>
      </w:r>
      <w:r>
        <w:t xml:space="preserve">. </w:t>
      </w:r>
      <w:r w:rsidRPr="0069760D">
        <w:t>Th</w:t>
      </w:r>
      <w:r>
        <w:t>e</w:t>
      </w:r>
      <w:r w:rsidRPr="0069760D">
        <w:t xml:space="preserve"> tool helps to manage and monitor</w:t>
      </w:r>
      <w:r>
        <w:t xml:space="preserve"> the health status of </w:t>
      </w:r>
      <w:r w:rsidR="007560D0">
        <w:t>aircraft</w:t>
      </w:r>
      <w:r w:rsidRPr="0069760D">
        <w:t xml:space="preserve"> </w:t>
      </w:r>
      <w:r>
        <w:t xml:space="preserve">and </w:t>
      </w:r>
      <w:r w:rsidRPr="0069760D">
        <w:t>manag</w:t>
      </w:r>
      <w:r>
        <w:t>es</w:t>
      </w:r>
      <w:r w:rsidRPr="0069760D">
        <w:t>, analyz</w:t>
      </w:r>
      <w:r>
        <w:t xml:space="preserve">es </w:t>
      </w:r>
      <w:r w:rsidRPr="0069760D">
        <w:t xml:space="preserve">and </w:t>
      </w:r>
      <w:r>
        <w:t xml:space="preserve">predicts </w:t>
      </w:r>
      <w:r w:rsidRPr="0069760D">
        <w:t>une</w:t>
      </w:r>
      <w:r>
        <w:t>x</w:t>
      </w:r>
      <w:r w:rsidRPr="0069760D">
        <w:t xml:space="preserve">pected </w:t>
      </w:r>
      <w:r>
        <w:t xml:space="preserve">issues </w:t>
      </w:r>
      <w:r w:rsidRPr="0069760D">
        <w:t>in real time.</w:t>
      </w:r>
    </w:p>
    <w:p w14:paraId="4E0AAF89" w14:textId="7022674A" w:rsidR="00D33825" w:rsidRPr="00697F62" w:rsidRDefault="00AB4642" w:rsidP="005D144C">
      <w:pPr>
        <w:pStyle w:val="Copytext11Pt"/>
      </w:pPr>
      <w:r>
        <w:t>“</w:t>
      </w:r>
      <w:r w:rsidR="00D33825">
        <w:t>This collaboration with ADE highlights the growing need from the aerospace industry for new digital solutions</w:t>
      </w:r>
      <w:r w:rsidR="00A849AF">
        <w:t xml:space="preserve"> that we can provide</w:t>
      </w:r>
      <w:r>
        <w:t xml:space="preserve">,” said Alex Vlielander, </w:t>
      </w:r>
      <w:r w:rsidRPr="00697F62">
        <w:t>Chief Customer Officer of Liebherr-Aerospace &amp; Transportation SAS</w:t>
      </w:r>
      <w:r w:rsidR="00D33825">
        <w:t xml:space="preserve">. </w:t>
      </w:r>
      <w:r>
        <w:t>“</w:t>
      </w:r>
      <w:r w:rsidR="00697F62" w:rsidRPr="00697F62">
        <w:t>These new predictors</w:t>
      </w:r>
      <w:r w:rsidR="007560D0">
        <w:t xml:space="preserve"> based on our vast OEM and customer service experience</w:t>
      </w:r>
      <w:r w:rsidR="00697F62" w:rsidRPr="00697F62">
        <w:t xml:space="preserve"> will fit perfectly into ADE</w:t>
      </w:r>
      <w:r w:rsidR="00697F62">
        <w:t>’s</w:t>
      </w:r>
      <w:r w:rsidR="00697F62" w:rsidRPr="00697F62">
        <w:t xml:space="preserve"> current </w:t>
      </w:r>
      <w:r w:rsidR="00697F62">
        <w:t>offer</w:t>
      </w:r>
      <w:r w:rsidR="007560D0">
        <w:t xml:space="preserve"> and</w:t>
      </w:r>
      <w:r w:rsidR="00697F62">
        <w:t xml:space="preserve"> match with their objective to support fleet </w:t>
      </w:r>
      <w:r w:rsidR="005E1797">
        <w:t>performance</w:t>
      </w:r>
      <w:r>
        <w:t xml:space="preserve">.” </w:t>
      </w:r>
      <w:r w:rsidR="00697F62">
        <w:t xml:space="preserve"> </w:t>
      </w:r>
    </w:p>
    <w:p w14:paraId="5E776B35" w14:textId="396A7F79" w:rsidR="00354C4F" w:rsidRPr="005342DD" w:rsidRDefault="00354C4F" w:rsidP="005342DD">
      <w:pPr>
        <w:pBdr>
          <w:top w:val="nil"/>
          <w:left w:val="nil"/>
          <w:bottom w:val="nil"/>
          <w:right w:val="nil"/>
          <w:between w:val="nil"/>
        </w:pBdr>
        <w:spacing w:after="300" w:line="300" w:lineRule="auto"/>
        <w:jc w:val="both"/>
        <w:rPr>
          <w:rFonts w:ascii="Arial" w:eastAsia="Times New Roman" w:hAnsi="Arial" w:cs="Times New Roman"/>
          <w:szCs w:val="18"/>
          <w:lang w:val="en-US" w:eastAsia="de-DE"/>
        </w:rPr>
      </w:pPr>
      <w:r w:rsidRPr="005342DD">
        <w:rPr>
          <w:rFonts w:ascii="Arial" w:eastAsia="Times New Roman" w:hAnsi="Arial" w:cs="Times New Roman"/>
          <w:szCs w:val="18"/>
          <w:lang w:val="en-US" w:eastAsia="de-DE"/>
        </w:rPr>
        <w:t>Adnan Mansur, Head of Innovation and Digital Services at ADE</w:t>
      </w:r>
      <w:r w:rsidR="00D130E5">
        <w:rPr>
          <w:rFonts w:ascii="Arial" w:eastAsia="Times New Roman" w:hAnsi="Arial" w:cs="Times New Roman"/>
          <w:szCs w:val="18"/>
          <w:lang w:val="en-US" w:eastAsia="de-DE"/>
        </w:rPr>
        <w:t>,</w:t>
      </w:r>
      <w:r w:rsidRPr="005342DD">
        <w:rPr>
          <w:rFonts w:ascii="Arial" w:eastAsia="Times New Roman" w:hAnsi="Arial" w:cs="Times New Roman"/>
          <w:szCs w:val="18"/>
          <w:lang w:val="en-US" w:eastAsia="de-DE"/>
        </w:rPr>
        <w:t xml:space="preserve"> said: "At ADE, we are committed to pushing the boundaries of innovation to deliver a high-quality, reliable product for airlines. Our partnership with Liebherr-Aerospace enables us to integrate industry-leading predictive maintenance solutions into ELEVADE, allowing us to proactively identify and resolve potential issues before they affect operations. We look forward to providing airlines with a cutting-edge solution that enhances fleet performance and streamlines maintenance management".</w:t>
      </w:r>
    </w:p>
    <w:p w14:paraId="21083AF3" w14:textId="77777777" w:rsidR="00D130E5" w:rsidRDefault="00D130E5" w:rsidP="00AE6112">
      <w:pPr>
        <w:spacing w:after="240" w:line="240" w:lineRule="exact"/>
        <w:jc w:val="both"/>
        <w:rPr>
          <w:rFonts w:ascii="Arial" w:eastAsia="Times New Roman" w:hAnsi="Arial" w:cs="Times New Roman"/>
          <w:b/>
          <w:sz w:val="18"/>
          <w:szCs w:val="18"/>
          <w:lang w:val="en-US" w:eastAsia="de-DE"/>
        </w:rPr>
      </w:pPr>
    </w:p>
    <w:p w14:paraId="13885FB9" w14:textId="4AA7C39D" w:rsidR="00AE6112" w:rsidRPr="00AE6112" w:rsidRDefault="00AE6112" w:rsidP="00AE6112">
      <w:pPr>
        <w:spacing w:after="240" w:line="240" w:lineRule="exact"/>
        <w:jc w:val="both"/>
        <w:rPr>
          <w:rFonts w:ascii="Arial" w:eastAsia="Times New Roman" w:hAnsi="Arial" w:cs="Times New Roman"/>
          <w:b/>
          <w:sz w:val="18"/>
          <w:szCs w:val="18"/>
          <w:lang w:val="en-US" w:eastAsia="de-DE"/>
        </w:rPr>
      </w:pPr>
      <w:r w:rsidRPr="00AE6112">
        <w:rPr>
          <w:rFonts w:ascii="Arial" w:eastAsia="Times New Roman" w:hAnsi="Arial" w:cs="Times New Roman"/>
          <w:b/>
          <w:sz w:val="18"/>
          <w:szCs w:val="18"/>
          <w:lang w:val="en-US" w:eastAsia="de-DE"/>
        </w:rPr>
        <w:t>About Liebherr-Aerospace &amp; Transportation</w:t>
      </w:r>
    </w:p>
    <w:p w14:paraId="71CCEC9C" w14:textId="77777777" w:rsidR="00AE6112" w:rsidRPr="00AE6112" w:rsidRDefault="00AE6112" w:rsidP="00AE6112">
      <w:pPr>
        <w:spacing w:after="240" w:line="276" w:lineRule="auto"/>
        <w:rPr>
          <w:rFonts w:ascii="Arial" w:eastAsia="Times New Roman" w:hAnsi="Arial" w:cs="Times New Roman"/>
          <w:sz w:val="18"/>
          <w:szCs w:val="18"/>
          <w:lang w:val="en-US" w:eastAsia="de-DE"/>
        </w:rPr>
      </w:pPr>
      <w:r w:rsidRPr="00AE6112">
        <w:rPr>
          <w:rFonts w:ascii="Arial" w:eastAsia="Times New Roman" w:hAnsi="Arial" w:cs="Times New Roman"/>
          <w:sz w:val="18"/>
          <w:szCs w:val="18"/>
          <w:lang w:val="en-US" w:eastAsia="de-DE"/>
        </w:rPr>
        <w:t xml:space="preserve">Liebherr-Aerospace &amp; Transportation SAS, headquartered in Toulouse (France), is one of 13 product segments of the Liebherr Group and a first-tier provider of on-board solutions in the aerospace and transportation industry, contributing to a more sustainable transport through innovative products, best in class services and performance excellence. </w:t>
      </w:r>
    </w:p>
    <w:p w14:paraId="5D9E038C" w14:textId="77777777" w:rsidR="00AE6112" w:rsidRPr="00AE6112" w:rsidRDefault="00AE6112" w:rsidP="00AE6112">
      <w:pPr>
        <w:spacing w:after="300" w:line="276" w:lineRule="auto"/>
        <w:rPr>
          <w:rFonts w:ascii="Arial" w:eastAsia="Calibri" w:hAnsi="Arial" w:cs="Arial"/>
          <w:sz w:val="18"/>
          <w:szCs w:val="18"/>
          <w:lang w:val="en-US" w:eastAsia="en-US"/>
        </w:rPr>
      </w:pPr>
      <w:r w:rsidRPr="00AE6112">
        <w:rPr>
          <w:rFonts w:ascii="Arial" w:eastAsia="Calibri" w:hAnsi="Arial" w:cs="Arial"/>
          <w:sz w:val="18"/>
          <w:szCs w:val="18"/>
          <w:lang w:val="en-US" w:eastAsia="en-US"/>
        </w:rPr>
        <w:t>The aerospace product portfolio offered to civil and defense customers includes environmental control and thermal management systems, flight control and actuation systems, landing gears as well as on-board electronics. For rail vehicles of all kinds Liebherr offers heating, ventilation and air conditioning systems, passive and active hydraulic systems for braking, damping, axle steering and levelling. Furthermore, Liebherr serves the commercial vehicle market with trailer cooling systems.</w:t>
      </w:r>
    </w:p>
    <w:p w14:paraId="11FAFAD6" w14:textId="77777777" w:rsidR="00AE6112" w:rsidRPr="00AE6112" w:rsidRDefault="00AE6112" w:rsidP="00AE6112">
      <w:pPr>
        <w:spacing w:after="240" w:line="240" w:lineRule="exact"/>
        <w:rPr>
          <w:rFonts w:ascii="Arial" w:eastAsia="Times New Roman" w:hAnsi="Arial" w:cs="Times New Roman"/>
          <w:b/>
          <w:sz w:val="18"/>
          <w:szCs w:val="18"/>
          <w:lang w:val="en-US" w:eastAsia="de-DE"/>
        </w:rPr>
      </w:pPr>
      <w:r w:rsidRPr="00AE6112">
        <w:rPr>
          <w:rFonts w:ascii="Arial" w:eastAsia="Times New Roman" w:hAnsi="Arial" w:cs="Times New Roman"/>
          <w:b/>
          <w:bCs/>
          <w:sz w:val="18"/>
          <w:szCs w:val="18"/>
          <w:lang w:val="en-GB" w:eastAsia="de-DE"/>
        </w:rPr>
        <w:t xml:space="preserve">About the Liebherr Group – 75 years of moving forward </w:t>
      </w:r>
    </w:p>
    <w:p w14:paraId="449D4988" w14:textId="2B9B4EC9" w:rsidR="005D144C" w:rsidRPr="006F1CFC" w:rsidRDefault="00AE6112" w:rsidP="00AE6112">
      <w:pPr>
        <w:spacing w:after="240" w:line="240" w:lineRule="exact"/>
        <w:rPr>
          <w:lang w:val="en-US"/>
        </w:rPr>
      </w:pPr>
      <w:r w:rsidRPr="00AE6112">
        <w:rPr>
          <w:rFonts w:ascii="Arial" w:eastAsia="Times New Roman" w:hAnsi="Arial" w:cs="Times New Roman"/>
          <w:sz w:val="18"/>
          <w:szCs w:val="18"/>
          <w:lang w:val="en-GB" w:eastAsia="de-DE"/>
        </w:rPr>
        <w:t xml:space="preserve">The Liebherr Group is a family-run technology company with a highly diversified product programme. The company is one of the largest construction equipment manufacturers in the world. It also provides high-quality, user-oriented products and services in a wide range of other areas. The Liebherr Group includes over 150 companies across all continents. In 2023, it employed more than 50,000 staff and achieved combined revenues of over 14 billion euros. Liebherr was founded by Hans Liebherr in 1949 in the southern German town of Kirchdorf an der Iller. Since then, the employees have been pursuing the goal of achieving continuous technological </w:t>
      </w:r>
      <w:r w:rsidR="003C041C" w:rsidRPr="00AE6112">
        <w:rPr>
          <w:rFonts w:ascii="Arial" w:eastAsia="Times New Roman" w:hAnsi="Arial" w:cs="Times New Roman"/>
          <w:sz w:val="18"/>
          <w:szCs w:val="18"/>
          <w:lang w:val="en-GB" w:eastAsia="de-DE"/>
        </w:rPr>
        <w:t>innovation and</w:t>
      </w:r>
      <w:r w:rsidRPr="00AE6112">
        <w:rPr>
          <w:rFonts w:ascii="Arial" w:eastAsia="Times New Roman" w:hAnsi="Arial" w:cs="Times New Roman"/>
          <w:sz w:val="18"/>
          <w:szCs w:val="18"/>
          <w:lang w:val="en-GB" w:eastAsia="de-DE"/>
        </w:rPr>
        <w:t xml:space="preserve"> bringing industry-leading solutions to its customers. Under the slogan ‘75 years of moving forward’, the Group celebrates its 75th anniversary in 2024.</w:t>
      </w:r>
    </w:p>
    <w:p w14:paraId="5452FA1F" w14:textId="4CADF6E3" w:rsidR="00CF50ED" w:rsidRDefault="001C2702" w:rsidP="00CF50ED">
      <w:pPr>
        <w:pStyle w:val="BoilerplateCopytext9Pt"/>
        <w:jc w:val="both"/>
        <w:rPr>
          <w:b/>
          <w:bCs/>
        </w:rPr>
      </w:pPr>
      <w:r>
        <w:rPr>
          <w:b/>
          <w:bCs/>
        </w:rPr>
        <w:t xml:space="preserve">About </w:t>
      </w:r>
      <w:r w:rsidR="007309DD">
        <w:rPr>
          <w:b/>
          <w:bCs/>
        </w:rPr>
        <w:t>ADE (</w:t>
      </w:r>
      <w:bookmarkStart w:id="0" w:name="_Hlk176535376"/>
      <w:r w:rsidR="007309DD">
        <w:rPr>
          <w:b/>
          <w:bCs/>
        </w:rPr>
        <w:t>Asia Digital Engineering</w:t>
      </w:r>
      <w:bookmarkEnd w:id="0"/>
      <w:r w:rsidR="007309DD">
        <w:rPr>
          <w:b/>
          <w:bCs/>
        </w:rPr>
        <w:t>)</w:t>
      </w:r>
    </w:p>
    <w:p w14:paraId="2EE27085" w14:textId="1C019516" w:rsidR="00354C4F" w:rsidRDefault="00354C4F" w:rsidP="00354C4F">
      <w:pPr>
        <w:pStyle w:val="BoilerplateCopytext9Pt"/>
        <w:jc w:val="both"/>
      </w:pPr>
      <w:r>
        <w:t xml:space="preserve">Founded in September 2020, ADE is a </w:t>
      </w:r>
      <w:r w:rsidR="00D130E5">
        <w:t>wholly owned</w:t>
      </w:r>
      <w:r>
        <w:t xml:space="preserve"> subsidiary of Capital A </w:t>
      </w:r>
      <w:proofErr w:type="spellStart"/>
      <w:r>
        <w:t>Berhad</w:t>
      </w:r>
      <w:proofErr w:type="spellEnd"/>
      <w:r>
        <w:t>, based in Klia2, Kuala Lumpur, Malaysia. ADE leverages the AirAsia’s Engineering Department’s best practices and unsurpassed combined experience in the region. ADE offers a range of aircraft services for line maintenance, base maintenance, workshop, component and warehouse services, and engineering support services.</w:t>
      </w:r>
    </w:p>
    <w:p w14:paraId="5C6B5CE5" w14:textId="341AA77D" w:rsidR="00A574E9" w:rsidRDefault="00354C4F" w:rsidP="00CF50ED">
      <w:pPr>
        <w:pStyle w:val="BoilerplateCopytext9Pt"/>
        <w:jc w:val="both"/>
      </w:pPr>
      <w:r>
        <w:t xml:space="preserve">Equipped with state-of-the-art infrastructure and facilities and our vast experience in airline engineering managing the world’s best low-cost airline, ADE aims to uphold the highest standards when it comes to professional integrity, quality, reliability, driving greater efficiencies and safety, for </w:t>
      </w:r>
      <w:proofErr w:type="gramStart"/>
      <w:r>
        <w:t>all of</w:t>
      </w:r>
      <w:proofErr w:type="gramEnd"/>
      <w:r>
        <w:t xml:space="preserve"> our customers at all times.</w:t>
      </w:r>
    </w:p>
    <w:p w14:paraId="30AB2CF5" w14:textId="77777777" w:rsidR="00D130E5" w:rsidRPr="00C7099A" w:rsidRDefault="00D130E5" w:rsidP="00CF50ED">
      <w:pPr>
        <w:pStyle w:val="BoilerplateCopytext9Pt"/>
        <w:jc w:val="both"/>
      </w:pPr>
    </w:p>
    <w:p w14:paraId="7E6869F2" w14:textId="1E42ADFC" w:rsidR="009A3D17" w:rsidRPr="00AE6112" w:rsidRDefault="00BF0D80" w:rsidP="009A3D17">
      <w:pPr>
        <w:pStyle w:val="Copyhead11Pt"/>
      </w:pPr>
      <w:r w:rsidRPr="00AE6112">
        <w:t>Image</w:t>
      </w:r>
    </w:p>
    <w:p w14:paraId="7D7357A0" w14:textId="77777777" w:rsidR="00361410" w:rsidRPr="00E90038" w:rsidRDefault="00361410" w:rsidP="00361410">
      <w:pPr>
        <w:rPr>
          <w:lang w:val="fr-FR"/>
        </w:rPr>
      </w:pPr>
      <w:r>
        <w:rPr>
          <w:noProof/>
        </w:rPr>
        <w:drawing>
          <wp:inline distT="0" distB="0" distL="0" distR="0" wp14:anchorId="03D35040" wp14:editId="6C4F929E">
            <wp:extent cx="2044700" cy="1838105"/>
            <wp:effectExtent l="0" t="0" r="0" b="0"/>
            <wp:docPr id="1584621389" name="Grafik 1" descr="Ein Bild, das Kleidung, Person, Man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21389" name="Grafik 1" descr="Ein Bild, das Kleidung, Person, Mann, Schuhwerk enthält.&#10;&#10;Automatisch generierte Beschreibung"/>
                    <pic:cNvPicPr/>
                  </pic:nvPicPr>
                  <pic:blipFill>
                    <a:blip r:embed="rId9"/>
                    <a:stretch>
                      <a:fillRect/>
                    </a:stretch>
                  </pic:blipFill>
                  <pic:spPr>
                    <a:xfrm>
                      <a:off x="0" y="0"/>
                      <a:ext cx="2050728" cy="1843524"/>
                    </a:xfrm>
                    <a:prstGeom prst="rect">
                      <a:avLst/>
                    </a:prstGeom>
                  </pic:spPr>
                </pic:pic>
              </a:graphicData>
            </a:graphic>
          </wp:inline>
        </w:drawing>
      </w:r>
    </w:p>
    <w:p w14:paraId="139648FF" w14:textId="77777777" w:rsidR="0020777F" w:rsidRDefault="00361410" w:rsidP="00361410">
      <w:pPr>
        <w:pStyle w:val="Caption9Pt"/>
        <w:rPr>
          <w:lang w:val="fr-FR"/>
        </w:rPr>
      </w:pPr>
      <w:r w:rsidRPr="000A7857">
        <w:rPr>
          <w:lang w:val="fr-FR"/>
        </w:rPr>
        <w:t>liebherr-ade-health-management-copyright-liebherr</w:t>
      </w:r>
      <w:r>
        <w:rPr>
          <w:lang w:val="fr-FR"/>
        </w:rPr>
        <w:t>.jpg</w:t>
      </w:r>
    </w:p>
    <w:p w14:paraId="78F0482C" w14:textId="432DEFA0" w:rsidR="009A3D17" w:rsidRPr="00AE6112" w:rsidRDefault="0020777F" w:rsidP="00361410">
      <w:pPr>
        <w:pStyle w:val="Caption9Pt"/>
        <w:rPr>
          <w:lang w:val="en-US"/>
        </w:rPr>
      </w:pPr>
      <w:r w:rsidRPr="0020777F">
        <w:rPr>
          <w:lang w:val="en-US"/>
        </w:rPr>
        <w:t xml:space="preserve">Liebherr-Aerospace and Asia Digital Engineering (ADE) have entered into a cooperation agreement for health management. Representatives from Liebherr-Aerospace and ADE attended the official signing ceremony at MRO Asia-Pacific 2024. </w:t>
      </w:r>
      <w:r w:rsidR="00D130E5">
        <w:rPr>
          <w:lang w:val="en-US"/>
        </w:rPr>
        <w:t>– © Liebherr</w:t>
      </w:r>
    </w:p>
    <w:p w14:paraId="350DC402" w14:textId="77777777" w:rsidR="009A3D17" w:rsidRDefault="009A3D17" w:rsidP="009A3D17">
      <w:pPr>
        <w:rPr>
          <w:lang w:val="en-US"/>
        </w:rPr>
      </w:pPr>
    </w:p>
    <w:p w14:paraId="1D484841" w14:textId="77777777" w:rsidR="00D130E5" w:rsidRPr="00AE6112" w:rsidRDefault="00D130E5" w:rsidP="009A3D17">
      <w:pPr>
        <w:rPr>
          <w:lang w:val="en-US"/>
        </w:rPr>
      </w:pPr>
    </w:p>
    <w:p w14:paraId="62CE6238" w14:textId="77777777" w:rsidR="00D130E5" w:rsidRDefault="00D130E5" w:rsidP="009620F5">
      <w:pPr>
        <w:pStyle w:val="Copyhead11Pt"/>
      </w:pPr>
    </w:p>
    <w:p w14:paraId="6C255CA9" w14:textId="1E9204C9" w:rsidR="009620F5" w:rsidRPr="00AE6112" w:rsidRDefault="009620F5" w:rsidP="009620F5">
      <w:pPr>
        <w:pStyle w:val="Copyhead11Pt"/>
      </w:pPr>
      <w:r w:rsidRPr="00AE6112">
        <w:t>Contact person</w:t>
      </w:r>
    </w:p>
    <w:p w14:paraId="7060BAB9" w14:textId="77777777" w:rsidR="009620F5" w:rsidRPr="00AE6112" w:rsidRDefault="00356894" w:rsidP="009620F5">
      <w:pPr>
        <w:pStyle w:val="Copytext11Pt"/>
      </w:pPr>
      <w:r w:rsidRPr="00AE6112">
        <w:t>Ute Braam</w:t>
      </w:r>
      <w:r w:rsidRPr="00AE6112">
        <w:br/>
        <w:t>Corporate Communications</w:t>
      </w:r>
      <w:r w:rsidRPr="00AE6112">
        <w:br/>
      </w:r>
      <w:r w:rsidR="00A13399" w:rsidRPr="00AE6112">
        <w:t>Phone</w:t>
      </w:r>
      <w:r w:rsidRPr="00AE6112">
        <w:t>: +49 8381 / 46</w:t>
      </w:r>
      <w:r w:rsidR="009620F5" w:rsidRPr="00AE6112">
        <w:t xml:space="preserve"> - </w:t>
      </w:r>
      <w:r w:rsidRPr="00AE6112">
        <w:t>44</w:t>
      </w:r>
      <w:r w:rsidR="009620F5" w:rsidRPr="00AE6112">
        <w:t>0</w:t>
      </w:r>
      <w:r w:rsidRPr="00AE6112">
        <w:t>3</w:t>
      </w:r>
      <w:r w:rsidRPr="00AE6112">
        <w:br/>
        <w:t>E-Mail: ute.braam</w:t>
      </w:r>
      <w:r w:rsidR="009620F5" w:rsidRPr="00AE6112">
        <w:t xml:space="preserve">@liebherr.com </w:t>
      </w:r>
    </w:p>
    <w:p w14:paraId="49E84ACF" w14:textId="77777777" w:rsidR="009620F5" w:rsidRPr="00EA253F" w:rsidRDefault="009620F5" w:rsidP="009620F5">
      <w:pPr>
        <w:pStyle w:val="Copyhead11Pt"/>
      </w:pPr>
      <w:r w:rsidRPr="00EA253F">
        <w:t>Published by</w:t>
      </w:r>
    </w:p>
    <w:p w14:paraId="6F8ACDEC" w14:textId="77777777" w:rsidR="00B81ED6" w:rsidRPr="009620F5" w:rsidRDefault="00356894" w:rsidP="009620F5">
      <w:pPr>
        <w:pStyle w:val="Copytext11Pt"/>
      </w:pPr>
      <w:r>
        <w:t>Liebherr-Aerospace &amp; Transportation SAS</w:t>
      </w:r>
      <w:r w:rsidR="009620F5" w:rsidRPr="00EA253F">
        <w:t xml:space="preserve"> </w:t>
      </w:r>
      <w:r w:rsidR="009620F5" w:rsidRPr="00EA253F">
        <w:br/>
      </w:r>
      <w:r>
        <w:t>Toulouse</w:t>
      </w:r>
      <w:r w:rsidR="009620F5" w:rsidRPr="00EA253F">
        <w:t> / </w:t>
      </w:r>
      <w:r>
        <w:t>France</w:t>
      </w:r>
      <w:r w:rsidR="009620F5" w:rsidRPr="00EA253F">
        <w:br/>
        <w:t>www.liebherr.com</w:t>
      </w:r>
    </w:p>
    <w:sectPr w:rsidR="00B81ED6" w:rsidRPr="009620F5" w:rsidSect="009169F9">
      <w:headerReference w:type="even" r:id="rId10"/>
      <w:headerReference w:type="default" r:id="rId11"/>
      <w:footerReference w:type="default" r:id="rId12"/>
      <w:headerReference w:type="first" r:id="rId13"/>
      <w:pgSz w:w="11906" w:h="16838"/>
      <w:pgMar w:top="85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0A45C9" w14:textId="77777777" w:rsidR="00930623" w:rsidRDefault="00930623" w:rsidP="00B81ED6">
      <w:pPr>
        <w:spacing w:after="0" w:line="240" w:lineRule="auto"/>
      </w:pPr>
      <w:r>
        <w:separator/>
      </w:r>
    </w:p>
  </w:endnote>
  <w:endnote w:type="continuationSeparator" w:id="0">
    <w:p w14:paraId="0DBCDF01" w14:textId="77777777" w:rsidR="00930623" w:rsidRDefault="00930623"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414C7" w14:textId="1112D383" w:rsidR="00965077" w:rsidRPr="00652E53" w:rsidRDefault="0093605C" w:rsidP="00652E53">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130E5">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D130E5">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130E5">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3A0EE0">
      <w:rPr>
        <w:rFonts w:ascii="Arial" w:hAnsi="Arial" w:cs="Arial"/>
      </w:rPr>
      <w:fldChar w:fldCharType="separate"/>
    </w:r>
    <w:r w:rsidR="00D130E5">
      <w:rPr>
        <w:rFonts w:ascii="Arial" w:hAnsi="Arial" w:cs="Arial"/>
        <w:noProof/>
      </w:rPr>
      <w:t>3</w:t>
    </w:r>
    <w:r w:rsidR="00D130E5" w:rsidRPr="0093605C">
      <w:rPr>
        <w:rFonts w:ascii="Arial" w:hAnsi="Arial" w:cs="Arial"/>
        <w:noProof/>
      </w:rPr>
      <w:t>/</w:t>
    </w:r>
    <w:r w:rsidR="00D130E5">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DB5317" w14:textId="77777777" w:rsidR="00930623" w:rsidRDefault="00930623" w:rsidP="00B81ED6">
      <w:pPr>
        <w:spacing w:after="0" w:line="240" w:lineRule="auto"/>
      </w:pPr>
      <w:r>
        <w:separator/>
      </w:r>
    </w:p>
  </w:footnote>
  <w:footnote w:type="continuationSeparator" w:id="0">
    <w:p w14:paraId="6A2017C1" w14:textId="77777777" w:rsidR="00930623" w:rsidRDefault="00930623"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2BE9F" w14:textId="4A0C5395" w:rsidR="009A2038" w:rsidRDefault="009A20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3CF7A" w14:textId="55EF4DC6" w:rsidR="009A2038" w:rsidRDefault="009A203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933F3" w14:textId="69B7C4F8" w:rsidR="009A2038" w:rsidRDefault="009A203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abstractNum w:abstractNumId="3" w15:restartNumberingAfterBreak="0">
    <w:nsid w:val="6A447094"/>
    <w:multiLevelType w:val="hybridMultilevel"/>
    <w:tmpl w:val="5A8AB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5570951">
    <w:abstractNumId w:val="0"/>
  </w:num>
  <w:num w:numId="2" w16cid:durableId="1608653611">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464272470">
    <w:abstractNumId w:val="1"/>
  </w:num>
  <w:num w:numId="4" w16cid:durableId="454181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astClickedMarker" w:val="-"/>
  </w:docVars>
  <w:rsids>
    <w:rsidRoot w:val="00B81ED6"/>
    <w:rsid w:val="00015CF1"/>
    <w:rsid w:val="00033002"/>
    <w:rsid w:val="00044735"/>
    <w:rsid w:val="00055CA9"/>
    <w:rsid w:val="00065E6D"/>
    <w:rsid w:val="00066E54"/>
    <w:rsid w:val="00080C73"/>
    <w:rsid w:val="00085170"/>
    <w:rsid w:val="000920FB"/>
    <w:rsid w:val="000B5BE1"/>
    <w:rsid w:val="000C25D5"/>
    <w:rsid w:val="000E1B0D"/>
    <w:rsid w:val="000F267B"/>
    <w:rsid w:val="000F48ED"/>
    <w:rsid w:val="00120676"/>
    <w:rsid w:val="001419B4"/>
    <w:rsid w:val="00145DB7"/>
    <w:rsid w:val="00165A8B"/>
    <w:rsid w:val="00166651"/>
    <w:rsid w:val="0017438B"/>
    <w:rsid w:val="00191DF3"/>
    <w:rsid w:val="001A471A"/>
    <w:rsid w:val="001C2702"/>
    <w:rsid w:val="001D5EC0"/>
    <w:rsid w:val="002039D5"/>
    <w:rsid w:val="0020777F"/>
    <w:rsid w:val="00232690"/>
    <w:rsid w:val="0024035D"/>
    <w:rsid w:val="00243D6B"/>
    <w:rsid w:val="002614EA"/>
    <w:rsid w:val="00264B9F"/>
    <w:rsid w:val="00266CB1"/>
    <w:rsid w:val="002877B7"/>
    <w:rsid w:val="002A5C52"/>
    <w:rsid w:val="002C2CA8"/>
    <w:rsid w:val="002D1A7C"/>
    <w:rsid w:val="002D22C8"/>
    <w:rsid w:val="002D4F26"/>
    <w:rsid w:val="00303392"/>
    <w:rsid w:val="00310C70"/>
    <w:rsid w:val="00331800"/>
    <w:rsid w:val="003524D2"/>
    <w:rsid w:val="00354C4F"/>
    <w:rsid w:val="00356894"/>
    <w:rsid w:val="00361410"/>
    <w:rsid w:val="003A0EE0"/>
    <w:rsid w:val="003A1335"/>
    <w:rsid w:val="003C041C"/>
    <w:rsid w:val="003D5B69"/>
    <w:rsid w:val="003E46D5"/>
    <w:rsid w:val="003F061F"/>
    <w:rsid w:val="004041DD"/>
    <w:rsid w:val="00405DD3"/>
    <w:rsid w:val="00430366"/>
    <w:rsid w:val="00437528"/>
    <w:rsid w:val="004377A3"/>
    <w:rsid w:val="00447988"/>
    <w:rsid w:val="00472984"/>
    <w:rsid w:val="00472E17"/>
    <w:rsid w:val="00490CD2"/>
    <w:rsid w:val="004B7CC4"/>
    <w:rsid w:val="004C2531"/>
    <w:rsid w:val="004D11F4"/>
    <w:rsid w:val="00510D40"/>
    <w:rsid w:val="005210CE"/>
    <w:rsid w:val="005264B7"/>
    <w:rsid w:val="005342DD"/>
    <w:rsid w:val="00556698"/>
    <w:rsid w:val="00572FE5"/>
    <w:rsid w:val="00575871"/>
    <w:rsid w:val="0058238B"/>
    <w:rsid w:val="005931E1"/>
    <w:rsid w:val="00594394"/>
    <w:rsid w:val="005D144C"/>
    <w:rsid w:val="005D3810"/>
    <w:rsid w:val="005E1797"/>
    <w:rsid w:val="005E6C3E"/>
    <w:rsid w:val="005E71AA"/>
    <w:rsid w:val="005F0557"/>
    <w:rsid w:val="005F1B62"/>
    <w:rsid w:val="0060127E"/>
    <w:rsid w:val="0063780D"/>
    <w:rsid w:val="006445EA"/>
    <w:rsid w:val="00652E53"/>
    <w:rsid w:val="0068409A"/>
    <w:rsid w:val="00693D04"/>
    <w:rsid w:val="00697F62"/>
    <w:rsid w:val="006F1CFC"/>
    <w:rsid w:val="006F3199"/>
    <w:rsid w:val="006F7E1A"/>
    <w:rsid w:val="00710CBB"/>
    <w:rsid w:val="00724393"/>
    <w:rsid w:val="00730878"/>
    <w:rsid w:val="007309DD"/>
    <w:rsid w:val="00741772"/>
    <w:rsid w:val="00750B81"/>
    <w:rsid w:val="007560D0"/>
    <w:rsid w:val="00774BA6"/>
    <w:rsid w:val="007D1912"/>
    <w:rsid w:val="007D6126"/>
    <w:rsid w:val="007E5018"/>
    <w:rsid w:val="007E7239"/>
    <w:rsid w:val="007F097A"/>
    <w:rsid w:val="007F2586"/>
    <w:rsid w:val="007F512E"/>
    <w:rsid w:val="007F7547"/>
    <w:rsid w:val="00812DE0"/>
    <w:rsid w:val="008245FF"/>
    <w:rsid w:val="008374CF"/>
    <w:rsid w:val="00874282"/>
    <w:rsid w:val="0087666A"/>
    <w:rsid w:val="008B3331"/>
    <w:rsid w:val="008C6880"/>
    <w:rsid w:val="008E0D4A"/>
    <w:rsid w:val="008E6DD7"/>
    <w:rsid w:val="00907689"/>
    <w:rsid w:val="00907D21"/>
    <w:rsid w:val="009169F9"/>
    <w:rsid w:val="00930623"/>
    <w:rsid w:val="0093605C"/>
    <w:rsid w:val="009620F5"/>
    <w:rsid w:val="00965077"/>
    <w:rsid w:val="009812A8"/>
    <w:rsid w:val="00984666"/>
    <w:rsid w:val="009A2038"/>
    <w:rsid w:val="009A3D17"/>
    <w:rsid w:val="009E0117"/>
    <w:rsid w:val="009F43D2"/>
    <w:rsid w:val="00A13399"/>
    <w:rsid w:val="00A333F1"/>
    <w:rsid w:val="00A5330B"/>
    <w:rsid w:val="00A541D9"/>
    <w:rsid w:val="00A566C1"/>
    <w:rsid w:val="00A574E9"/>
    <w:rsid w:val="00A6090E"/>
    <w:rsid w:val="00A765DB"/>
    <w:rsid w:val="00A849AF"/>
    <w:rsid w:val="00A90D2D"/>
    <w:rsid w:val="00A92B88"/>
    <w:rsid w:val="00A92F4D"/>
    <w:rsid w:val="00AB12E5"/>
    <w:rsid w:val="00AB4642"/>
    <w:rsid w:val="00AC2129"/>
    <w:rsid w:val="00AE6112"/>
    <w:rsid w:val="00AF018B"/>
    <w:rsid w:val="00AF1F99"/>
    <w:rsid w:val="00AF3372"/>
    <w:rsid w:val="00B005A1"/>
    <w:rsid w:val="00B00D87"/>
    <w:rsid w:val="00B1491B"/>
    <w:rsid w:val="00B36622"/>
    <w:rsid w:val="00B54137"/>
    <w:rsid w:val="00B80FC8"/>
    <w:rsid w:val="00B81ED6"/>
    <w:rsid w:val="00B96CD2"/>
    <w:rsid w:val="00B97363"/>
    <w:rsid w:val="00BA6C19"/>
    <w:rsid w:val="00BC53DD"/>
    <w:rsid w:val="00BD7045"/>
    <w:rsid w:val="00BE172B"/>
    <w:rsid w:val="00BF0D80"/>
    <w:rsid w:val="00C512C3"/>
    <w:rsid w:val="00C54D27"/>
    <w:rsid w:val="00C819D8"/>
    <w:rsid w:val="00CA2AB4"/>
    <w:rsid w:val="00CA3A8A"/>
    <w:rsid w:val="00CD6620"/>
    <w:rsid w:val="00CE4B0C"/>
    <w:rsid w:val="00CF50ED"/>
    <w:rsid w:val="00D130E5"/>
    <w:rsid w:val="00D1429B"/>
    <w:rsid w:val="00D2742A"/>
    <w:rsid w:val="00D33825"/>
    <w:rsid w:val="00D826E9"/>
    <w:rsid w:val="00DB5BA1"/>
    <w:rsid w:val="00E05ED2"/>
    <w:rsid w:val="00E310FE"/>
    <w:rsid w:val="00E45552"/>
    <w:rsid w:val="00E517FA"/>
    <w:rsid w:val="00E562EA"/>
    <w:rsid w:val="00E76966"/>
    <w:rsid w:val="00EA26F3"/>
    <w:rsid w:val="00EE0581"/>
    <w:rsid w:val="00EE0C8F"/>
    <w:rsid w:val="00EE62E4"/>
    <w:rsid w:val="00F069A1"/>
    <w:rsid w:val="00F24F2B"/>
    <w:rsid w:val="00F50038"/>
    <w:rsid w:val="00F56C8D"/>
    <w:rsid w:val="00F64940"/>
    <w:rsid w:val="00F739D3"/>
    <w:rsid w:val="00F770EC"/>
    <w:rsid w:val="00FA160E"/>
    <w:rsid w:val="00FD3A5C"/>
    <w:rsid w:val="00FD6AA3"/>
    <w:rsid w:val="00FD6D8F"/>
    <w:rsid w:val="00FE4C68"/>
    <w:rsid w:val="00FF706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75BA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Sprechblasentext">
    <w:name w:val="Balloon Text"/>
    <w:basedOn w:val="Standard"/>
    <w:link w:val="SprechblasentextZchn"/>
    <w:uiPriority w:val="99"/>
    <w:semiHidden/>
    <w:unhideWhenUsed/>
    <w:rsid w:val="008E0D4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E0D4A"/>
    <w:rPr>
      <w:rFonts w:ascii="Segoe UI" w:hAnsi="Segoe UI" w:cs="Segoe UI"/>
      <w:sz w:val="18"/>
      <w:szCs w:val="18"/>
    </w:rPr>
  </w:style>
  <w:style w:type="character" w:styleId="Kommentarzeichen">
    <w:name w:val="annotation reference"/>
    <w:basedOn w:val="Absatz-Standardschriftart"/>
    <w:uiPriority w:val="99"/>
    <w:semiHidden/>
    <w:unhideWhenUsed/>
    <w:rsid w:val="008E0D4A"/>
    <w:rPr>
      <w:sz w:val="16"/>
      <w:szCs w:val="16"/>
    </w:rPr>
  </w:style>
  <w:style w:type="paragraph" w:styleId="Kommentartext">
    <w:name w:val="annotation text"/>
    <w:basedOn w:val="Standard"/>
    <w:link w:val="KommentartextZchn"/>
    <w:uiPriority w:val="99"/>
    <w:unhideWhenUsed/>
    <w:rsid w:val="008E0D4A"/>
    <w:pPr>
      <w:spacing w:line="240" w:lineRule="auto"/>
    </w:pPr>
    <w:rPr>
      <w:sz w:val="20"/>
      <w:szCs w:val="20"/>
    </w:rPr>
  </w:style>
  <w:style w:type="character" w:customStyle="1" w:styleId="KommentartextZchn">
    <w:name w:val="Kommentartext Zchn"/>
    <w:basedOn w:val="Absatz-Standardschriftart"/>
    <w:link w:val="Kommentartext"/>
    <w:uiPriority w:val="99"/>
    <w:rsid w:val="008E0D4A"/>
    <w:rPr>
      <w:sz w:val="20"/>
      <w:szCs w:val="20"/>
    </w:rPr>
  </w:style>
  <w:style w:type="paragraph" w:styleId="Kommentarthema">
    <w:name w:val="annotation subject"/>
    <w:basedOn w:val="Kommentartext"/>
    <w:next w:val="Kommentartext"/>
    <w:link w:val="KommentarthemaZchn"/>
    <w:uiPriority w:val="99"/>
    <w:semiHidden/>
    <w:unhideWhenUsed/>
    <w:rsid w:val="008E0D4A"/>
    <w:rPr>
      <w:b/>
      <w:bCs/>
    </w:rPr>
  </w:style>
  <w:style w:type="character" w:customStyle="1" w:styleId="KommentarthemaZchn">
    <w:name w:val="Kommentarthema Zchn"/>
    <w:basedOn w:val="KommentartextZchn"/>
    <w:link w:val="Kommentarthema"/>
    <w:uiPriority w:val="99"/>
    <w:semiHidden/>
    <w:rsid w:val="008E0D4A"/>
    <w:rPr>
      <w:b/>
      <w:bCs/>
      <w:sz w:val="20"/>
      <w:szCs w:val="20"/>
    </w:rPr>
  </w:style>
  <w:style w:type="paragraph" w:styleId="berarbeitung">
    <w:name w:val="Revision"/>
    <w:hidden/>
    <w:uiPriority w:val="99"/>
    <w:semiHidden/>
    <w:rsid w:val="000E1B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589808">
      <w:bodyDiv w:val="1"/>
      <w:marLeft w:val="0"/>
      <w:marRight w:val="0"/>
      <w:marTop w:val="0"/>
      <w:marBottom w:val="0"/>
      <w:divBdr>
        <w:top w:val="none" w:sz="0" w:space="0" w:color="auto"/>
        <w:left w:val="none" w:sz="0" w:space="0" w:color="auto"/>
        <w:bottom w:val="none" w:sz="0" w:space="0" w:color="auto"/>
        <w:right w:val="none" w:sz="0" w:space="0" w:color="auto"/>
      </w:divBdr>
    </w:div>
    <w:div w:id="179205180">
      <w:bodyDiv w:val="1"/>
      <w:marLeft w:val="0"/>
      <w:marRight w:val="0"/>
      <w:marTop w:val="0"/>
      <w:marBottom w:val="0"/>
      <w:divBdr>
        <w:top w:val="none" w:sz="0" w:space="0" w:color="auto"/>
        <w:left w:val="none" w:sz="0" w:space="0" w:color="auto"/>
        <w:bottom w:val="none" w:sz="0" w:space="0" w:color="auto"/>
        <w:right w:val="none" w:sz="0" w:space="0" w:color="auto"/>
      </w:divBdr>
    </w:div>
    <w:div w:id="369495019">
      <w:bodyDiv w:val="1"/>
      <w:marLeft w:val="0"/>
      <w:marRight w:val="0"/>
      <w:marTop w:val="0"/>
      <w:marBottom w:val="0"/>
      <w:divBdr>
        <w:top w:val="none" w:sz="0" w:space="0" w:color="auto"/>
        <w:left w:val="none" w:sz="0" w:space="0" w:color="auto"/>
        <w:bottom w:val="none" w:sz="0" w:space="0" w:color="auto"/>
        <w:right w:val="none" w:sz="0" w:space="0" w:color="auto"/>
      </w:divBdr>
    </w:div>
    <w:div w:id="503738458">
      <w:bodyDiv w:val="1"/>
      <w:marLeft w:val="0"/>
      <w:marRight w:val="0"/>
      <w:marTop w:val="0"/>
      <w:marBottom w:val="0"/>
      <w:divBdr>
        <w:top w:val="none" w:sz="0" w:space="0" w:color="auto"/>
        <w:left w:val="none" w:sz="0" w:space="0" w:color="auto"/>
        <w:bottom w:val="none" w:sz="0" w:space="0" w:color="auto"/>
        <w:right w:val="none" w:sz="0" w:space="0" w:color="auto"/>
      </w:divBdr>
    </w:div>
    <w:div w:id="678315722">
      <w:bodyDiv w:val="1"/>
      <w:marLeft w:val="0"/>
      <w:marRight w:val="0"/>
      <w:marTop w:val="0"/>
      <w:marBottom w:val="0"/>
      <w:divBdr>
        <w:top w:val="none" w:sz="0" w:space="0" w:color="auto"/>
        <w:left w:val="none" w:sz="0" w:space="0" w:color="auto"/>
        <w:bottom w:val="none" w:sz="0" w:space="0" w:color="auto"/>
        <w:right w:val="none" w:sz="0" w:space="0" w:color="auto"/>
      </w:divBdr>
      <w:divsChild>
        <w:div w:id="1935556572">
          <w:marLeft w:val="0"/>
          <w:marRight w:val="0"/>
          <w:marTop w:val="0"/>
          <w:marBottom w:val="0"/>
          <w:divBdr>
            <w:top w:val="single" w:sz="2" w:space="0" w:color="auto"/>
            <w:left w:val="single" w:sz="2" w:space="0" w:color="auto"/>
            <w:bottom w:val="single" w:sz="2" w:space="0" w:color="auto"/>
            <w:right w:val="single" w:sz="2" w:space="0" w:color="auto"/>
          </w:divBdr>
          <w:divsChild>
            <w:div w:id="1345281734">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187">
          <w:marLeft w:val="0"/>
          <w:marRight w:val="0"/>
          <w:marTop w:val="0"/>
          <w:marBottom w:val="0"/>
          <w:divBdr>
            <w:top w:val="single" w:sz="2" w:space="0" w:color="auto"/>
            <w:left w:val="single" w:sz="2" w:space="0" w:color="auto"/>
            <w:bottom w:val="single" w:sz="2" w:space="0" w:color="auto"/>
            <w:right w:val="single" w:sz="2" w:space="0" w:color="auto"/>
          </w:divBdr>
          <w:divsChild>
            <w:div w:id="145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45569217">
      <w:bodyDiv w:val="1"/>
      <w:marLeft w:val="0"/>
      <w:marRight w:val="0"/>
      <w:marTop w:val="0"/>
      <w:marBottom w:val="0"/>
      <w:divBdr>
        <w:top w:val="none" w:sz="0" w:space="0" w:color="auto"/>
        <w:left w:val="none" w:sz="0" w:space="0" w:color="auto"/>
        <w:bottom w:val="none" w:sz="0" w:space="0" w:color="auto"/>
        <w:right w:val="none" w:sz="0" w:space="0" w:color="auto"/>
      </w:divBdr>
      <w:divsChild>
        <w:div w:id="382676499">
          <w:marLeft w:val="0"/>
          <w:marRight w:val="0"/>
          <w:marTop w:val="0"/>
          <w:marBottom w:val="0"/>
          <w:divBdr>
            <w:top w:val="single" w:sz="2" w:space="0" w:color="auto"/>
            <w:left w:val="single" w:sz="2" w:space="0" w:color="auto"/>
            <w:bottom w:val="single" w:sz="2" w:space="0" w:color="auto"/>
            <w:right w:val="single" w:sz="2" w:space="0" w:color="auto"/>
          </w:divBdr>
          <w:divsChild>
            <w:div w:id="1466971207">
              <w:marLeft w:val="0"/>
              <w:marRight w:val="0"/>
              <w:marTop w:val="0"/>
              <w:marBottom w:val="0"/>
              <w:divBdr>
                <w:top w:val="single" w:sz="2" w:space="0" w:color="auto"/>
                <w:left w:val="single" w:sz="2" w:space="0" w:color="auto"/>
                <w:bottom w:val="single" w:sz="2" w:space="0" w:color="auto"/>
                <w:right w:val="single" w:sz="2" w:space="0" w:color="auto"/>
              </w:divBdr>
            </w:div>
          </w:divsChild>
        </w:div>
        <w:div w:id="1223523204">
          <w:marLeft w:val="0"/>
          <w:marRight w:val="0"/>
          <w:marTop w:val="0"/>
          <w:marBottom w:val="0"/>
          <w:divBdr>
            <w:top w:val="single" w:sz="2" w:space="0" w:color="auto"/>
            <w:left w:val="single" w:sz="2" w:space="0" w:color="auto"/>
            <w:bottom w:val="single" w:sz="2" w:space="0" w:color="auto"/>
            <w:right w:val="single" w:sz="2" w:space="0" w:color="auto"/>
          </w:divBdr>
          <w:divsChild>
            <w:div w:id="7472688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59882667">
      <w:bodyDiv w:val="1"/>
      <w:marLeft w:val="0"/>
      <w:marRight w:val="0"/>
      <w:marTop w:val="0"/>
      <w:marBottom w:val="0"/>
      <w:divBdr>
        <w:top w:val="none" w:sz="0" w:space="0" w:color="auto"/>
        <w:left w:val="none" w:sz="0" w:space="0" w:color="auto"/>
        <w:bottom w:val="none" w:sz="0" w:space="0" w:color="auto"/>
        <w:right w:val="none" w:sz="0" w:space="0" w:color="auto"/>
      </w:divBdr>
    </w:div>
    <w:div w:id="1236210385">
      <w:bodyDiv w:val="1"/>
      <w:marLeft w:val="0"/>
      <w:marRight w:val="0"/>
      <w:marTop w:val="0"/>
      <w:marBottom w:val="0"/>
      <w:divBdr>
        <w:top w:val="none" w:sz="0" w:space="0" w:color="auto"/>
        <w:left w:val="none" w:sz="0" w:space="0" w:color="auto"/>
        <w:bottom w:val="none" w:sz="0" w:space="0" w:color="auto"/>
        <w:right w:val="none" w:sz="0" w:space="0" w:color="auto"/>
      </w:divBdr>
    </w:div>
    <w:div w:id="1270895937">
      <w:bodyDiv w:val="1"/>
      <w:marLeft w:val="0"/>
      <w:marRight w:val="0"/>
      <w:marTop w:val="0"/>
      <w:marBottom w:val="0"/>
      <w:divBdr>
        <w:top w:val="none" w:sz="0" w:space="0" w:color="auto"/>
        <w:left w:val="none" w:sz="0" w:space="0" w:color="auto"/>
        <w:bottom w:val="none" w:sz="0" w:space="0" w:color="auto"/>
        <w:right w:val="none" w:sz="0" w:space="0" w:color="auto"/>
      </w:divBdr>
    </w:div>
    <w:div w:id="197443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32D8E68428B422EA668CB81D7B29564"/>
        <w:category>
          <w:name w:val="Allgemein"/>
          <w:gallery w:val="placeholder"/>
        </w:category>
        <w:types>
          <w:type w:val="bbPlcHdr"/>
        </w:types>
        <w:behaviors>
          <w:behavior w:val="content"/>
        </w:behaviors>
        <w:guid w:val="{CC628853-16A1-4652-A3C2-1A9F96BD23D9}"/>
      </w:docPartPr>
      <w:docPartBody>
        <w:p w:rsidR="00281395" w:rsidRDefault="00C67096" w:rsidP="00C67096">
          <w:pPr>
            <w:pStyle w:val="832D8E68428B422EA668CB81D7B29564"/>
          </w:pPr>
          <w:r w:rsidRPr="00FB14A8">
            <w:rPr>
              <w:rStyle w:val="Platzhaltertext"/>
            </w:rPr>
            <w:t>[Category]</w:t>
          </w:r>
        </w:p>
      </w:docPartBody>
    </w:docPart>
    <w:docPart>
      <w:docPartPr>
        <w:name w:val="ED154EEAADB94F3FBEF585F297234F8C"/>
        <w:category>
          <w:name w:val="Général"/>
          <w:gallery w:val="placeholder"/>
        </w:category>
        <w:types>
          <w:type w:val="bbPlcHdr"/>
        </w:types>
        <w:behaviors>
          <w:behavior w:val="content"/>
        </w:behaviors>
        <w:guid w:val="{6BE0BEB3-9C81-4F11-BC3A-B45E60361476}"/>
      </w:docPartPr>
      <w:docPartBody>
        <w:p w:rsidR="002F5E8A" w:rsidRDefault="005302FC" w:rsidP="005302FC">
          <w:pPr>
            <w:pStyle w:val="ED154EEAADB94F3FBEF585F297234F8C"/>
          </w:pPr>
          <w:r w:rsidRPr="00B44D27">
            <w:rPr>
              <w:rStyle w:val="Platzhaltertext"/>
            </w:rPr>
            <w:t>[</w:t>
          </w:r>
          <w:r>
            <w:rPr>
              <w:rStyle w:val="Platzhaltertext"/>
            </w:rPr>
            <w:t>Title</w:t>
          </w:r>
          <w:r w:rsidRPr="00B44D27">
            <w:rPr>
              <w:rStyle w:val="Platzhaltertext"/>
            </w:rPr>
            <w:t xml:space="preserve"> (Title property; carriage re</w:t>
          </w:r>
          <w:r>
            <w:rPr>
              <w:rStyle w:val="Platzhaltertext"/>
            </w:rPr>
            <w:t>turns permitted</w:t>
          </w:r>
          <w:r w:rsidRPr="00B44D27">
            <w:rPr>
              <w:rStyle w:val="Platzhaltertext"/>
            </w:rPr>
            <w:t xml:space="preserve">, </w:t>
          </w:r>
          <w:r>
            <w:rPr>
              <w:rStyle w:val="Platzhaltertext"/>
            </w:rPr>
            <w:t>but subsequent lines are ignored</w:t>
          </w:r>
          <w:r w:rsidRPr="00B44D27">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096"/>
    <w:rsid w:val="00053BCC"/>
    <w:rsid w:val="0009649C"/>
    <w:rsid w:val="000E7285"/>
    <w:rsid w:val="00281395"/>
    <w:rsid w:val="002B1FA3"/>
    <w:rsid w:val="002F5E8A"/>
    <w:rsid w:val="003B00FF"/>
    <w:rsid w:val="003B6B35"/>
    <w:rsid w:val="00450D91"/>
    <w:rsid w:val="004E6FB9"/>
    <w:rsid w:val="005210CE"/>
    <w:rsid w:val="005302FC"/>
    <w:rsid w:val="00550FEB"/>
    <w:rsid w:val="00557DFF"/>
    <w:rsid w:val="005931E1"/>
    <w:rsid w:val="006473B0"/>
    <w:rsid w:val="006B29F3"/>
    <w:rsid w:val="00724393"/>
    <w:rsid w:val="00741772"/>
    <w:rsid w:val="00750737"/>
    <w:rsid w:val="007E5018"/>
    <w:rsid w:val="008245FF"/>
    <w:rsid w:val="00854F1B"/>
    <w:rsid w:val="00874282"/>
    <w:rsid w:val="008841D1"/>
    <w:rsid w:val="008B74B9"/>
    <w:rsid w:val="008C2187"/>
    <w:rsid w:val="008D0E6B"/>
    <w:rsid w:val="008E6DD7"/>
    <w:rsid w:val="00993134"/>
    <w:rsid w:val="009B366D"/>
    <w:rsid w:val="009F1174"/>
    <w:rsid w:val="00A541D9"/>
    <w:rsid w:val="00A82D34"/>
    <w:rsid w:val="00AE1C5D"/>
    <w:rsid w:val="00AF3372"/>
    <w:rsid w:val="00B90D78"/>
    <w:rsid w:val="00BA6C19"/>
    <w:rsid w:val="00BE00F3"/>
    <w:rsid w:val="00C67096"/>
    <w:rsid w:val="00C706A8"/>
    <w:rsid w:val="00CA2AB4"/>
    <w:rsid w:val="00CD6620"/>
    <w:rsid w:val="00D31EDA"/>
    <w:rsid w:val="00E310FE"/>
    <w:rsid w:val="00E8568E"/>
    <w:rsid w:val="00ED17F1"/>
    <w:rsid w:val="00F162A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82D34"/>
    <w:rPr>
      <w:color w:val="808080"/>
    </w:rPr>
  </w:style>
  <w:style w:type="paragraph" w:customStyle="1" w:styleId="832D8E68428B422EA668CB81D7B29564">
    <w:name w:val="832D8E68428B422EA668CB81D7B29564"/>
    <w:rsid w:val="00C67096"/>
  </w:style>
  <w:style w:type="paragraph" w:customStyle="1" w:styleId="ED154EEAADB94F3FBEF585F297234F8C">
    <w:name w:val="ED154EEAADB94F3FBEF585F297234F8C"/>
    <w:rsid w:val="005302F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92858-CCA7-4DBA-9C22-11DCED082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773</Words>
  <Characters>4871</Characters>
  <Application>Microsoft Office Word</Application>
  <DocSecurity>0</DocSecurity>
  <Lines>40</Lines>
  <Paragraphs>11</Paragraphs>
  <ScaleCrop>false</ScaleCrop>
  <HeadingPairs>
    <vt:vector size="8" baseType="variant">
      <vt:variant>
        <vt:lpstr>Titel</vt:lpstr>
      </vt:variant>
      <vt:variant>
        <vt:i4>1</vt:i4>
      </vt:variant>
      <vt:variant>
        <vt:lpstr>Titre</vt:lpstr>
      </vt:variant>
      <vt:variant>
        <vt:i4>1</vt:i4>
      </vt:variant>
      <vt:variant>
        <vt:lpstr>Título</vt:lpstr>
      </vt:variant>
      <vt:variant>
        <vt:i4>1</vt:i4>
      </vt:variant>
      <vt:variant>
        <vt:lpstr>Title</vt:lpstr>
      </vt:variant>
      <vt:variant>
        <vt:i4>1</vt:i4>
      </vt:variant>
    </vt:vector>
  </HeadingPairs>
  <TitlesOfParts>
    <vt:vector size="4" baseType="lpstr">
      <vt:lpstr>Liebherr and Asia Digital Engineering (ADE) sign Health Management cooperation agreement</vt:lpstr>
      <vt:lpstr>Liebherr and Asia Digital Engineering (ADE) sign a Health Management cooperation agreement</vt:lpstr>
      <vt:lpstr>Liebherr and Azul sign a Health Management contract</vt:lpstr>
      <vt:lpstr>Health Management: Two New Contracts for “Liebherr Analytics Solutions”</vt:lpstr>
    </vt:vector>
  </TitlesOfParts>
  <Company>Liebherr</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Liebherr and Asia Digital Engineering sign Health Management cooperation agreement</dc:title>
  <dc:subject/>
  <dc:creator>Goetz Manuel (LHO)</dc:creator>
  <cp:keywords/>
  <dc:description/>
  <cp:lastModifiedBy>Braam Ute (AER)</cp:lastModifiedBy>
  <cp:revision>6</cp:revision>
  <cp:lastPrinted>2021-08-02T11:47:00Z</cp:lastPrinted>
  <dcterms:created xsi:type="dcterms:W3CDTF">2024-09-23T11:40:00Z</dcterms:created>
  <dcterms:modified xsi:type="dcterms:W3CDTF">2024-09-25T13:30:00Z</dcterms:modified>
  <cp:category>Press release</cp:category>
</cp:coreProperties>
</file>