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pPr>
      <w:bookmarkStart w:id="0" w:name="_Hlk125452624"/>
      <w:bookmarkEnd w:id="0"/>
      <w:r>
        <w:rPr>
          <w:lang w:val="en-GB"/>
        </w:rPr>
        <w:t>Press release</w:t>
      </w:r>
    </w:p>
    <w:p w14:paraId="4DD21ABF" w14:textId="60153BE8" w:rsidR="00CE64A6" w:rsidRPr="002F61B9" w:rsidRDefault="006118D9" w:rsidP="000A4A4D">
      <w:pPr>
        <w:pStyle w:val="HeadlineH233Pt"/>
        <w:rPr>
          <w:sz w:val="56"/>
          <w:szCs w:val="28"/>
          <w:lang w:val="en-GB"/>
        </w:rPr>
      </w:pPr>
      <w:r>
        <w:rPr>
          <w:bCs/>
          <w:sz w:val="56"/>
          <w:szCs w:val="28"/>
          <w:lang w:val="en-GB"/>
        </w:rPr>
        <w:t>New carrier machine for slurry wall construction LBX 600</w:t>
      </w:r>
    </w:p>
    <w:p w14:paraId="4EAE8E32" w14:textId="5B59AC56" w:rsidR="001407EB" w:rsidRPr="002F61B9"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482B34B9" w14:textId="72BAF370" w:rsidR="0040403E" w:rsidRPr="003D159F" w:rsidRDefault="0040403E" w:rsidP="000A4A4D">
      <w:pPr>
        <w:pStyle w:val="Teaser11Pt"/>
      </w:pPr>
      <w:r>
        <w:rPr>
          <w:bCs/>
          <w:lang w:val="en-GB"/>
        </w:rPr>
        <w:t xml:space="preserve">Liebherr launches a new carrier machine for slurry wall construction on the market. The compact size of the LBX 600 fulfils the requirements of jobsites in urban areas in particular. The electrically driven unplugged version also impresses with the advantages of zero emission. The LBX 600 can be fitted with mechanical or hydraulic grabs. The modular boom system allows for three different versions of the machine and a high degree of flexibility. </w:t>
      </w:r>
    </w:p>
    <w:p w14:paraId="1AC24E75" w14:textId="3D71BADD" w:rsidR="00AA19E2" w:rsidRDefault="00892E30" w:rsidP="006118D9">
      <w:pPr>
        <w:pStyle w:val="Copytext11Pt"/>
      </w:pPr>
      <w:proofErr w:type="spellStart"/>
      <w:r w:rsidRPr="00473BA3">
        <w:rPr>
          <w:lang w:val="en-GB"/>
        </w:rPr>
        <w:t>Nenzing</w:t>
      </w:r>
      <w:proofErr w:type="spellEnd"/>
      <w:r w:rsidRPr="00473BA3">
        <w:rPr>
          <w:lang w:val="en-GB"/>
        </w:rPr>
        <w:t xml:space="preserve"> (Austria), </w:t>
      </w:r>
      <w:r w:rsidR="00473BA3" w:rsidRPr="00473BA3">
        <w:rPr>
          <w:lang w:val="en-GB"/>
        </w:rPr>
        <w:t>14</w:t>
      </w:r>
      <w:r w:rsidRPr="00473BA3">
        <w:rPr>
          <w:lang w:val="en-GB"/>
        </w:rPr>
        <w:t xml:space="preserve"> </w:t>
      </w:r>
      <w:r w:rsidR="00473BA3" w:rsidRPr="00473BA3">
        <w:rPr>
          <w:lang w:val="en-GB"/>
        </w:rPr>
        <w:t>March</w:t>
      </w:r>
      <w:r w:rsidRPr="00473BA3">
        <w:rPr>
          <w:lang w:val="en-GB"/>
        </w:rPr>
        <w:t xml:space="preserve"> 2024</w:t>
      </w:r>
      <w:r>
        <w:rPr>
          <w:lang w:val="en-GB"/>
        </w:rPr>
        <w:t xml:space="preserve"> </w:t>
      </w:r>
      <w:r w:rsidR="00F2599A">
        <w:rPr>
          <w:lang w:val="en-GB"/>
        </w:rPr>
        <w:t>−</w:t>
      </w:r>
      <w:r>
        <w:rPr>
          <w:lang w:val="en-GB"/>
        </w:rPr>
        <w:t xml:space="preserve"> With the LBX 600, the new carrier machine for slurry wall construction, 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 is responding to the special challenges faced on urban jobsites. The compact size combined with the unplugged version enables work in even the most confined spaces and noise-sensitive areas. </w:t>
      </w:r>
      <w:r w:rsidR="00742137">
        <w:rPr>
          <w:lang w:val="en-GB"/>
        </w:rPr>
        <w:t xml:space="preserve">The LBX 600 can be flexibly equipped and customised to meet site requirements thanks to a modular system with three different booms. The standard version of the machine has a total height of 17.8 m. For applications with restricted height, </w:t>
      </w:r>
      <w:proofErr w:type="gramStart"/>
      <w:r w:rsidR="00742137">
        <w:rPr>
          <w:lang w:val="en-GB"/>
        </w:rPr>
        <w:t>e.g.</w:t>
      </w:r>
      <w:proofErr w:type="gramEnd"/>
      <w:r w:rsidR="00742137">
        <w:rPr>
          <w:lang w:val="en-GB"/>
        </w:rPr>
        <w:t xml:space="preserve"> working under bridges, the Low Head with 11 m or Ultra Low Head with 5.8 m can be used.</w:t>
      </w:r>
      <w:r w:rsidR="0060563C">
        <w:rPr>
          <w:lang w:val="en-GB"/>
        </w:rPr>
        <w:t xml:space="preserve"> </w:t>
      </w:r>
      <w:r w:rsidR="00624ECD">
        <w:rPr>
          <w:lang w:val="en-GB"/>
        </w:rPr>
        <w:t>The LBX 600 has a particularly impressive slim design. The compact basic machine can be transported in one piece as, thanks to the telescopic undercarriage, the track width can be reduced to 3 m.</w:t>
      </w:r>
    </w:p>
    <w:p w14:paraId="075CB042" w14:textId="3E8FE3C0" w:rsidR="00AA19E2" w:rsidRPr="00AF462B" w:rsidRDefault="004E43DB" w:rsidP="00AA19E2">
      <w:pPr>
        <w:pStyle w:val="Copyhead11Pt"/>
      </w:pPr>
      <w:r>
        <w:rPr>
          <w:bCs/>
          <w:lang w:val="en-GB"/>
        </w:rPr>
        <w:t>Powerful grip</w:t>
      </w:r>
    </w:p>
    <w:p w14:paraId="38E09F3F" w14:textId="1260F4BC" w:rsidR="007B6AD7" w:rsidRDefault="00E4161E" w:rsidP="006118D9">
      <w:pPr>
        <w:pStyle w:val="Copytext11Pt"/>
      </w:pPr>
      <w:bookmarkStart w:id="1" w:name="_Hlk156809372"/>
      <w:r>
        <w:rPr>
          <w:lang w:val="en-GB"/>
        </w:rPr>
        <w:t xml:space="preserve">The carrier machine is not only designed for work using a hydraulic grab but also with a mechanical grab or chisel, thanks to the two free-fall winches with a </w:t>
      </w:r>
      <w:r w:rsidR="0004687B">
        <w:rPr>
          <w:lang w:val="en-GB"/>
        </w:rPr>
        <w:t>line pull</w:t>
      </w:r>
      <w:r>
        <w:rPr>
          <w:lang w:val="en-GB"/>
        </w:rPr>
        <w:t xml:space="preserve"> of 300 </w:t>
      </w:r>
      <w:proofErr w:type="spellStart"/>
      <w:r>
        <w:rPr>
          <w:lang w:val="en-GB"/>
        </w:rPr>
        <w:t>kN</w:t>
      </w:r>
      <w:proofErr w:type="spellEnd"/>
      <w:r>
        <w:rPr>
          <w:lang w:val="en-GB"/>
        </w:rPr>
        <w:t xml:space="preserve"> each. </w:t>
      </w:r>
      <w:bookmarkEnd w:id="1"/>
      <w:r>
        <w:rPr>
          <w:lang w:val="en-GB"/>
        </w:rPr>
        <w:t>In combination with the HSG 5-18 hydraulic slurry wall grab, the LBX 600 offers very intuitive operation, which also enables hydraulic corrections to the grab alignment and thus a higher verticality of the trench.</w:t>
      </w:r>
    </w:p>
    <w:p w14:paraId="0CFC709F" w14:textId="7A4EFC5C" w:rsidR="00FE70C3" w:rsidRDefault="00184B5A" w:rsidP="006118D9">
      <w:pPr>
        <w:pStyle w:val="Copytext11Pt"/>
      </w:pPr>
      <w:r>
        <w:rPr>
          <w:lang w:val="en-GB"/>
        </w:rPr>
        <w:t xml:space="preserve">The hydraulic slurry wall grab is modularly designed and has an extremely robust base body. As the names of the grabs imply, HSG 5-18 C and HSG 5-18 L, slurry walls with thicknesses between 500 and 1800 mm can be installed, depending on the composition. The term “C” (compact) stands for the compact standard design for the Low Head Version of the LBX 600, while the base body of the “L” (large) version is 2.5 m longer. The resulting total height of the grab at 9.5 m and the high weight with low centre of gravity provide for even better vertical positioning and are especially advantageous when installing larger dimensioned slurry walls. </w:t>
      </w:r>
    </w:p>
    <w:p w14:paraId="44FA8114" w14:textId="184A58F4" w:rsidR="0060563C" w:rsidRDefault="00184B5A" w:rsidP="006118D9">
      <w:pPr>
        <w:pStyle w:val="Copytext11Pt"/>
        <w:rPr>
          <w:lang w:val="en-GB"/>
        </w:rPr>
      </w:pPr>
      <w:r>
        <w:rPr>
          <w:lang w:val="en-GB"/>
        </w:rPr>
        <w:t>When working in difficult ground conditions, the execution of the work can be improved through increasing the dead weight of the grab with an additional weight of 4.4 t or 6.5 t. Bites with lengths of 2500-3400 mm and maximum depths of 80 m can be excavated with the grab.</w:t>
      </w:r>
    </w:p>
    <w:p w14:paraId="7743572A" w14:textId="77777777" w:rsidR="0060563C" w:rsidRDefault="0060563C">
      <w:pPr>
        <w:rPr>
          <w:rFonts w:ascii="Arial" w:eastAsia="Times New Roman" w:hAnsi="Arial" w:cs="Times New Roman"/>
          <w:szCs w:val="18"/>
          <w:lang w:val="en-GB" w:eastAsia="de-DE"/>
        </w:rPr>
      </w:pPr>
      <w:r>
        <w:rPr>
          <w:lang w:val="en-GB"/>
        </w:rPr>
        <w:br w:type="page"/>
      </w:r>
    </w:p>
    <w:p w14:paraId="2A84ED10" w14:textId="25C95D14" w:rsidR="00BA1965" w:rsidRDefault="00184B5A" w:rsidP="00184B5A">
      <w:pPr>
        <w:pStyle w:val="Copytext11Pt"/>
      </w:pPr>
      <w:r>
        <w:rPr>
          <w:lang w:val="en-GB"/>
        </w:rPr>
        <w:lastRenderedPageBreak/>
        <w:t xml:space="preserve">The slurry wall grab is fitted with a hydraulic rotating device, which allows the grab to be aligned in all directions and provides for quick and operator-friendly 180°-rotation after each grab cycle. The high cylinder force of 1527 </w:t>
      </w:r>
      <w:proofErr w:type="spellStart"/>
      <w:r>
        <w:rPr>
          <w:lang w:val="en-GB"/>
        </w:rPr>
        <w:t>kN</w:t>
      </w:r>
      <w:proofErr w:type="spellEnd"/>
      <w:r>
        <w:rPr>
          <w:lang w:val="en-GB"/>
        </w:rPr>
        <w:t xml:space="preserve"> attains an unbeatable performance even under extreme conditions. The fill level indicator on the grab ensures high productivity throughout the entire application. The maximum permissible grab weight - </w:t>
      </w:r>
      <w:proofErr w:type="gramStart"/>
      <w:r>
        <w:rPr>
          <w:lang w:val="en-GB"/>
        </w:rPr>
        <w:t>i.e.</w:t>
      </w:r>
      <w:proofErr w:type="gramEnd"/>
      <w:r>
        <w:rPr>
          <w:lang w:val="en-GB"/>
        </w:rPr>
        <w:t xml:space="preserve"> grab including filling capacity - is 30 tonnes.</w:t>
      </w:r>
    </w:p>
    <w:p w14:paraId="6E567D01" w14:textId="6EC1B660" w:rsidR="008171D9" w:rsidRPr="00AF462B" w:rsidRDefault="00AF462B" w:rsidP="00AF462B">
      <w:pPr>
        <w:pStyle w:val="Copyhead11Pt"/>
      </w:pPr>
      <w:r>
        <w:rPr>
          <w:bCs/>
          <w:lang w:val="en-GB"/>
        </w:rPr>
        <w:t xml:space="preserve">Unplug: that’s all you </w:t>
      </w:r>
      <w:proofErr w:type="gramStart"/>
      <w:r>
        <w:rPr>
          <w:bCs/>
          <w:lang w:val="en-GB"/>
        </w:rPr>
        <w:t>have to</w:t>
      </w:r>
      <w:proofErr w:type="gramEnd"/>
      <w:r>
        <w:rPr>
          <w:bCs/>
          <w:lang w:val="en-GB"/>
        </w:rPr>
        <w:t xml:space="preserve"> do</w:t>
      </w:r>
    </w:p>
    <w:p w14:paraId="0766BC3F" w14:textId="7A6004A1" w:rsidR="002B560B" w:rsidRDefault="002B560B" w:rsidP="002B560B">
      <w:pPr>
        <w:pStyle w:val="Copytext11Pt"/>
      </w:pPr>
      <w:r>
        <w:rPr>
          <w:lang w:val="en-GB"/>
        </w:rPr>
        <w:t>The LBX 600 is available in both conventional and battery-powered versions, the LBX 600 </w:t>
      </w:r>
      <w:r w:rsidR="008A5538">
        <w:rPr>
          <w:lang w:val="en-GB"/>
        </w:rPr>
        <w:t>u</w:t>
      </w:r>
      <w:r>
        <w:rPr>
          <w:lang w:val="en-GB"/>
        </w:rPr>
        <w:t xml:space="preserve">nplugged. Both versions have identical performance data. One exceptional feature of the unplugged version is zero emission. They do not produce any exhaust fumes and are extremely quiet. This strikes the right note especially in noise-sensitive regions and finds favour with jobsite personnel and residents. </w:t>
      </w:r>
    </w:p>
    <w:p w14:paraId="05C36E48" w14:textId="790D12D1" w:rsidR="001575F3" w:rsidRDefault="002B560B" w:rsidP="006118D9">
      <w:pPr>
        <w:pStyle w:val="Copytext11Pt"/>
      </w:pPr>
      <w:r>
        <w:rPr>
          <w:lang w:val="en-GB"/>
        </w:rPr>
        <w:t xml:space="preserve">The battery is charged using a conventional jobsite electric supply. Operation can continue as normal while charging. </w:t>
      </w:r>
      <w:proofErr w:type="gramStart"/>
      <w:r>
        <w:rPr>
          <w:lang w:val="en-GB"/>
        </w:rPr>
        <w:t>In order to</w:t>
      </w:r>
      <w:proofErr w:type="gramEnd"/>
      <w:r>
        <w:rPr>
          <w:lang w:val="en-GB"/>
        </w:rPr>
        <w:t xml:space="preserve"> change to battery operation, you just need to pull out the plug, therefore: unplugged. Whether attached to the electric supply or not, the performance and range of application remains unchanged. </w:t>
      </w:r>
      <w:r w:rsidR="00BA1965">
        <w:rPr>
          <w:lang w:val="en-GB"/>
        </w:rPr>
        <w:t>Liebherr offers the LBX 600 and the LBX 600 unplugged as a complete package with hydraulic slurry wall grab HSG 5-18.</w:t>
      </w:r>
    </w:p>
    <w:p w14:paraId="46601104" w14:textId="0394205F" w:rsidR="009B0214" w:rsidRPr="00FF52E4" w:rsidRDefault="00FF52E4" w:rsidP="00FF52E4">
      <w:pPr>
        <w:pStyle w:val="Copyhead11Pt"/>
      </w:pPr>
      <w:r>
        <w:rPr>
          <w:bCs/>
          <w:lang w:val="en-GB"/>
        </w:rPr>
        <w:t xml:space="preserve">Digital solutions </w:t>
      </w:r>
    </w:p>
    <w:p w14:paraId="2AA18802" w14:textId="255E9329" w:rsidR="00FF52E4" w:rsidRDefault="00FF52E4" w:rsidP="00FF52E4">
      <w:pPr>
        <w:pStyle w:val="Copytext11Pt"/>
      </w:pPr>
      <w:r>
        <w:rPr>
          <w:lang w:val="en-GB"/>
        </w:rPr>
        <w:t xml:space="preserve">All working processes for slurry wall construction can be electronically recorded and visualized using the process data recording system PDE. The system is operated and displayed on the PDE touchscreen in the cabin. PDE records operating data from the </w:t>
      </w:r>
      <w:proofErr w:type="spellStart"/>
      <w:r>
        <w:rPr>
          <w:lang w:val="en-GB"/>
        </w:rPr>
        <w:t>Litronic</w:t>
      </w:r>
      <w:proofErr w:type="spellEnd"/>
      <w:r>
        <w:rPr>
          <w:lang w:val="en-GB"/>
        </w:rPr>
        <w:t xml:space="preserve"> control system, as well as data from external sensors.</w:t>
      </w:r>
    </w:p>
    <w:p w14:paraId="0E1F5832" w14:textId="6CB9C427" w:rsidR="00FF52E4" w:rsidRDefault="00FF52E4" w:rsidP="00FF52E4">
      <w:pPr>
        <w:pStyle w:val="Copytext11Pt"/>
      </w:pPr>
      <w:r>
        <w:rPr>
          <w:lang w:val="en-GB"/>
        </w:rPr>
        <w:t xml:space="preserve">Using the </w:t>
      </w:r>
      <w:proofErr w:type="spellStart"/>
      <w:r>
        <w:rPr>
          <w:lang w:val="en-GB"/>
        </w:rPr>
        <w:t>MyJobsite</w:t>
      </w:r>
      <w:proofErr w:type="spellEnd"/>
      <w:r>
        <w:rPr>
          <w:lang w:val="en-GB"/>
        </w:rPr>
        <w:t xml:space="preserve"> software solution all relevant process, machine and jobsite data can be recorded, displayed, analysed, managed, and evaluated in one central location. The collected data can be accessed via a web browser when an internet connection is active. With the recorded PDE data, a working protocol is automatically generated as proof of quality directly after completion of a work process. The parameters of the driving protocol can be defined and assigned in advance, which is an enormous time-saver. </w:t>
      </w:r>
    </w:p>
    <w:p w14:paraId="42CB25F9" w14:textId="41AD3632" w:rsidR="00CC6FC0" w:rsidRPr="00CC6FC0" w:rsidRDefault="00CC6FC0" w:rsidP="00CC6FC0">
      <w:pPr>
        <w:pStyle w:val="Copytext11Pt"/>
      </w:pPr>
      <w:r>
        <w:rPr>
          <w:lang w:val="en-GB"/>
        </w:rPr>
        <w:t xml:space="preserve">The </w:t>
      </w:r>
      <w:proofErr w:type="spellStart"/>
      <w:r>
        <w:rPr>
          <w:lang w:val="en-GB"/>
        </w:rPr>
        <w:t>LiDAT</w:t>
      </w:r>
      <w:proofErr w:type="spellEnd"/>
      <w:r>
        <w:rPr>
          <w:lang w:val="en-GB"/>
        </w:rPr>
        <w:t xml:space="preserve"> data transmission and positioning system enables the fleet management of Liebherr machines.</w:t>
      </w:r>
      <w:r w:rsidR="008D6163">
        <w:rPr>
          <w:lang w:val="en-GB"/>
        </w:rPr>
        <w:t xml:space="preserve"> </w:t>
      </w:r>
      <w:r>
        <w:rPr>
          <w:lang w:val="en-GB"/>
        </w:rPr>
        <w:t>The system supplies information about localisation as well as about the operation of the machines. This includes the machine position, operating and utilisation times, fuel consumption and service interval information.</w:t>
      </w:r>
    </w:p>
    <w:p w14:paraId="74B0ABB2" w14:textId="6A811D66" w:rsidR="006118D9" w:rsidRPr="00C550B7" w:rsidRDefault="006118D9" w:rsidP="001C7629">
      <w:pPr>
        <w:pStyle w:val="Copytext11Pt"/>
      </w:pPr>
      <w:r>
        <w:rPr>
          <w:lang w:val="en-GB"/>
        </w:rPr>
        <w:t xml:space="preserve">Animation LBX 600: </w:t>
      </w:r>
      <w:hyperlink r:id="rId11" w:history="1">
        <w:r w:rsidR="008D6DAD">
          <w:rPr>
            <w:rStyle w:val="Hyperlink"/>
          </w:rPr>
          <w:t xml:space="preserve">LBX 600 </w:t>
        </w:r>
        <w:r w:rsidR="00ED718C">
          <w:rPr>
            <w:rStyle w:val="Hyperlink"/>
          </w:rPr>
          <w:t>−</w:t>
        </w:r>
        <w:r w:rsidR="008D6DAD">
          <w:rPr>
            <w:rStyle w:val="Hyperlink"/>
          </w:rPr>
          <w:t xml:space="preserve"> carrier machine for slurry wall construction | Liebherr - YouTube</w:t>
        </w:r>
      </w:hyperlink>
      <w:r w:rsidR="008D6DAD">
        <w:t xml:space="preserve"> </w:t>
      </w:r>
      <w:r>
        <w:rPr>
          <w:lang w:val="en-GB"/>
        </w:rPr>
        <w:br/>
        <w:t xml:space="preserve">Animation LRH 600: </w:t>
      </w:r>
      <w:hyperlink r:id="rId12" w:history="1">
        <w:r>
          <w:rPr>
            <w:rStyle w:val="Hyperlink"/>
            <w:lang w:val="en-GB"/>
          </w:rPr>
          <w:t xml:space="preserve">Liebherr </w:t>
        </w:r>
        <w:r w:rsidR="00ED718C">
          <w:rPr>
            <w:rStyle w:val="Hyperlink"/>
            <w:lang w:val="en-GB"/>
          </w:rPr>
          <w:t>−</w:t>
        </w:r>
        <w:r>
          <w:rPr>
            <w:rStyle w:val="Hyperlink"/>
            <w:lang w:val="en-GB"/>
          </w:rPr>
          <w:t xml:space="preserve"> Slurry wall grab HSG 5-18 C/L (youtube.com)</w:t>
        </w:r>
      </w:hyperlink>
      <w:r>
        <w:rPr>
          <w:lang w:val="en-GB"/>
        </w:rPr>
        <w:br/>
        <w:t xml:space="preserve">Film </w:t>
      </w:r>
      <w:proofErr w:type="spellStart"/>
      <w:r>
        <w:rPr>
          <w:lang w:val="en-GB"/>
        </w:rPr>
        <w:t>MyJobsite</w:t>
      </w:r>
      <w:proofErr w:type="spellEnd"/>
      <w:r>
        <w:rPr>
          <w:lang w:val="en-GB"/>
        </w:rPr>
        <w:t xml:space="preserve"> </w:t>
      </w:r>
      <w:hyperlink r:id="rId13" w:history="1">
        <w:proofErr w:type="spellStart"/>
        <w:r>
          <w:rPr>
            <w:rStyle w:val="Hyperlink"/>
            <w:lang w:val="en-GB"/>
          </w:rPr>
          <w:t>MyJobsite</w:t>
        </w:r>
        <w:proofErr w:type="spellEnd"/>
        <w:r>
          <w:rPr>
            <w:rStyle w:val="Hyperlink"/>
            <w:lang w:val="en-GB"/>
          </w:rPr>
          <w:t xml:space="preserve"> </w:t>
        </w:r>
        <w:r w:rsidR="00ED718C">
          <w:rPr>
            <w:rStyle w:val="Hyperlink"/>
            <w:lang w:val="en-GB"/>
          </w:rPr>
          <w:t>−</w:t>
        </w:r>
        <w:r>
          <w:rPr>
            <w:rStyle w:val="Hyperlink"/>
            <w:lang w:val="en-GB"/>
          </w:rPr>
          <w:t xml:space="preserve"> your job</w:t>
        </w:r>
        <w:r>
          <w:rPr>
            <w:rStyle w:val="Hyperlink"/>
            <w:lang w:val="en-GB"/>
          </w:rPr>
          <w:t>s</w:t>
        </w:r>
        <w:r>
          <w:rPr>
            <w:rStyle w:val="Hyperlink"/>
            <w:lang w:val="en-GB"/>
          </w:rPr>
          <w:t>it</w:t>
        </w:r>
        <w:r>
          <w:rPr>
            <w:rStyle w:val="Hyperlink"/>
            <w:lang w:val="en-GB"/>
          </w:rPr>
          <w:t>e</w:t>
        </w:r>
        <w:r>
          <w:rPr>
            <w:rStyle w:val="Hyperlink"/>
            <w:lang w:val="en-GB"/>
          </w:rPr>
          <w:t xml:space="preserve"> at a glance</w:t>
        </w:r>
      </w:hyperlink>
    </w:p>
    <w:p w14:paraId="04A81AE3" w14:textId="519F851C" w:rsidR="0060563C" w:rsidRDefault="0060563C">
      <w:pPr>
        <w:rPr>
          <w:rFonts w:ascii="Arial" w:eastAsia="Times New Roman" w:hAnsi="Arial" w:cs="Times New Roman"/>
          <w:szCs w:val="18"/>
          <w:lang w:val="en-US" w:eastAsia="de-DE"/>
        </w:rPr>
      </w:pPr>
      <w:r w:rsidRPr="00797568">
        <w:rPr>
          <w:lang w:val="en-US"/>
        </w:rPr>
        <w:br w:type="page"/>
      </w:r>
    </w:p>
    <w:p w14:paraId="43C6B92F" w14:textId="77777777" w:rsidR="005A223D" w:rsidRPr="002F61B9" w:rsidRDefault="005A223D" w:rsidP="005A223D">
      <w:pPr>
        <w:pStyle w:val="LHbase-type11ptbold"/>
        <w:rPr>
          <w:sz w:val="18"/>
          <w:szCs w:val="18"/>
          <w:lang w:val="en-GB"/>
        </w:rPr>
      </w:pPr>
      <w:r>
        <w:rPr>
          <w:bCs/>
          <w:sz w:val="18"/>
          <w:szCs w:val="18"/>
          <w:lang w:val="en-GB"/>
        </w:rPr>
        <w:lastRenderedPageBreak/>
        <w:t>About the Liebherr Group of Companies</w:t>
      </w:r>
    </w:p>
    <w:p w14:paraId="6A21734B" w14:textId="29048D1F" w:rsidR="005A223D" w:rsidRDefault="005A223D" w:rsidP="00C73B03">
      <w:pPr>
        <w:pStyle w:val="Copytext11Pt"/>
      </w:pPr>
      <w:r>
        <w:rPr>
          <w:sz w:val="18"/>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Pr>
          <w:sz w:val="18"/>
          <w:lang w:val="en-GB"/>
        </w:rPr>
        <w:t>Kirchdorf</w:t>
      </w:r>
      <w:proofErr w:type="spellEnd"/>
      <w:r>
        <w:rPr>
          <w:sz w:val="18"/>
          <w:lang w:val="en-GB"/>
        </w:rPr>
        <w:t xml:space="preserve"> an der </w:t>
      </w:r>
      <w:proofErr w:type="spellStart"/>
      <w:r>
        <w:rPr>
          <w:sz w:val="18"/>
          <w:lang w:val="en-GB"/>
        </w:rPr>
        <w:t>Iller</w:t>
      </w:r>
      <w:proofErr w:type="spellEnd"/>
      <w:r>
        <w:rPr>
          <w:sz w:val="18"/>
          <w:lang w:val="en-GB"/>
        </w:rPr>
        <w:t xml:space="preserve"> in Southern Germany in 1949. Since then, the employees have been pursuing the goal of achieving continuous technological innovation and bringing industry-leading solutions to its customers.</w:t>
      </w:r>
    </w:p>
    <w:p w14:paraId="08AC7670" w14:textId="198C29B7" w:rsidR="002571E9" w:rsidRDefault="002571E9" w:rsidP="00C73B03">
      <w:pPr>
        <w:pStyle w:val="Copytext11Pt"/>
      </w:pPr>
    </w:p>
    <w:p w14:paraId="0C7AFAB4" w14:textId="41C5CB79" w:rsidR="00A16A78" w:rsidRPr="00A16A78" w:rsidRDefault="009A3D17" w:rsidP="00A16A78">
      <w:pPr>
        <w:pStyle w:val="Copyhead11Pt"/>
      </w:pPr>
      <w:r>
        <w:rPr>
          <w:bCs/>
          <w:lang w:val="en-GB"/>
        </w:rPr>
        <w:t>Images</w:t>
      </w:r>
      <w:bookmarkStart w:id="2" w:name="_Hlk132103082"/>
    </w:p>
    <w:bookmarkEnd w:id="2"/>
    <w:p w14:paraId="1DC98B4C" w14:textId="5C1BACDC" w:rsidR="003C3502" w:rsidRDefault="00D1349A" w:rsidP="00C72A22">
      <w:pPr>
        <w:pStyle w:val="Copyhead11Pt"/>
        <w:rPr>
          <w:b w:val="0"/>
        </w:rPr>
      </w:pPr>
      <w:r>
        <w:rPr>
          <w:noProof/>
        </w:rPr>
        <w:drawing>
          <wp:anchor distT="0" distB="0" distL="114300" distR="114300" simplePos="0" relativeHeight="251659264" behindDoc="0" locked="0" layoutInCell="1" allowOverlap="1" wp14:anchorId="1CE745CD" wp14:editId="25FC7809">
            <wp:simplePos x="0" y="0"/>
            <wp:positionH relativeFrom="margin">
              <wp:posOffset>-6350</wp:posOffset>
            </wp:positionH>
            <wp:positionV relativeFrom="paragraph">
              <wp:posOffset>77470</wp:posOffset>
            </wp:positionV>
            <wp:extent cx="2703788" cy="1797050"/>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788"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4D810" w14:textId="77777777" w:rsidR="0060563C" w:rsidRDefault="0060563C" w:rsidP="00C72A22">
      <w:pPr>
        <w:pStyle w:val="Copyhead11Pt"/>
        <w:rPr>
          <w:b w:val="0"/>
        </w:rPr>
      </w:pPr>
    </w:p>
    <w:p w14:paraId="18F23709" w14:textId="77777777" w:rsidR="0060563C" w:rsidRDefault="0060563C" w:rsidP="00C72A22">
      <w:pPr>
        <w:pStyle w:val="Copyhead11Pt"/>
        <w:rPr>
          <w:b w:val="0"/>
        </w:rPr>
      </w:pPr>
    </w:p>
    <w:p w14:paraId="5584E004" w14:textId="77777777" w:rsidR="0060563C" w:rsidRDefault="0060563C" w:rsidP="00C72A22">
      <w:pPr>
        <w:pStyle w:val="Copyhead11Pt"/>
        <w:rPr>
          <w:b w:val="0"/>
        </w:rPr>
      </w:pPr>
    </w:p>
    <w:p w14:paraId="26D2983A" w14:textId="77777777" w:rsidR="0060563C" w:rsidRDefault="0060563C" w:rsidP="00C72A22">
      <w:pPr>
        <w:pStyle w:val="Copyhead11Pt"/>
        <w:rPr>
          <w:b w:val="0"/>
        </w:rPr>
      </w:pPr>
    </w:p>
    <w:p w14:paraId="6EC2BA95" w14:textId="7CB73321" w:rsidR="0060563C" w:rsidRPr="0060563C" w:rsidRDefault="0060563C" w:rsidP="00ED718C">
      <w:pPr>
        <w:pStyle w:val="Copyhead11Pt"/>
        <w:spacing w:after="240" w:line="240" w:lineRule="exact"/>
        <w:rPr>
          <w:b w:val="0"/>
          <w:bCs/>
          <w:sz w:val="18"/>
        </w:rPr>
      </w:pPr>
      <w:r w:rsidRPr="0060563C">
        <w:rPr>
          <w:b w:val="0"/>
          <w:bCs/>
          <w:sz w:val="18"/>
        </w:rPr>
        <w:t xml:space="preserve">liebherr-1.jpg </w:t>
      </w:r>
      <w:r w:rsidRPr="0060563C">
        <w:rPr>
          <w:b w:val="0"/>
          <w:bCs/>
          <w:sz w:val="18"/>
        </w:rPr>
        <w:br/>
      </w:r>
      <w:r>
        <w:rPr>
          <w:rFonts w:cs="Arial"/>
          <w:b w:val="0"/>
          <w:bCs/>
          <w:sz w:val="18"/>
          <w:lang w:eastAsia="zh-CN"/>
        </w:rPr>
        <w:t>A</w:t>
      </w:r>
      <w:r w:rsidRPr="0060563C">
        <w:rPr>
          <w:rFonts w:cs="Arial"/>
          <w:b w:val="0"/>
          <w:bCs/>
          <w:sz w:val="18"/>
          <w:lang w:eastAsia="zh-CN"/>
        </w:rPr>
        <w:t xml:space="preserve"> perfect team for slurry wall construction</w:t>
      </w:r>
      <w:r>
        <w:rPr>
          <w:rFonts w:cs="Arial"/>
          <w:b w:val="0"/>
          <w:bCs/>
          <w:sz w:val="18"/>
          <w:lang w:eastAsia="zh-CN"/>
        </w:rPr>
        <w:t xml:space="preserve">: </w:t>
      </w:r>
      <w:r w:rsidRPr="0060563C">
        <w:rPr>
          <w:rFonts w:cs="Arial"/>
          <w:b w:val="0"/>
          <w:bCs/>
          <w:sz w:val="18"/>
          <w:lang w:eastAsia="zh-CN"/>
        </w:rPr>
        <w:t xml:space="preserve">the </w:t>
      </w:r>
      <w:r w:rsidRPr="0060563C">
        <w:rPr>
          <w:b w:val="0"/>
          <w:bCs/>
          <w:sz w:val="18"/>
          <w:lang w:val="en-GB"/>
        </w:rPr>
        <w:t>carrier machine</w:t>
      </w:r>
      <w:r w:rsidRPr="0060563C">
        <w:rPr>
          <w:rFonts w:cs="Arial"/>
          <w:b w:val="0"/>
          <w:bCs/>
          <w:sz w:val="18"/>
          <w:lang w:eastAsia="zh-CN"/>
        </w:rPr>
        <w:t xml:space="preserve"> LBX 600 and </w:t>
      </w:r>
      <w:r>
        <w:rPr>
          <w:rFonts w:cs="Arial"/>
          <w:b w:val="0"/>
          <w:bCs/>
          <w:sz w:val="18"/>
          <w:lang w:eastAsia="zh-CN"/>
        </w:rPr>
        <w:t xml:space="preserve">the </w:t>
      </w:r>
      <w:r w:rsidRPr="0060563C">
        <w:rPr>
          <w:rFonts w:cs="Arial"/>
          <w:b w:val="0"/>
          <w:bCs/>
          <w:sz w:val="18"/>
          <w:lang w:eastAsia="zh-CN"/>
        </w:rPr>
        <w:t>hydraulic slurry wall grab HSG 5-18</w:t>
      </w:r>
      <w:r>
        <w:rPr>
          <w:rFonts w:cs="Arial"/>
          <w:b w:val="0"/>
          <w:bCs/>
          <w:sz w:val="18"/>
          <w:lang w:eastAsia="zh-CN"/>
        </w:rPr>
        <w:t>.</w:t>
      </w:r>
    </w:p>
    <w:p w14:paraId="5F8E421E" w14:textId="191407C0" w:rsidR="003C3502" w:rsidRPr="0060563C" w:rsidRDefault="0060563C" w:rsidP="00C72A22">
      <w:pPr>
        <w:pStyle w:val="Copyhead11Pt"/>
        <w:rPr>
          <w:b w:val="0"/>
          <w:sz w:val="18"/>
        </w:rPr>
      </w:pPr>
      <w:r w:rsidRPr="0060563C">
        <w:rPr>
          <w:noProof/>
          <w:sz w:val="18"/>
        </w:rPr>
        <w:drawing>
          <wp:anchor distT="0" distB="0" distL="114300" distR="114300" simplePos="0" relativeHeight="251660288" behindDoc="0" locked="0" layoutInCell="1" allowOverlap="1" wp14:anchorId="322713E1" wp14:editId="7A617144">
            <wp:simplePos x="0" y="0"/>
            <wp:positionH relativeFrom="margin">
              <wp:posOffset>0</wp:posOffset>
            </wp:positionH>
            <wp:positionV relativeFrom="paragraph">
              <wp:posOffset>338455</wp:posOffset>
            </wp:positionV>
            <wp:extent cx="1789200" cy="268920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9200" cy="268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FEE95" w14:textId="54D561C1" w:rsidR="002571E9" w:rsidRPr="0060563C" w:rsidRDefault="002571E9" w:rsidP="00C72A22">
      <w:pPr>
        <w:pStyle w:val="Copyhead11Pt"/>
        <w:rPr>
          <w:b w:val="0"/>
          <w:sz w:val="18"/>
        </w:rPr>
      </w:pPr>
    </w:p>
    <w:p w14:paraId="4BB3E087" w14:textId="52F3B4A5" w:rsidR="007C4C2D" w:rsidRPr="0060563C" w:rsidRDefault="007C4C2D" w:rsidP="00C72A22">
      <w:pPr>
        <w:pStyle w:val="Copyhead11Pt"/>
        <w:rPr>
          <w:sz w:val="18"/>
        </w:rPr>
      </w:pPr>
    </w:p>
    <w:p w14:paraId="3A780442" w14:textId="7762327C" w:rsidR="007C4C2D" w:rsidRPr="0060563C" w:rsidRDefault="007C4C2D" w:rsidP="00C72A22">
      <w:pPr>
        <w:pStyle w:val="Copyhead11Pt"/>
        <w:rPr>
          <w:sz w:val="18"/>
        </w:rPr>
      </w:pPr>
    </w:p>
    <w:p w14:paraId="4E58AF8B" w14:textId="77777777" w:rsidR="007C4C2D" w:rsidRPr="0060563C" w:rsidRDefault="007C4C2D" w:rsidP="00C72A22">
      <w:pPr>
        <w:pStyle w:val="Copyhead11Pt"/>
        <w:rPr>
          <w:sz w:val="18"/>
        </w:rPr>
      </w:pPr>
    </w:p>
    <w:p w14:paraId="67EEADCB" w14:textId="77777777" w:rsidR="007C4C2D" w:rsidRPr="0060563C" w:rsidRDefault="007C4C2D" w:rsidP="00C72A22">
      <w:pPr>
        <w:pStyle w:val="Copyhead11Pt"/>
        <w:rPr>
          <w:sz w:val="18"/>
        </w:rPr>
      </w:pPr>
    </w:p>
    <w:p w14:paraId="00E903F1" w14:textId="77777777" w:rsidR="007C4C2D" w:rsidRPr="0060563C" w:rsidRDefault="007C4C2D" w:rsidP="00C72A22">
      <w:pPr>
        <w:pStyle w:val="Copyhead11Pt"/>
        <w:rPr>
          <w:sz w:val="18"/>
        </w:rPr>
      </w:pPr>
    </w:p>
    <w:p w14:paraId="6AF5BB82" w14:textId="77777777" w:rsidR="007C4C2D" w:rsidRPr="0060563C" w:rsidRDefault="007C4C2D" w:rsidP="00C72A22">
      <w:pPr>
        <w:pStyle w:val="Copyhead11Pt"/>
        <w:rPr>
          <w:sz w:val="18"/>
        </w:rPr>
      </w:pPr>
    </w:p>
    <w:p w14:paraId="677FAEE0" w14:textId="53286CF3" w:rsidR="007C4C2D" w:rsidRPr="0060563C" w:rsidRDefault="0060563C" w:rsidP="00ED718C">
      <w:pPr>
        <w:pStyle w:val="Copyhead11Pt"/>
        <w:spacing w:after="240" w:line="240" w:lineRule="exact"/>
        <w:rPr>
          <w:b w:val="0"/>
          <w:bCs/>
          <w:sz w:val="18"/>
        </w:rPr>
      </w:pPr>
      <w:r w:rsidRPr="0060563C">
        <w:rPr>
          <w:b w:val="0"/>
          <w:bCs/>
          <w:sz w:val="18"/>
        </w:rPr>
        <w:t>liebherr-2.jpg</w:t>
      </w:r>
      <w:r>
        <w:rPr>
          <w:b w:val="0"/>
          <w:bCs/>
          <w:sz w:val="18"/>
        </w:rPr>
        <w:br/>
      </w:r>
      <w:r w:rsidRPr="0060563C">
        <w:rPr>
          <w:b w:val="0"/>
          <w:bCs/>
          <w:sz w:val="18"/>
        </w:rPr>
        <w:t xml:space="preserve">The slim design of the LBX 600 fulfils the requirements of urban </w:t>
      </w:r>
      <w:proofErr w:type="gramStart"/>
      <w:r w:rsidRPr="0060563C">
        <w:rPr>
          <w:b w:val="0"/>
          <w:bCs/>
          <w:sz w:val="18"/>
        </w:rPr>
        <w:t>jobsites in particular</w:t>
      </w:r>
      <w:proofErr w:type="gramEnd"/>
      <w:r>
        <w:rPr>
          <w:b w:val="0"/>
          <w:bCs/>
          <w:sz w:val="18"/>
        </w:rPr>
        <w:t>.</w:t>
      </w:r>
    </w:p>
    <w:p w14:paraId="5D551634" w14:textId="77777777" w:rsidR="007C4C2D" w:rsidRPr="00386ECE" w:rsidRDefault="007C4C2D" w:rsidP="00C72A22">
      <w:pPr>
        <w:pStyle w:val="Copyhead11Pt"/>
        <w:rPr>
          <w:b w:val="0"/>
          <w:bCs/>
          <w:sz w:val="18"/>
        </w:rPr>
      </w:pPr>
    </w:p>
    <w:p w14:paraId="3F9C2484" w14:textId="380BD0A9" w:rsidR="006C0D20" w:rsidRDefault="006C0D20" w:rsidP="00C72A22">
      <w:pPr>
        <w:pStyle w:val="Copyhead11Pt"/>
        <w:rPr>
          <w:b w:val="0"/>
          <w:bCs/>
          <w:sz w:val="18"/>
          <w:lang w:val="en-GB"/>
        </w:rPr>
      </w:pPr>
      <w:r>
        <w:rPr>
          <w:noProof/>
        </w:rPr>
        <w:lastRenderedPageBreak/>
        <w:drawing>
          <wp:anchor distT="0" distB="0" distL="114300" distR="114300" simplePos="0" relativeHeight="251661312" behindDoc="0" locked="0" layoutInCell="1" allowOverlap="1" wp14:anchorId="69DB17D2" wp14:editId="6438AC75">
            <wp:simplePos x="0" y="0"/>
            <wp:positionH relativeFrom="column">
              <wp:posOffset>-3810</wp:posOffset>
            </wp:positionH>
            <wp:positionV relativeFrom="paragraph">
              <wp:posOffset>306070</wp:posOffset>
            </wp:positionV>
            <wp:extent cx="1795780" cy="2699385"/>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5780" cy="2699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D32D2" w14:textId="4D6508B4" w:rsidR="006C0D20" w:rsidRDefault="006C0D20" w:rsidP="00C72A22">
      <w:pPr>
        <w:pStyle w:val="Copyhead11Pt"/>
        <w:rPr>
          <w:b w:val="0"/>
          <w:bCs/>
          <w:sz w:val="18"/>
          <w:lang w:val="en-GB"/>
        </w:rPr>
      </w:pPr>
    </w:p>
    <w:p w14:paraId="0672A91F" w14:textId="1E65A7D8" w:rsidR="006C0D20" w:rsidRDefault="006C0D20" w:rsidP="00C72A22">
      <w:pPr>
        <w:pStyle w:val="Copyhead11Pt"/>
        <w:rPr>
          <w:b w:val="0"/>
          <w:bCs/>
          <w:sz w:val="18"/>
          <w:lang w:val="en-GB"/>
        </w:rPr>
      </w:pPr>
    </w:p>
    <w:p w14:paraId="3BE3EEE7" w14:textId="6CADD854" w:rsidR="007C4C2D" w:rsidRPr="0060563C" w:rsidRDefault="007C4C2D" w:rsidP="00C72A22">
      <w:pPr>
        <w:pStyle w:val="Copyhead11Pt"/>
        <w:rPr>
          <w:b w:val="0"/>
          <w:bCs/>
          <w:sz w:val="18"/>
          <w:lang w:val="en-GB"/>
        </w:rPr>
      </w:pPr>
    </w:p>
    <w:p w14:paraId="1ACA237B" w14:textId="77777777" w:rsidR="007C4C2D" w:rsidRPr="0060563C" w:rsidRDefault="007C4C2D" w:rsidP="00C72A22">
      <w:pPr>
        <w:pStyle w:val="Copyhead11Pt"/>
        <w:rPr>
          <w:b w:val="0"/>
          <w:bCs/>
          <w:sz w:val="18"/>
          <w:lang w:val="en-GB"/>
        </w:rPr>
      </w:pPr>
    </w:p>
    <w:p w14:paraId="7051FDF6" w14:textId="77777777" w:rsidR="007C4C2D" w:rsidRPr="0060563C" w:rsidRDefault="007C4C2D" w:rsidP="00C72A22">
      <w:pPr>
        <w:pStyle w:val="Copyhead11Pt"/>
        <w:rPr>
          <w:b w:val="0"/>
          <w:bCs/>
          <w:sz w:val="18"/>
          <w:lang w:val="en-GB"/>
        </w:rPr>
      </w:pPr>
    </w:p>
    <w:p w14:paraId="59238116" w14:textId="77777777" w:rsidR="007C4C2D" w:rsidRPr="0060563C" w:rsidRDefault="007C4C2D" w:rsidP="00C72A22">
      <w:pPr>
        <w:pStyle w:val="Copyhead11Pt"/>
        <w:rPr>
          <w:b w:val="0"/>
          <w:bCs/>
          <w:sz w:val="18"/>
          <w:lang w:val="en-GB"/>
        </w:rPr>
      </w:pPr>
    </w:p>
    <w:p w14:paraId="2C6F0303" w14:textId="77777777" w:rsidR="007C4C2D" w:rsidRPr="0060563C" w:rsidRDefault="007C4C2D" w:rsidP="00C72A22">
      <w:pPr>
        <w:pStyle w:val="Copyhead11Pt"/>
        <w:rPr>
          <w:b w:val="0"/>
          <w:bCs/>
          <w:sz w:val="18"/>
          <w:lang w:val="en-GB"/>
        </w:rPr>
      </w:pPr>
    </w:p>
    <w:p w14:paraId="1D9ACF32" w14:textId="1E0DB790" w:rsidR="007C4C2D" w:rsidRPr="00473BA3" w:rsidRDefault="007C4C2D" w:rsidP="00ED718C">
      <w:pPr>
        <w:pStyle w:val="Caption9Pt"/>
        <w:spacing w:after="240" w:line="240" w:lineRule="exact"/>
        <w:rPr>
          <w:lang w:val="en-US"/>
        </w:rPr>
      </w:pPr>
      <w:r w:rsidRPr="00473BA3">
        <w:rPr>
          <w:lang w:val="en-US"/>
        </w:rPr>
        <w:t>liebherr-3.jpg</w:t>
      </w:r>
      <w:r w:rsidRPr="00473BA3">
        <w:rPr>
          <w:highlight w:val="yellow"/>
          <w:lang w:val="en-US"/>
        </w:rPr>
        <w:br/>
      </w:r>
      <w:r w:rsidR="0033086A">
        <w:rPr>
          <w:lang w:val="en-US"/>
        </w:rPr>
        <w:t xml:space="preserve">With the </w:t>
      </w:r>
      <w:r w:rsidR="0033086A" w:rsidRPr="00473BA3">
        <w:rPr>
          <w:lang w:val="en-US"/>
        </w:rPr>
        <w:t xml:space="preserve">LBX 600 </w:t>
      </w:r>
      <w:r w:rsidR="0033086A">
        <w:rPr>
          <w:lang w:val="en-US"/>
        </w:rPr>
        <w:t xml:space="preserve">Liebherr launches </w:t>
      </w:r>
      <w:r w:rsidR="00F25D3F">
        <w:rPr>
          <w:lang w:val="en-US"/>
        </w:rPr>
        <w:t>a</w:t>
      </w:r>
      <w:r w:rsidR="00797568">
        <w:rPr>
          <w:lang w:val="en-US"/>
        </w:rPr>
        <w:t xml:space="preserve"> new</w:t>
      </w:r>
      <w:r w:rsidR="0033086A">
        <w:rPr>
          <w:lang w:val="en-US"/>
        </w:rPr>
        <w:t xml:space="preserve"> </w:t>
      </w:r>
      <w:r w:rsidR="0033086A" w:rsidRPr="0033086A">
        <w:rPr>
          <w:lang w:val="en-US"/>
        </w:rPr>
        <w:t>carrier machine for slurry wall constructio</w:t>
      </w:r>
      <w:r w:rsidR="0033086A">
        <w:rPr>
          <w:lang w:val="en-US"/>
        </w:rPr>
        <w:t>n.</w:t>
      </w:r>
    </w:p>
    <w:p w14:paraId="018AF530" w14:textId="77777777" w:rsidR="007C4C2D" w:rsidRPr="0033086A" w:rsidRDefault="007C4C2D" w:rsidP="00C72A22">
      <w:pPr>
        <w:pStyle w:val="Copyhead11Pt"/>
        <w:rPr>
          <w:b w:val="0"/>
        </w:rPr>
      </w:pPr>
    </w:p>
    <w:p w14:paraId="1512715B" w14:textId="70A83F22" w:rsidR="00C72A22" w:rsidRPr="00ED0E4D" w:rsidRDefault="00C72A22" w:rsidP="00C72A22">
      <w:pPr>
        <w:pStyle w:val="Copyhead11Pt"/>
      </w:pPr>
      <w:r>
        <w:rPr>
          <w:bCs/>
          <w:lang w:val="en-GB"/>
        </w:rPr>
        <w:t>Contact</w:t>
      </w:r>
    </w:p>
    <w:p w14:paraId="1C829C1D" w14:textId="3CA9B6B6"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7" w:history="1">
        <w:r>
          <w:rPr>
            <w:rStyle w:val="Hyperlink"/>
            <w:rFonts w:eastAsiaTheme="minorHAnsi"/>
            <w:lang w:val="en-GB"/>
          </w:rPr>
          <w:t>gregor.griesser@liebherr.com</w:t>
        </w:r>
      </w:hyperlink>
    </w:p>
    <w:p w14:paraId="2B7528AF" w14:textId="12706AD0" w:rsidR="000A4A4D" w:rsidRPr="003D159F" w:rsidRDefault="00C72A22" w:rsidP="000A4A4D">
      <w:pPr>
        <w:pStyle w:val="Copytext11Pt"/>
        <w:rPr>
          <w:rStyle w:val="Hyperlink"/>
          <w:rFonts w:eastAsiaTheme="minorHAnsi"/>
          <w:color w:val="auto"/>
          <w:u w:val="none"/>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8" w:history="1">
        <w:r>
          <w:rPr>
            <w:rStyle w:val="Hyperlink"/>
            <w:rFonts w:eastAsiaTheme="minorHAnsi"/>
            <w:lang w:val="en-GB"/>
          </w:rPr>
          <w:t>wolfgang.pfister@liebherr.com</w:t>
        </w:r>
      </w:hyperlink>
    </w:p>
    <w:p w14:paraId="49043B95" w14:textId="0B46B159" w:rsidR="00C72A22" w:rsidRPr="00ED0E4D" w:rsidRDefault="00C72A22" w:rsidP="00C72A22">
      <w:pPr>
        <w:pStyle w:val="Copyhead11Pt"/>
      </w:pPr>
      <w:r>
        <w:rPr>
          <w:bCs/>
          <w:lang w:val="en-GB"/>
        </w:rPr>
        <w:t>Published by:</w:t>
      </w:r>
    </w:p>
    <w:p w14:paraId="4A3FB1CC" w14:textId="326638BF" w:rsidR="00C72A22" w:rsidRPr="002B500D" w:rsidRDefault="00C72A22" w:rsidP="00B76229">
      <w:pPr>
        <w:pStyle w:val="Copytext11Pt"/>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9" w:history="1">
        <w:r>
          <w:rPr>
            <w:rStyle w:val="Hyperlink"/>
            <w:rFonts w:eastAsiaTheme="minorHAnsi"/>
            <w:lang w:val="en-GB"/>
          </w:rPr>
          <w:t>www.liebherr.com</w:t>
        </w:r>
      </w:hyperlink>
    </w:p>
    <w:sectPr w:rsidR="00C72A22" w:rsidRPr="002B500D"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E356" w14:textId="77777777" w:rsidR="00732B6A" w:rsidRDefault="00732B6A" w:rsidP="00B81ED6">
      <w:pPr>
        <w:spacing w:after="0" w:line="240" w:lineRule="auto"/>
      </w:pPr>
      <w:r>
        <w:separator/>
      </w:r>
    </w:p>
  </w:endnote>
  <w:endnote w:type="continuationSeparator" w:id="0">
    <w:p w14:paraId="51082D56" w14:textId="77777777" w:rsidR="00732B6A" w:rsidRDefault="00732B6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226A434"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F40BD">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F40BD">
      <w:rPr>
        <w:rFonts w:ascii="Arial" w:hAnsi="Arial" w:cs="Arial"/>
        <w:noProof/>
      </w:rPr>
      <w:instrText>4</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F40BD">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6C0D20">
      <w:rPr>
        <w:rFonts w:ascii="Arial" w:hAnsi="Arial" w:cs="Arial"/>
      </w:rPr>
      <w:fldChar w:fldCharType="separate"/>
    </w:r>
    <w:r w:rsidR="001F40BD">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4A06" w14:textId="77777777" w:rsidR="00732B6A" w:rsidRDefault="00732B6A" w:rsidP="00B81ED6">
      <w:pPr>
        <w:spacing w:after="0" w:line="240" w:lineRule="auto"/>
      </w:pPr>
      <w:r>
        <w:separator/>
      </w:r>
    </w:p>
  </w:footnote>
  <w:footnote w:type="continuationSeparator" w:id="0">
    <w:p w14:paraId="7B978662" w14:textId="77777777" w:rsidR="00732B6A" w:rsidRDefault="00732B6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513EFA"/>
    <w:multiLevelType w:val="multilevel"/>
    <w:tmpl w:val="A12230F4"/>
    <w:numStyleLink w:val="TitleRuleListStyleLH"/>
  </w:abstractNum>
  <w:num w:numId="1" w16cid:durableId="1433745388">
    <w:abstractNumId w:val="0"/>
  </w:num>
  <w:num w:numId="2" w16cid:durableId="680086089">
    <w:abstractNumId w:val="8"/>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57D6"/>
    <w:rsid w:val="000300E9"/>
    <w:rsid w:val="00031D42"/>
    <w:rsid w:val="00032BBE"/>
    <w:rsid w:val="00033002"/>
    <w:rsid w:val="000416E6"/>
    <w:rsid w:val="0004216A"/>
    <w:rsid w:val="000425D4"/>
    <w:rsid w:val="00046628"/>
    <w:rsid w:val="0004687B"/>
    <w:rsid w:val="000565CB"/>
    <w:rsid w:val="00060333"/>
    <w:rsid w:val="00062F35"/>
    <w:rsid w:val="00063761"/>
    <w:rsid w:val="00066E54"/>
    <w:rsid w:val="000679F1"/>
    <w:rsid w:val="000770AB"/>
    <w:rsid w:val="0008287E"/>
    <w:rsid w:val="00087AC1"/>
    <w:rsid w:val="00092819"/>
    <w:rsid w:val="00095C7D"/>
    <w:rsid w:val="000A24B5"/>
    <w:rsid w:val="000A4A4D"/>
    <w:rsid w:val="000A555B"/>
    <w:rsid w:val="000A78AC"/>
    <w:rsid w:val="000B035A"/>
    <w:rsid w:val="000B51B2"/>
    <w:rsid w:val="000B5F7A"/>
    <w:rsid w:val="000B6D15"/>
    <w:rsid w:val="000C36B3"/>
    <w:rsid w:val="000C3C4D"/>
    <w:rsid w:val="000C6869"/>
    <w:rsid w:val="000C75A1"/>
    <w:rsid w:val="000D2AF8"/>
    <w:rsid w:val="000E0B43"/>
    <w:rsid w:val="000E0C44"/>
    <w:rsid w:val="000E2B3F"/>
    <w:rsid w:val="000E3C3F"/>
    <w:rsid w:val="000E6272"/>
    <w:rsid w:val="000F1D98"/>
    <w:rsid w:val="000F4F41"/>
    <w:rsid w:val="00103632"/>
    <w:rsid w:val="001140D0"/>
    <w:rsid w:val="00115A21"/>
    <w:rsid w:val="001174EE"/>
    <w:rsid w:val="00126F47"/>
    <w:rsid w:val="00130BF0"/>
    <w:rsid w:val="001326AC"/>
    <w:rsid w:val="001332F0"/>
    <w:rsid w:val="001339CD"/>
    <w:rsid w:val="00135666"/>
    <w:rsid w:val="00137269"/>
    <w:rsid w:val="001378D5"/>
    <w:rsid w:val="001407EB"/>
    <w:rsid w:val="00141759"/>
    <w:rsid w:val="001417BD"/>
    <w:rsid w:val="001419B4"/>
    <w:rsid w:val="00142AB8"/>
    <w:rsid w:val="00145DB7"/>
    <w:rsid w:val="00151900"/>
    <w:rsid w:val="00151E5F"/>
    <w:rsid w:val="001525AC"/>
    <w:rsid w:val="00152CA0"/>
    <w:rsid w:val="00153B14"/>
    <w:rsid w:val="00155E6F"/>
    <w:rsid w:val="001575F3"/>
    <w:rsid w:val="0016247D"/>
    <w:rsid w:val="0016387A"/>
    <w:rsid w:val="001674BD"/>
    <w:rsid w:val="001674D7"/>
    <w:rsid w:val="00172C20"/>
    <w:rsid w:val="00181DD2"/>
    <w:rsid w:val="0018492E"/>
    <w:rsid w:val="00184B5A"/>
    <w:rsid w:val="00185EA7"/>
    <w:rsid w:val="00186BE6"/>
    <w:rsid w:val="001936F5"/>
    <w:rsid w:val="00194363"/>
    <w:rsid w:val="001945BF"/>
    <w:rsid w:val="00194838"/>
    <w:rsid w:val="001A1AD7"/>
    <w:rsid w:val="001B06B1"/>
    <w:rsid w:val="001B4816"/>
    <w:rsid w:val="001C0382"/>
    <w:rsid w:val="001C0993"/>
    <w:rsid w:val="001C7166"/>
    <w:rsid w:val="001C7629"/>
    <w:rsid w:val="001D1A54"/>
    <w:rsid w:val="001D28FC"/>
    <w:rsid w:val="001D606B"/>
    <w:rsid w:val="001E3C0A"/>
    <w:rsid w:val="001E7BA8"/>
    <w:rsid w:val="001F0FD5"/>
    <w:rsid w:val="001F40BD"/>
    <w:rsid w:val="001F52C7"/>
    <w:rsid w:val="0020471A"/>
    <w:rsid w:val="002101A5"/>
    <w:rsid w:val="00211A82"/>
    <w:rsid w:val="00217088"/>
    <w:rsid w:val="002261EE"/>
    <w:rsid w:val="002267C6"/>
    <w:rsid w:val="00227231"/>
    <w:rsid w:val="00230B69"/>
    <w:rsid w:val="00231232"/>
    <w:rsid w:val="0023473F"/>
    <w:rsid w:val="002361C0"/>
    <w:rsid w:val="00243023"/>
    <w:rsid w:val="00243FD2"/>
    <w:rsid w:val="002476CF"/>
    <w:rsid w:val="0025681E"/>
    <w:rsid w:val="002571E9"/>
    <w:rsid w:val="00262B52"/>
    <w:rsid w:val="002641FE"/>
    <w:rsid w:val="00267152"/>
    <w:rsid w:val="00267AA0"/>
    <w:rsid w:val="00270682"/>
    <w:rsid w:val="002807FF"/>
    <w:rsid w:val="00283607"/>
    <w:rsid w:val="002837AC"/>
    <w:rsid w:val="00297AFA"/>
    <w:rsid w:val="002A2FBA"/>
    <w:rsid w:val="002A465A"/>
    <w:rsid w:val="002A6DDF"/>
    <w:rsid w:val="002B500D"/>
    <w:rsid w:val="002B560B"/>
    <w:rsid w:val="002C0AAF"/>
    <w:rsid w:val="002C1D49"/>
    <w:rsid w:val="002C20CD"/>
    <w:rsid w:val="002C3350"/>
    <w:rsid w:val="002C64C7"/>
    <w:rsid w:val="002D108E"/>
    <w:rsid w:val="002D5752"/>
    <w:rsid w:val="002F61B9"/>
    <w:rsid w:val="002F7C97"/>
    <w:rsid w:val="003075D2"/>
    <w:rsid w:val="00307782"/>
    <w:rsid w:val="003205C9"/>
    <w:rsid w:val="00322504"/>
    <w:rsid w:val="0032329B"/>
    <w:rsid w:val="00323DDE"/>
    <w:rsid w:val="00327624"/>
    <w:rsid w:val="0033086A"/>
    <w:rsid w:val="00336130"/>
    <w:rsid w:val="0034087B"/>
    <w:rsid w:val="00342F6E"/>
    <w:rsid w:val="0034306A"/>
    <w:rsid w:val="00343663"/>
    <w:rsid w:val="0034552C"/>
    <w:rsid w:val="0034728F"/>
    <w:rsid w:val="003503C3"/>
    <w:rsid w:val="00350E19"/>
    <w:rsid w:val="00351652"/>
    <w:rsid w:val="003524D2"/>
    <w:rsid w:val="00354F46"/>
    <w:rsid w:val="00357B99"/>
    <w:rsid w:val="0036277F"/>
    <w:rsid w:val="00383560"/>
    <w:rsid w:val="00386ECE"/>
    <w:rsid w:val="00387A29"/>
    <w:rsid w:val="003936A6"/>
    <w:rsid w:val="0039480B"/>
    <w:rsid w:val="003968F7"/>
    <w:rsid w:val="003A10B6"/>
    <w:rsid w:val="003A14FB"/>
    <w:rsid w:val="003A54ED"/>
    <w:rsid w:val="003A67EB"/>
    <w:rsid w:val="003B194D"/>
    <w:rsid w:val="003B5547"/>
    <w:rsid w:val="003C13D5"/>
    <w:rsid w:val="003C3502"/>
    <w:rsid w:val="003C53D1"/>
    <w:rsid w:val="003C55C5"/>
    <w:rsid w:val="003C57A1"/>
    <w:rsid w:val="003C662E"/>
    <w:rsid w:val="003D159F"/>
    <w:rsid w:val="003D2716"/>
    <w:rsid w:val="003D31A8"/>
    <w:rsid w:val="003D5077"/>
    <w:rsid w:val="003D771C"/>
    <w:rsid w:val="003E1A32"/>
    <w:rsid w:val="003E4973"/>
    <w:rsid w:val="003E7855"/>
    <w:rsid w:val="003E7C3A"/>
    <w:rsid w:val="003F13CD"/>
    <w:rsid w:val="003F1BA6"/>
    <w:rsid w:val="003F5696"/>
    <w:rsid w:val="003F6293"/>
    <w:rsid w:val="0040403E"/>
    <w:rsid w:val="00413F21"/>
    <w:rsid w:val="00415B34"/>
    <w:rsid w:val="0041731C"/>
    <w:rsid w:val="0042245C"/>
    <w:rsid w:val="0042670F"/>
    <w:rsid w:val="00426D74"/>
    <w:rsid w:val="0043353C"/>
    <w:rsid w:val="00440198"/>
    <w:rsid w:val="004416FA"/>
    <w:rsid w:val="00444821"/>
    <w:rsid w:val="0044771D"/>
    <w:rsid w:val="00447FD2"/>
    <w:rsid w:val="0045517B"/>
    <w:rsid w:val="0045594D"/>
    <w:rsid w:val="0046601E"/>
    <w:rsid w:val="00466165"/>
    <w:rsid w:val="00470AEB"/>
    <w:rsid w:val="00470F93"/>
    <w:rsid w:val="00473BA3"/>
    <w:rsid w:val="00473C9B"/>
    <w:rsid w:val="00476DD0"/>
    <w:rsid w:val="00484378"/>
    <w:rsid w:val="004848D4"/>
    <w:rsid w:val="00493A94"/>
    <w:rsid w:val="00496FF7"/>
    <w:rsid w:val="00497727"/>
    <w:rsid w:val="004A7A84"/>
    <w:rsid w:val="004B7E9D"/>
    <w:rsid w:val="004C1860"/>
    <w:rsid w:val="004C1A07"/>
    <w:rsid w:val="004C409A"/>
    <w:rsid w:val="004C472E"/>
    <w:rsid w:val="004C6703"/>
    <w:rsid w:val="004D0C36"/>
    <w:rsid w:val="004D34F9"/>
    <w:rsid w:val="004D65F3"/>
    <w:rsid w:val="004E220B"/>
    <w:rsid w:val="004E39A4"/>
    <w:rsid w:val="004E43DB"/>
    <w:rsid w:val="004F199E"/>
    <w:rsid w:val="004F3EDF"/>
    <w:rsid w:val="00500994"/>
    <w:rsid w:val="005036C9"/>
    <w:rsid w:val="00504E3C"/>
    <w:rsid w:val="00507DDA"/>
    <w:rsid w:val="0051200C"/>
    <w:rsid w:val="00513F85"/>
    <w:rsid w:val="005150C9"/>
    <w:rsid w:val="005239C4"/>
    <w:rsid w:val="005315C1"/>
    <w:rsid w:val="00533F90"/>
    <w:rsid w:val="00541DE0"/>
    <w:rsid w:val="0054263E"/>
    <w:rsid w:val="00546D92"/>
    <w:rsid w:val="00556698"/>
    <w:rsid w:val="00557B9B"/>
    <w:rsid w:val="00560179"/>
    <w:rsid w:val="005613CE"/>
    <w:rsid w:val="00570359"/>
    <w:rsid w:val="00575320"/>
    <w:rsid w:val="005834C5"/>
    <w:rsid w:val="00586774"/>
    <w:rsid w:val="00594801"/>
    <w:rsid w:val="005A1161"/>
    <w:rsid w:val="005A223D"/>
    <w:rsid w:val="005A2EC4"/>
    <w:rsid w:val="005A508D"/>
    <w:rsid w:val="005A5A19"/>
    <w:rsid w:val="005B0963"/>
    <w:rsid w:val="005B0E53"/>
    <w:rsid w:val="005C09F2"/>
    <w:rsid w:val="005C7DFB"/>
    <w:rsid w:val="005D11AF"/>
    <w:rsid w:val="005D1671"/>
    <w:rsid w:val="005D7CC7"/>
    <w:rsid w:val="005E70D0"/>
    <w:rsid w:val="005F506D"/>
    <w:rsid w:val="005F5102"/>
    <w:rsid w:val="006041A9"/>
    <w:rsid w:val="00604275"/>
    <w:rsid w:val="0060563C"/>
    <w:rsid w:val="006118D9"/>
    <w:rsid w:val="00612899"/>
    <w:rsid w:val="0061434F"/>
    <w:rsid w:val="00617B11"/>
    <w:rsid w:val="00624ECD"/>
    <w:rsid w:val="00634D1E"/>
    <w:rsid w:val="0063650C"/>
    <w:rsid w:val="006365AD"/>
    <w:rsid w:val="00646401"/>
    <w:rsid w:val="00646613"/>
    <w:rsid w:val="00652E53"/>
    <w:rsid w:val="006557C5"/>
    <w:rsid w:val="0065629A"/>
    <w:rsid w:val="00664786"/>
    <w:rsid w:val="00664D2E"/>
    <w:rsid w:val="00667000"/>
    <w:rsid w:val="0067057C"/>
    <w:rsid w:val="0067475D"/>
    <w:rsid w:val="0067475E"/>
    <w:rsid w:val="00686557"/>
    <w:rsid w:val="00687869"/>
    <w:rsid w:val="006958A6"/>
    <w:rsid w:val="00697F2D"/>
    <w:rsid w:val="006A1F59"/>
    <w:rsid w:val="006A2107"/>
    <w:rsid w:val="006A2EE8"/>
    <w:rsid w:val="006B5369"/>
    <w:rsid w:val="006B74C8"/>
    <w:rsid w:val="006C06B9"/>
    <w:rsid w:val="006C0D20"/>
    <w:rsid w:val="006C52F3"/>
    <w:rsid w:val="006C6279"/>
    <w:rsid w:val="006C6EA9"/>
    <w:rsid w:val="006D4F0B"/>
    <w:rsid w:val="006D5C45"/>
    <w:rsid w:val="006E0074"/>
    <w:rsid w:val="006E250C"/>
    <w:rsid w:val="006E437F"/>
    <w:rsid w:val="006E4D41"/>
    <w:rsid w:val="006F0C09"/>
    <w:rsid w:val="006F111E"/>
    <w:rsid w:val="0070459C"/>
    <w:rsid w:val="00704746"/>
    <w:rsid w:val="007105C1"/>
    <w:rsid w:val="00717A9A"/>
    <w:rsid w:val="00727104"/>
    <w:rsid w:val="00727493"/>
    <w:rsid w:val="00730FC1"/>
    <w:rsid w:val="00732B6A"/>
    <w:rsid w:val="00735751"/>
    <w:rsid w:val="00741F6C"/>
    <w:rsid w:val="00742137"/>
    <w:rsid w:val="007437AF"/>
    <w:rsid w:val="007440F6"/>
    <w:rsid w:val="00745C30"/>
    <w:rsid w:val="00747169"/>
    <w:rsid w:val="00751298"/>
    <w:rsid w:val="0076049D"/>
    <w:rsid w:val="00761197"/>
    <w:rsid w:val="00761E5B"/>
    <w:rsid w:val="00767FB4"/>
    <w:rsid w:val="00777412"/>
    <w:rsid w:val="00786841"/>
    <w:rsid w:val="00786E0F"/>
    <w:rsid w:val="00797568"/>
    <w:rsid w:val="007A21DD"/>
    <w:rsid w:val="007A2E37"/>
    <w:rsid w:val="007B16A0"/>
    <w:rsid w:val="007B6399"/>
    <w:rsid w:val="007B6AD7"/>
    <w:rsid w:val="007C2DD9"/>
    <w:rsid w:val="007C4C2D"/>
    <w:rsid w:val="007C57F5"/>
    <w:rsid w:val="007D00EE"/>
    <w:rsid w:val="007D5FEC"/>
    <w:rsid w:val="007E0E9F"/>
    <w:rsid w:val="007E0EC2"/>
    <w:rsid w:val="007E375B"/>
    <w:rsid w:val="007E4B89"/>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4226"/>
    <w:rsid w:val="00824D08"/>
    <w:rsid w:val="00833F34"/>
    <w:rsid w:val="0083598C"/>
    <w:rsid w:val="008420CE"/>
    <w:rsid w:val="00844E0F"/>
    <w:rsid w:val="00846469"/>
    <w:rsid w:val="0085308F"/>
    <w:rsid w:val="0085506E"/>
    <w:rsid w:val="008559D9"/>
    <w:rsid w:val="00857567"/>
    <w:rsid w:val="00874EED"/>
    <w:rsid w:val="008802FF"/>
    <w:rsid w:val="00881961"/>
    <w:rsid w:val="0088536F"/>
    <w:rsid w:val="0088640A"/>
    <w:rsid w:val="00891D3A"/>
    <w:rsid w:val="00892097"/>
    <w:rsid w:val="00892E30"/>
    <w:rsid w:val="00893BA1"/>
    <w:rsid w:val="00893F3B"/>
    <w:rsid w:val="00895F14"/>
    <w:rsid w:val="00896DDA"/>
    <w:rsid w:val="008976B9"/>
    <w:rsid w:val="008A5538"/>
    <w:rsid w:val="008A7FCF"/>
    <w:rsid w:val="008B723C"/>
    <w:rsid w:val="008C049D"/>
    <w:rsid w:val="008C5D65"/>
    <w:rsid w:val="008C6C29"/>
    <w:rsid w:val="008C78ED"/>
    <w:rsid w:val="008D6163"/>
    <w:rsid w:val="008D61EE"/>
    <w:rsid w:val="008D68AE"/>
    <w:rsid w:val="008D6DAD"/>
    <w:rsid w:val="008D705E"/>
    <w:rsid w:val="008E18BB"/>
    <w:rsid w:val="008E58DB"/>
    <w:rsid w:val="008F0911"/>
    <w:rsid w:val="008F1B1C"/>
    <w:rsid w:val="008F1BCA"/>
    <w:rsid w:val="008F4707"/>
    <w:rsid w:val="008F5681"/>
    <w:rsid w:val="008F5FF2"/>
    <w:rsid w:val="008F6E9E"/>
    <w:rsid w:val="00902058"/>
    <w:rsid w:val="00903C99"/>
    <w:rsid w:val="0091394D"/>
    <w:rsid w:val="00913B07"/>
    <w:rsid w:val="009169F9"/>
    <w:rsid w:val="009216BA"/>
    <w:rsid w:val="0092336D"/>
    <w:rsid w:val="00923738"/>
    <w:rsid w:val="009240B4"/>
    <w:rsid w:val="00925511"/>
    <w:rsid w:val="0092695F"/>
    <w:rsid w:val="00933354"/>
    <w:rsid w:val="0093605C"/>
    <w:rsid w:val="00940E4C"/>
    <w:rsid w:val="0094328C"/>
    <w:rsid w:val="00943847"/>
    <w:rsid w:val="00943F07"/>
    <w:rsid w:val="00947939"/>
    <w:rsid w:val="00952C02"/>
    <w:rsid w:val="00952DA5"/>
    <w:rsid w:val="00953FCA"/>
    <w:rsid w:val="00955F4D"/>
    <w:rsid w:val="009567A8"/>
    <w:rsid w:val="0096004B"/>
    <w:rsid w:val="00960F81"/>
    <w:rsid w:val="00961E3A"/>
    <w:rsid w:val="00965077"/>
    <w:rsid w:val="00971ADF"/>
    <w:rsid w:val="00975013"/>
    <w:rsid w:val="00976584"/>
    <w:rsid w:val="0098228F"/>
    <w:rsid w:val="009876DB"/>
    <w:rsid w:val="009A11D3"/>
    <w:rsid w:val="009A36CB"/>
    <w:rsid w:val="009A3D17"/>
    <w:rsid w:val="009A42A5"/>
    <w:rsid w:val="009A7D5F"/>
    <w:rsid w:val="009B0214"/>
    <w:rsid w:val="009B08CF"/>
    <w:rsid w:val="009B1DB3"/>
    <w:rsid w:val="009B6F42"/>
    <w:rsid w:val="009C34C1"/>
    <w:rsid w:val="009E1B25"/>
    <w:rsid w:val="009E566B"/>
    <w:rsid w:val="009E77B5"/>
    <w:rsid w:val="009F25BA"/>
    <w:rsid w:val="009F2D46"/>
    <w:rsid w:val="00A024C3"/>
    <w:rsid w:val="00A05633"/>
    <w:rsid w:val="00A14A29"/>
    <w:rsid w:val="00A16A78"/>
    <w:rsid w:val="00A21C7F"/>
    <w:rsid w:val="00A261BF"/>
    <w:rsid w:val="00A2720A"/>
    <w:rsid w:val="00A300EF"/>
    <w:rsid w:val="00A31271"/>
    <w:rsid w:val="00A33FE4"/>
    <w:rsid w:val="00A36E76"/>
    <w:rsid w:val="00A37994"/>
    <w:rsid w:val="00A4125C"/>
    <w:rsid w:val="00A451DF"/>
    <w:rsid w:val="00A467D3"/>
    <w:rsid w:val="00A4709C"/>
    <w:rsid w:val="00A471CE"/>
    <w:rsid w:val="00A57F5F"/>
    <w:rsid w:val="00A61FA4"/>
    <w:rsid w:val="00A652D0"/>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7C73"/>
    <w:rsid w:val="00AE0534"/>
    <w:rsid w:val="00AE610C"/>
    <w:rsid w:val="00AE7BFE"/>
    <w:rsid w:val="00AF1F99"/>
    <w:rsid w:val="00AF27CE"/>
    <w:rsid w:val="00AF462B"/>
    <w:rsid w:val="00B02D85"/>
    <w:rsid w:val="00B03211"/>
    <w:rsid w:val="00B035C3"/>
    <w:rsid w:val="00B12BC1"/>
    <w:rsid w:val="00B16668"/>
    <w:rsid w:val="00B21E19"/>
    <w:rsid w:val="00B322A9"/>
    <w:rsid w:val="00B3461F"/>
    <w:rsid w:val="00B47FDC"/>
    <w:rsid w:val="00B53B3F"/>
    <w:rsid w:val="00B55FD4"/>
    <w:rsid w:val="00B66971"/>
    <w:rsid w:val="00B67AF5"/>
    <w:rsid w:val="00B67D71"/>
    <w:rsid w:val="00B70D14"/>
    <w:rsid w:val="00B71B5D"/>
    <w:rsid w:val="00B73261"/>
    <w:rsid w:val="00B733D7"/>
    <w:rsid w:val="00B76229"/>
    <w:rsid w:val="00B7684B"/>
    <w:rsid w:val="00B81ED6"/>
    <w:rsid w:val="00B87B9A"/>
    <w:rsid w:val="00B940C0"/>
    <w:rsid w:val="00B9778F"/>
    <w:rsid w:val="00BA1888"/>
    <w:rsid w:val="00BA1965"/>
    <w:rsid w:val="00BB0BFF"/>
    <w:rsid w:val="00BB258D"/>
    <w:rsid w:val="00BB6A05"/>
    <w:rsid w:val="00BC216B"/>
    <w:rsid w:val="00BC7084"/>
    <w:rsid w:val="00BD33E5"/>
    <w:rsid w:val="00BD7045"/>
    <w:rsid w:val="00BE51D8"/>
    <w:rsid w:val="00BF31D2"/>
    <w:rsid w:val="00BF7E1F"/>
    <w:rsid w:val="00C020F6"/>
    <w:rsid w:val="00C03A85"/>
    <w:rsid w:val="00C04C59"/>
    <w:rsid w:val="00C10A9F"/>
    <w:rsid w:val="00C11454"/>
    <w:rsid w:val="00C12178"/>
    <w:rsid w:val="00C23B30"/>
    <w:rsid w:val="00C43A79"/>
    <w:rsid w:val="00C464EC"/>
    <w:rsid w:val="00C5141B"/>
    <w:rsid w:val="00C540FC"/>
    <w:rsid w:val="00C550B7"/>
    <w:rsid w:val="00C57C86"/>
    <w:rsid w:val="00C61F4D"/>
    <w:rsid w:val="00C6384A"/>
    <w:rsid w:val="00C670EA"/>
    <w:rsid w:val="00C70C73"/>
    <w:rsid w:val="00C72A22"/>
    <w:rsid w:val="00C73B03"/>
    <w:rsid w:val="00C73B71"/>
    <w:rsid w:val="00C745AD"/>
    <w:rsid w:val="00C77574"/>
    <w:rsid w:val="00C81142"/>
    <w:rsid w:val="00C82B98"/>
    <w:rsid w:val="00C83346"/>
    <w:rsid w:val="00C87254"/>
    <w:rsid w:val="00CA10C3"/>
    <w:rsid w:val="00CA1BDB"/>
    <w:rsid w:val="00CA4610"/>
    <w:rsid w:val="00CA57D2"/>
    <w:rsid w:val="00CB1DB8"/>
    <w:rsid w:val="00CB33AA"/>
    <w:rsid w:val="00CB72E6"/>
    <w:rsid w:val="00CC53CD"/>
    <w:rsid w:val="00CC6EFD"/>
    <w:rsid w:val="00CC6FC0"/>
    <w:rsid w:val="00CD300D"/>
    <w:rsid w:val="00CD78ED"/>
    <w:rsid w:val="00CE421F"/>
    <w:rsid w:val="00CE4862"/>
    <w:rsid w:val="00CE5ABC"/>
    <w:rsid w:val="00CE64A6"/>
    <w:rsid w:val="00CE6E51"/>
    <w:rsid w:val="00CF5BEB"/>
    <w:rsid w:val="00D0034E"/>
    <w:rsid w:val="00D069E1"/>
    <w:rsid w:val="00D1349A"/>
    <w:rsid w:val="00D20A3C"/>
    <w:rsid w:val="00D22D81"/>
    <w:rsid w:val="00D30F3D"/>
    <w:rsid w:val="00D321CC"/>
    <w:rsid w:val="00D33D47"/>
    <w:rsid w:val="00D40432"/>
    <w:rsid w:val="00D42A37"/>
    <w:rsid w:val="00D51148"/>
    <w:rsid w:val="00D6083A"/>
    <w:rsid w:val="00D62F43"/>
    <w:rsid w:val="00D63B50"/>
    <w:rsid w:val="00D64E9B"/>
    <w:rsid w:val="00D70B34"/>
    <w:rsid w:val="00D74E0A"/>
    <w:rsid w:val="00D75F59"/>
    <w:rsid w:val="00D770A3"/>
    <w:rsid w:val="00D8212B"/>
    <w:rsid w:val="00D84155"/>
    <w:rsid w:val="00D908B6"/>
    <w:rsid w:val="00D91159"/>
    <w:rsid w:val="00D9313D"/>
    <w:rsid w:val="00DA0A04"/>
    <w:rsid w:val="00DA1C4F"/>
    <w:rsid w:val="00DB23B0"/>
    <w:rsid w:val="00DB326D"/>
    <w:rsid w:val="00DB594F"/>
    <w:rsid w:val="00DC0450"/>
    <w:rsid w:val="00DC0C4E"/>
    <w:rsid w:val="00DC32DC"/>
    <w:rsid w:val="00DC418E"/>
    <w:rsid w:val="00DC57CD"/>
    <w:rsid w:val="00DE730C"/>
    <w:rsid w:val="00DF0BFC"/>
    <w:rsid w:val="00DF40C0"/>
    <w:rsid w:val="00DF4555"/>
    <w:rsid w:val="00DF6D99"/>
    <w:rsid w:val="00E10FAE"/>
    <w:rsid w:val="00E11D04"/>
    <w:rsid w:val="00E13352"/>
    <w:rsid w:val="00E133E3"/>
    <w:rsid w:val="00E148A4"/>
    <w:rsid w:val="00E155FF"/>
    <w:rsid w:val="00E21B1D"/>
    <w:rsid w:val="00E23815"/>
    <w:rsid w:val="00E24356"/>
    <w:rsid w:val="00E25FDE"/>
    <w:rsid w:val="00E260E6"/>
    <w:rsid w:val="00E27321"/>
    <w:rsid w:val="00E314BD"/>
    <w:rsid w:val="00E31B61"/>
    <w:rsid w:val="00E32363"/>
    <w:rsid w:val="00E345D7"/>
    <w:rsid w:val="00E40B1C"/>
    <w:rsid w:val="00E4161E"/>
    <w:rsid w:val="00E43724"/>
    <w:rsid w:val="00E51220"/>
    <w:rsid w:val="00E55AFA"/>
    <w:rsid w:val="00E63390"/>
    <w:rsid w:val="00E63B48"/>
    <w:rsid w:val="00E63BA6"/>
    <w:rsid w:val="00E66AA0"/>
    <w:rsid w:val="00E70CE0"/>
    <w:rsid w:val="00E7154F"/>
    <w:rsid w:val="00E74B22"/>
    <w:rsid w:val="00E75DE2"/>
    <w:rsid w:val="00E7611E"/>
    <w:rsid w:val="00E82A2A"/>
    <w:rsid w:val="00E847CC"/>
    <w:rsid w:val="00EA09C1"/>
    <w:rsid w:val="00EA26F3"/>
    <w:rsid w:val="00EA45D8"/>
    <w:rsid w:val="00EA51ED"/>
    <w:rsid w:val="00EA75E4"/>
    <w:rsid w:val="00EB3A57"/>
    <w:rsid w:val="00EB4E16"/>
    <w:rsid w:val="00EC0597"/>
    <w:rsid w:val="00EC5C6A"/>
    <w:rsid w:val="00ED0E4D"/>
    <w:rsid w:val="00ED0E74"/>
    <w:rsid w:val="00ED40F7"/>
    <w:rsid w:val="00ED6041"/>
    <w:rsid w:val="00ED718C"/>
    <w:rsid w:val="00ED7EEA"/>
    <w:rsid w:val="00EE1549"/>
    <w:rsid w:val="00EE26E0"/>
    <w:rsid w:val="00EE304E"/>
    <w:rsid w:val="00EE31F4"/>
    <w:rsid w:val="00EF3D3C"/>
    <w:rsid w:val="00F00AE1"/>
    <w:rsid w:val="00F03411"/>
    <w:rsid w:val="00F101B5"/>
    <w:rsid w:val="00F1125C"/>
    <w:rsid w:val="00F144DB"/>
    <w:rsid w:val="00F17DCA"/>
    <w:rsid w:val="00F2432D"/>
    <w:rsid w:val="00F2599A"/>
    <w:rsid w:val="00F25D3F"/>
    <w:rsid w:val="00F261B2"/>
    <w:rsid w:val="00F371C4"/>
    <w:rsid w:val="00F410FA"/>
    <w:rsid w:val="00F5084E"/>
    <w:rsid w:val="00F5172B"/>
    <w:rsid w:val="00F54E1B"/>
    <w:rsid w:val="00F55D7E"/>
    <w:rsid w:val="00F57FA6"/>
    <w:rsid w:val="00F60569"/>
    <w:rsid w:val="00F60A6D"/>
    <w:rsid w:val="00F63835"/>
    <w:rsid w:val="00F70361"/>
    <w:rsid w:val="00F707D0"/>
    <w:rsid w:val="00F715EA"/>
    <w:rsid w:val="00F75DAD"/>
    <w:rsid w:val="00F83C8E"/>
    <w:rsid w:val="00F85916"/>
    <w:rsid w:val="00F958F5"/>
    <w:rsid w:val="00F9642E"/>
    <w:rsid w:val="00F9661A"/>
    <w:rsid w:val="00F97E98"/>
    <w:rsid w:val="00FA253A"/>
    <w:rsid w:val="00FB282F"/>
    <w:rsid w:val="00FB30EF"/>
    <w:rsid w:val="00FB383C"/>
    <w:rsid w:val="00FB50A9"/>
    <w:rsid w:val="00FC028B"/>
    <w:rsid w:val="00FC0889"/>
    <w:rsid w:val="00FC145A"/>
    <w:rsid w:val="00FC266A"/>
    <w:rsid w:val="00FC4942"/>
    <w:rsid w:val="00FC5CE3"/>
    <w:rsid w:val="00FC71E8"/>
    <w:rsid w:val="00FD0BEC"/>
    <w:rsid w:val="00FD4EF6"/>
    <w:rsid w:val="00FD6ADB"/>
    <w:rsid w:val="00FD6B21"/>
    <w:rsid w:val="00FD6D0C"/>
    <w:rsid w:val="00FE210B"/>
    <w:rsid w:val="00FE3830"/>
    <w:rsid w:val="00FE3A35"/>
    <w:rsid w:val="00FE5835"/>
    <w:rsid w:val="00FE58C9"/>
    <w:rsid w:val="00FE70C3"/>
    <w:rsid w:val="00FF09BB"/>
    <w:rsid w:val="00FF313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Ki0tkZoX0s" TargetMode="External"/><Relationship Id="rId18" Type="http://schemas.openxmlformats.org/officeDocument/2006/relationships/hyperlink" Target="mailto:wolfgang.pfister@liebher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aL-PlTM28GE" TargetMode="External"/><Relationship Id="rId17" Type="http://schemas.openxmlformats.org/officeDocument/2006/relationships/hyperlink" Target="mailto:gregor.griesser@liebherr.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HHil_vw9qU"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7A516D97-0BC9-4FA0-B95E-C388C624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6057</Characters>
  <Application>Microsoft Office Word</Application>
  <DocSecurity>0</DocSecurity>
  <Lines>123</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cp:lastPrinted>2024-03-05T12:36:00Z</cp:lastPrinted>
  <dcterms:created xsi:type="dcterms:W3CDTF">2024-03-13T09:54:00Z</dcterms:created>
  <dcterms:modified xsi:type="dcterms:W3CDTF">2024-03-13T10:33:00Z</dcterms:modified>
  <cp:category>Presseinformation</cp:category>
</cp:coreProperties>
</file>