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4CFE2C5B" w:rsidR="0092636A" w:rsidRPr="005E3D2C" w:rsidRDefault="00E847CC" w:rsidP="00E847CC">
      <w:pPr>
        <w:pStyle w:val="Topline16Pt"/>
      </w:pPr>
      <w:r>
        <w:t xml:space="preserve">Press </w:t>
      </w:r>
      <w:r w:rsidR="009B3F75">
        <w:t>release</w:t>
      </w:r>
    </w:p>
    <w:p w14:paraId="2D95C493" w14:textId="3308CD42" w:rsidR="00E847CC" w:rsidRPr="005E3D2C" w:rsidRDefault="00AE55B6" w:rsidP="00E847CC">
      <w:pPr>
        <w:pStyle w:val="HeadlineH233Pt"/>
        <w:spacing w:line="240" w:lineRule="auto"/>
        <w:rPr>
          <w:rFonts w:cs="Arial"/>
        </w:rPr>
      </w:pPr>
      <w:r>
        <w:t xml:space="preserve">Liebherr tower </w:t>
      </w:r>
      <w:r w:rsidR="00766AD0">
        <w:t xml:space="preserve">cranes </w:t>
      </w:r>
      <w:r>
        <w:t xml:space="preserve">renovate bridge in Spain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B96A3AF" w14:textId="727D8B50" w:rsidR="008601C3" w:rsidRDefault="008601C3" w:rsidP="005E3D2C">
      <w:pPr>
        <w:pStyle w:val="Bulletpoints11Pt"/>
      </w:pPr>
      <w:r>
        <w:t>Seville's southernmost bridge is getting new stay cables and an extra traffic lane</w:t>
      </w:r>
    </w:p>
    <w:p w14:paraId="248A4DE2" w14:textId="68CAC1EE" w:rsidR="00D47D17" w:rsidRDefault="00D47D17" w:rsidP="005E3D2C">
      <w:pPr>
        <w:pStyle w:val="Bulletpoints11Pt"/>
      </w:pPr>
      <w:r>
        <w:t>Two Liebherr 420</w:t>
      </w:r>
      <w:r w:rsidR="009B3F75">
        <w:t> </w:t>
      </w:r>
      <w:r>
        <w:t>EC-H</w:t>
      </w:r>
      <w:r w:rsidR="009B3F75">
        <w:t> </w:t>
      </w:r>
      <w:r>
        <w:t>16</w:t>
      </w:r>
      <w:r w:rsidR="009B3F75">
        <w:t> </w:t>
      </w:r>
      <w:proofErr w:type="spellStart"/>
      <w:r>
        <w:t>Litronic</w:t>
      </w:r>
      <w:proofErr w:type="spellEnd"/>
      <w:r>
        <w:t xml:space="preserve"> cranes are secured to the bridge's pylons</w:t>
      </w:r>
    </w:p>
    <w:p w14:paraId="24670F69" w14:textId="77777777" w:rsidR="00D65592" w:rsidRDefault="00D65592" w:rsidP="00D65592">
      <w:pPr>
        <w:pStyle w:val="Bulletpoints11Pt"/>
      </w:pPr>
      <w:r w:rsidRPr="00D65592">
        <w:t xml:space="preserve">Good cooperation between Liebherr Tower Crane Solutions and Sancho Toro Sur </w:t>
      </w:r>
    </w:p>
    <w:p w14:paraId="03C06AF7" w14:textId="45F35DEC" w:rsidR="005E3D2C" w:rsidRDefault="00AE55B6" w:rsidP="00D65592">
      <w:pPr>
        <w:pStyle w:val="Bulletpoints11Pt"/>
      </w:pPr>
      <w:r>
        <w:t>Lifts at a height of 110</w:t>
      </w:r>
      <w:r w:rsidR="009B3F75">
        <w:t> </w:t>
      </w:r>
      <w:r>
        <w:t>metres</w:t>
      </w:r>
    </w:p>
    <w:p w14:paraId="3DE4A315" w14:textId="63DE9E43" w:rsidR="005175BB" w:rsidRDefault="00425D31" w:rsidP="005E3D2C">
      <w:pPr>
        <w:pStyle w:val="Teaser11Pt"/>
        <w:rPr>
          <w:rStyle w:val="Teaser11PtZchn"/>
          <w:b/>
        </w:rPr>
      </w:pPr>
      <w:r>
        <w:rPr>
          <w:rStyle w:val="Teaser11PtZchn"/>
          <w:b/>
        </w:rPr>
        <w:t>A major bridge in Seville is being renovated with the help of two high-top cranes. Securing them to the bridge’s pylons proved a tricky task in terms of planning and assembly, as the struts had to be guided through the stay cables connecting the carriageway to the pylons.</w:t>
      </w:r>
    </w:p>
    <w:p w14:paraId="0A4556CD" w14:textId="495DD330" w:rsidR="00363314" w:rsidRDefault="00122CF4" w:rsidP="00363314">
      <w:pPr>
        <w:pStyle w:val="Copytext11Pt"/>
      </w:pPr>
      <w:r>
        <w:t>Seville (Spain), 4 April 2024 – Two Liebherr 420</w:t>
      </w:r>
      <w:r w:rsidR="009B3F75">
        <w:t> </w:t>
      </w:r>
      <w:r>
        <w:t>EC-H</w:t>
      </w:r>
      <w:r w:rsidR="009B3F75">
        <w:t> </w:t>
      </w:r>
      <w:r>
        <w:t>16</w:t>
      </w:r>
      <w:r w:rsidR="009B3F75">
        <w:t> </w:t>
      </w:r>
      <w:proofErr w:type="spellStart"/>
      <w:r>
        <w:t>Litronic</w:t>
      </w:r>
      <w:proofErr w:type="spellEnd"/>
      <w:r>
        <w:t xml:space="preserve"> tower cranes are currently in Seville, Spain's fourth largest city, where they are helping to renovate the Puente Quinto Centenario road bridge. The bridge, a </w:t>
      </w:r>
      <w:r w:rsidR="005619A5">
        <w:t>high traffic</w:t>
      </w:r>
      <w:r>
        <w:t xml:space="preserve"> crossing point in Seville, currently spans the Gualdalquivir River with three lanes. An extra lane will be added as part of the renovation work so that traffic can spread across two lanes in both directions at peak times. Until now, the third lane has either been opened to traffic travelling towards Seville or in the opposite direction out of the city, depending on traffic volume. </w:t>
      </w:r>
    </w:p>
    <w:p w14:paraId="17A6B00D" w14:textId="3D4CC1B3" w:rsidR="008817F5" w:rsidRPr="008817F5" w:rsidRDefault="008817F5" w:rsidP="008817F5">
      <w:pPr>
        <w:pStyle w:val="Copyhead11Pt"/>
      </w:pPr>
      <w:r>
        <w:t>A challenging task: ties between the bridge's cables</w:t>
      </w:r>
    </w:p>
    <w:p w14:paraId="646DA1CB" w14:textId="1E9277C4" w:rsidR="000B6615" w:rsidRPr="00D44DC1" w:rsidRDefault="005E6C73" w:rsidP="00114E8B">
      <w:pPr>
        <w:pStyle w:val="Copytext11Pt"/>
        <w:rPr>
          <w:b/>
        </w:rPr>
      </w:pPr>
      <w:r>
        <w:t>Opened in 1991, the bridge's carriageway is suspended by a total of 80</w:t>
      </w:r>
      <w:r w:rsidR="009B3F75">
        <w:t> </w:t>
      </w:r>
      <w:r>
        <w:t>stay cables from two pylons erected on opposite banks. The two high-top cranes stand next to the bridge pylons and are attached to them at two points with struts. The welded box section struts (0.5</w:t>
      </w:r>
      <w:r w:rsidR="009B3F75">
        <w:t> </w:t>
      </w:r>
      <w:r>
        <w:t>x 0.5</w:t>
      </w:r>
      <w:r w:rsidR="009B3F75">
        <w:t> </w:t>
      </w:r>
      <w:r>
        <w:t xml:space="preserve">metres) secure the cranes and reach through the carriageway's stay cables to the bridge pylons. This scenario posed a number of challenges during planning and assembly. The struts for securing the cranes needed to stay clear of the cables at all times; something that had to be factored into the design process. Box section struts were chosen and these are attached to two tower sections with </w:t>
      </w:r>
      <w:r w:rsidR="00A81BBC">
        <w:t xml:space="preserve">an external </w:t>
      </w:r>
      <w:r>
        <w:t>frame. During assembly, the lower ties of the two 420</w:t>
      </w:r>
      <w:r w:rsidR="009B3F75">
        <w:t> </w:t>
      </w:r>
      <w:r>
        <w:t>EC-H</w:t>
      </w:r>
      <w:r w:rsidR="009B3F75">
        <w:t> </w:t>
      </w:r>
      <w:r>
        <w:t>16</w:t>
      </w:r>
      <w:r w:rsidR="009B3F75">
        <w:t> </w:t>
      </w:r>
      <w:proofErr w:type="spellStart"/>
      <w:r>
        <w:t>Litronic</w:t>
      </w:r>
      <w:proofErr w:type="spellEnd"/>
      <w:r>
        <w:t xml:space="preserve"> cranes had to be guided through the tensioned stay cables of the bridge structure. Liebherr’s Tower Crane Solutions (TCS) project department, which is responsible for planning and assisting with special projects, was on hand from the start to support Liebherr’s rental partner Sancho Toro Sur with site and assembly planning. A mobile crane was used to assemble the 420 EC-H 16 Litronics straight to their final height. The ties </w:t>
      </w:r>
      <w:r w:rsidR="00B13AF1">
        <w:t>were</w:t>
      </w:r>
      <w:r>
        <w:t xml:space="preserve"> installed first, and the slewing parts were then mounted on the cranes. As the assembly took place while the bridge remained open to traffic, the safety requirements were accordingly high.</w:t>
      </w:r>
    </w:p>
    <w:p w14:paraId="1203A9C2" w14:textId="01ACFCDF" w:rsidR="002F56D3" w:rsidRPr="002F56D3" w:rsidRDefault="002F56D3" w:rsidP="002F56D3">
      <w:pPr>
        <w:pStyle w:val="Copyhead11Pt"/>
      </w:pPr>
      <w:r>
        <w:t>Overhaul of the 33-year-old bridge</w:t>
      </w:r>
    </w:p>
    <w:p w14:paraId="3ADFAC7E" w14:textId="2EEEC225" w:rsidR="00D251C8" w:rsidRDefault="00D251C8" w:rsidP="005E3D2C">
      <w:pPr>
        <w:pStyle w:val="Copytext11Pt"/>
      </w:pPr>
      <w:r>
        <w:t xml:space="preserve">An inspection of the bridge revealed that the ageing cables securing the carriageway to the pylons needed to be replaced. The cranes are being used to lift metal pylon reinforcements weighing up to </w:t>
      </w:r>
      <w:r>
        <w:lastRenderedPageBreak/>
        <w:t>7.5</w:t>
      </w:r>
      <w:r w:rsidR="009B3F75">
        <w:t> </w:t>
      </w:r>
      <w:r>
        <w:t xml:space="preserve">tonnes </w:t>
      </w:r>
      <w:r w:rsidR="00BC25E1">
        <w:t xml:space="preserve">at </w:t>
      </w:r>
      <w:r>
        <w:t>a height of 110</w:t>
      </w:r>
      <w:r w:rsidR="009B3F75">
        <w:t> </w:t>
      </w:r>
      <w:r>
        <w:t xml:space="preserve">metres. Ten of these reinforcements will make the bridge, which dates back to 1991, ready for the carriageway's expansion. The Puente Quinto Centenario is being remodelled during the course of extensive renovation work. </w:t>
      </w:r>
    </w:p>
    <w:p w14:paraId="0011196C" w14:textId="62DB4C14" w:rsidR="00AD29B4" w:rsidRDefault="00D251C8" w:rsidP="005E3D2C">
      <w:pPr>
        <w:pStyle w:val="Copytext11Pt"/>
      </w:pPr>
      <w:r>
        <w:t xml:space="preserve">Israel </w:t>
      </w:r>
      <w:proofErr w:type="spellStart"/>
      <w:r>
        <w:t>Requena</w:t>
      </w:r>
      <w:proofErr w:type="spellEnd"/>
      <w:r>
        <w:t>, Managing Director at Sancho Toro Sur,</w:t>
      </w:r>
      <w:r w:rsidR="009B3F75">
        <w:t> </w:t>
      </w:r>
      <w:r>
        <w:t>S.L., is proud of the work on this iconic project, “The work is a challenge for us and we're happy to be involved in this important project. The two Liebherr 420</w:t>
      </w:r>
      <w:r w:rsidR="009B3F75">
        <w:t> </w:t>
      </w:r>
      <w:r>
        <w:t>EC-H</w:t>
      </w:r>
      <w:r w:rsidR="009B3F75">
        <w:t> </w:t>
      </w:r>
      <w:r>
        <w:t xml:space="preserve">16 </w:t>
      </w:r>
      <w:proofErr w:type="spellStart"/>
      <w:r>
        <w:t>Litronic</w:t>
      </w:r>
      <w:proofErr w:type="spellEnd"/>
      <w:r>
        <w:t xml:space="preserve"> cranes are ideal for this job with their maximum hook height of 87.10</w:t>
      </w:r>
      <w:r w:rsidR="009B3F75">
        <w:t> </w:t>
      </w:r>
      <w:r>
        <w:t>metres, 16-tonne lifting capacity and radius of up to 75</w:t>
      </w:r>
      <w:r w:rsidR="009B3F75">
        <w:t> </w:t>
      </w:r>
      <w:r>
        <w:t>metres. Their efficiency, agility and reliability make them the perfect choice for renovating the Puente Quinto Centenario.”</w:t>
      </w:r>
    </w:p>
    <w:p w14:paraId="10E18958" w14:textId="7C32EB42" w:rsidR="00AD29B4" w:rsidRPr="00964D85" w:rsidRDefault="00AD29B4" w:rsidP="00AD29B4">
      <w:pPr>
        <w:pStyle w:val="Copyhead11Pt"/>
      </w:pPr>
      <w:r>
        <w:t xml:space="preserve">About Sancho Toro Sur </w:t>
      </w:r>
    </w:p>
    <w:p w14:paraId="4E6A93E9" w14:textId="5A317012" w:rsidR="000B6615" w:rsidRDefault="00111C80" w:rsidP="000B6615">
      <w:pPr>
        <w:pStyle w:val="Copytext11Pt"/>
      </w:pPr>
      <w:r>
        <w:t>Seville-based Sancho Toro, which also has a branch in Tenerife, has 280</w:t>
      </w:r>
      <w:r w:rsidR="009B3F75">
        <w:t> </w:t>
      </w:r>
      <w:r>
        <w:t>Liebherr tower cranes in its fleet. The company specialises in the rental and sale of used cranes and is a capable partner for crane assembly, dismantling, maintenance and repairs.</w:t>
      </w:r>
    </w:p>
    <w:p w14:paraId="625F12D3" w14:textId="4C2F5206" w:rsidR="00207367" w:rsidRPr="00D44DC1" w:rsidRDefault="00207367" w:rsidP="000B6615">
      <w:pPr>
        <w:pStyle w:val="BoilerplateCopyhead9Pt"/>
      </w:pPr>
      <w:r>
        <w:t>About the Liebherr Tower Cranes Division</w:t>
      </w:r>
    </w:p>
    <w:p w14:paraId="64C00592" w14:textId="77777777" w:rsidR="00207367" w:rsidRPr="00207367" w:rsidRDefault="00207367" w:rsidP="00207367">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77777777" w:rsidR="009A3D17" w:rsidRPr="00DE6E5C" w:rsidRDefault="009A3D17" w:rsidP="009A3D17">
      <w:pPr>
        <w:pStyle w:val="BoilerplateCopyhead9Pt"/>
      </w:pPr>
      <w:r>
        <w:t>About the Liebherr Group</w:t>
      </w:r>
    </w:p>
    <w:p w14:paraId="52BED36A" w14:textId="0D3EBC89" w:rsidR="004C669D" w:rsidRPr="004C669D"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766AD0">
        <w:rPr>
          <w:lang w:val="de-DE"/>
        </w:rPr>
        <w:t xml:space="preserve">Liebherr was founded in 1949, in Kirchdorf an der Iller in southern Germany. </w:t>
      </w:r>
      <w:r>
        <w:t>Ever since then, the company’s employees have been committed to satisfying customers with advanced solutions and to helping drive technological progress.</w:t>
      </w:r>
    </w:p>
    <w:p w14:paraId="6559F505" w14:textId="29D7706D" w:rsidR="000B6615" w:rsidRDefault="000B6615">
      <w:pPr>
        <w:rPr>
          <w:rFonts w:ascii="Arial" w:eastAsia="Times New Roman" w:hAnsi="Arial" w:cs="Times New Roman"/>
          <w:b/>
          <w:szCs w:val="18"/>
        </w:rPr>
      </w:pPr>
    </w:p>
    <w:p w14:paraId="62450F59" w14:textId="58C65C86" w:rsidR="009A3D17" w:rsidRPr="008B5AF8" w:rsidRDefault="00393027" w:rsidP="009A3D17">
      <w:pPr>
        <w:pStyle w:val="Copyhead11Pt"/>
      </w:pPr>
      <w:r>
        <w:rPr>
          <w:noProof/>
        </w:rPr>
        <w:drawing>
          <wp:anchor distT="0" distB="0" distL="114300" distR="114300" simplePos="0" relativeHeight="251661312" behindDoc="0" locked="0" layoutInCell="1" allowOverlap="1" wp14:anchorId="29FB46C2" wp14:editId="0CAB694B">
            <wp:simplePos x="0" y="0"/>
            <wp:positionH relativeFrom="margin">
              <wp:align>left</wp:align>
            </wp:positionH>
            <wp:positionV relativeFrom="paragraph">
              <wp:posOffset>263980</wp:posOffset>
            </wp:positionV>
            <wp:extent cx="2701925" cy="179895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92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0E6AAA4B" w14:textId="4AA4560F" w:rsidR="009A3D17" w:rsidRPr="008B5AF8" w:rsidRDefault="009A3D17" w:rsidP="009A3D17"/>
    <w:p w14:paraId="2D13B45F" w14:textId="2CED07AC" w:rsidR="009A3D17" w:rsidRPr="008B5AF8" w:rsidRDefault="009A3D17" w:rsidP="009A3D17"/>
    <w:p w14:paraId="67FB7208" w14:textId="3E68B2DB" w:rsidR="009A3D17" w:rsidRPr="008B5AF8" w:rsidRDefault="009A3D17" w:rsidP="009A3D17"/>
    <w:p w14:paraId="34528EB9" w14:textId="1A9D84CA" w:rsidR="009A3D17" w:rsidRPr="008B5AF8" w:rsidRDefault="009A3D17" w:rsidP="009A3D17"/>
    <w:p w14:paraId="5E3A25AC" w14:textId="011ED0A9" w:rsidR="009A3D17" w:rsidRPr="008B5AF8" w:rsidRDefault="009A3D17" w:rsidP="009A3D17"/>
    <w:p w14:paraId="77C428D9" w14:textId="160E215C" w:rsidR="009A3D17" w:rsidRPr="008B5AF8" w:rsidRDefault="009A3D17" w:rsidP="009A3D17"/>
    <w:p w14:paraId="3B600637" w14:textId="53C4A5EB" w:rsidR="009A3D17" w:rsidRPr="009B00CC" w:rsidRDefault="000A4F94" w:rsidP="009A3D17">
      <w:pPr>
        <w:pStyle w:val="Caption9Pt"/>
      </w:pPr>
      <w:r>
        <w:t>liebherr-420-ec-h-seville-01.jpg</w:t>
      </w:r>
      <w:r>
        <w:br/>
        <w:t>A total of 80</w:t>
      </w:r>
      <w:r w:rsidR="009B3F75">
        <w:t> </w:t>
      </w:r>
      <w:r>
        <w:t>stay cables support the bridge's three lanes. The cables are being replaced as part of the construction work and the bridge will be extended by an extra lane.</w:t>
      </w:r>
    </w:p>
    <w:p w14:paraId="118DC9E5" w14:textId="2E135F96" w:rsidR="009A3D17" w:rsidRPr="009B00CC" w:rsidRDefault="009948DA" w:rsidP="009A3D17">
      <w:r>
        <w:rPr>
          <w:noProof/>
        </w:rPr>
        <w:lastRenderedPageBreak/>
        <w:drawing>
          <wp:anchor distT="0" distB="0" distL="114300" distR="114300" simplePos="0" relativeHeight="251662336" behindDoc="0" locked="0" layoutInCell="1" allowOverlap="1" wp14:anchorId="00FC3F4B" wp14:editId="035F5BFD">
            <wp:simplePos x="0" y="0"/>
            <wp:positionH relativeFrom="margin">
              <wp:align>left</wp:align>
            </wp:positionH>
            <wp:positionV relativeFrom="paragraph">
              <wp:posOffset>9288</wp:posOffset>
            </wp:positionV>
            <wp:extent cx="2701925" cy="1799517"/>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1799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027A" w14:textId="5A0AB5C8" w:rsidR="009A3D17" w:rsidRPr="009B00CC" w:rsidRDefault="009A3D17" w:rsidP="009A3D17"/>
    <w:p w14:paraId="6176C335" w14:textId="380CECDF" w:rsidR="009A3D17" w:rsidRPr="009B00CC" w:rsidRDefault="009A3D17" w:rsidP="009A3D17"/>
    <w:p w14:paraId="242BADA2" w14:textId="46BD407B" w:rsidR="009A3D17" w:rsidRPr="009B00CC" w:rsidRDefault="009A3D17" w:rsidP="009A3D17"/>
    <w:p w14:paraId="3AB0F07A" w14:textId="00FB98FD" w:rsidR="009A3D17" w:rsidRPr="009B00CC" w:rsidRDefault="009A3D17" w:rsidP="009A3D17"/>
    <w:p w14:paraId="31063CE2" w14:textId="4BAC658B" w:rsidR="009A3D17" w:rsidRPr="009B00CC" w:rsidRDefault="009A3D17" w:rsidP="009A3D17"/>
    <w:p w14:paraId="369EE4D1" w14:textId="14205A0C" w:rsidR="009A3D17" w:rsidRPr="009B00CC" w:rsidRDefault="009948DA" w:rsidP="009B00CC">
      <w:pPr>
        <w:pStyle w:val="Caption9Pt"/>
      </w:pPr>
      <w:r>
        <w:br/>
        <w:t>liebherr-420-ec-h-seville-02.jpg</w:t>
      </w:r>
      <w:r>
        <w:br/>
        <w:t>The two 420</w:t>
      </w:r>
      <w:r w:rsidR="009B3F75">
        <w:t> </w:t>
      </w:r>
      <w:r>
        <w:t xml:space="preserve">EC-H </w:t>
      </w:r>
      <w:proofErr w:type="spellStart"/>
      <w:r>
        <w:t>Litronic</w:t>
      </w:r>
      <w:proofErr w:type="spellEnd"/>
      <w:r>
        <w:t xml:space="preserve"> cranes show what they are capable of, lifting 7.5</w:t>
      </w:r>
      <w:r w:rsidR="009B3F75">
        <w:t> </w:t>
      </w:r>
      <w:r>
        <w:t>tonne metal reinforcements at a height of 110</w:t>
      </w:r>
      <w:r w:rsidR="009B3F75">
        <w:t> </w:t>
      </w:r>
      <w:r>
        <w:t xml:space="preserve">metres. </w:t>
      </w:r>
    </w:p>
    <w:p w14:paraId="1CBE8357" w14:textId="4BBE90F8" w:rsidR="000B6615" w:rsidRPr="009B00CC" w:rsidRDefault="000B6615" w:rsidP="0059521C">
      <w:pPr>
        <w:pStyle w:val="Caption9Pt"/>
      </w:pPr>
    </w:p>
    <w:p w14:paraId="23D7AE8E" w14:textId="3846C9D8" w:rsidR="0059521C" w:rsidRPr="009B00CC" w:rsidRDefault="0059521C" w:rsidP="0059521C">
      <w:pPr>
        <w:pStyle w:val="Caption9Pt"/>
      </w:pPr>
      <w:r>
        <w:rPr>
          <w:noProof/>
        </w:rPr>
        <w:drawing>
          <wp:anchor distT="0" distB="0" distL="114300" distR="114300" simplePos="0" relativeHeight="251663360" behindDoc="0" locked="0" layoutInCell="1" allowOverlap="1" wp14:anchorId="75B8E2F6" wp14:editId="69ACBDC3">
            <wp:simplePos x="0" y="0"/>
            <wp:positionH relativeFrom="margin">
              <wp:posOffset>-635</wp:posOffset>
            </wp:positionH>
            <wp:positionV relativeFrom="paragraph">
              <wp:posOffset>6985</wp:posOffset>
            </wp:positionV>
            <wp:extent cx="2785745" cy="18554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74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F8B17" w14:textId="2416478E" w:rsidR="0059521C" w:rsidRPr="009B00CC" w:rsidRDefault="0059521C" w:rsidP="0059521C">
      <w:pPr>
        <w:pStyle w:val="Caption9Pt"/>
      </w:pPr>
    </w:p>
    <w:p w14:paraId="51C58DE6" w14:textId="41508008" w:rsidR="0059521C" w:rsidRPr="009B00CC" w:rsidRDefault="0059521C" w:rsidP="0059521C">
      <w:pPr>
        <w:pStyle w:val="Caption9Pt"/>
      </w:pPr>
    </w:p>
    <w:p w14:paraId="091D96D6" w14:textId="0694CB4D" w:rsidR="0059521C" w:rsidRPr="009B00CC" w:rsidRDefault="0059521C" w:rsidP="0059521C">
      <w:pPr>
        <w:pStyle w:val="Caption9Pt"/>
      </w:pPr>
    </w:p>
    <w:p w14:paraId="3E4DE2E4" w14:textId="77777777" w:rsidR="0059521C" w:rsidRPr="009B00CC" w:rsidRDefault="0059521C" w:rsidP="0059521C">
      <w:pPr>
        <w:pStyle w:val="Caption9Pt"/>
      </w:pPr>
    </w:p>
    <w:p w14:paraId="05145324" w14:textId="4DA0A494" w:rsidR="0059521C" w:rsidRPr="009B00CC" w:rsidRDefault="0059521C" w:rsidP="0059521C">
      <w:pPr>
        <w:pStyle w:val="Caption9Pt"/>
      </w:pPr>
    </w:p>
    <w:p w14:paraId="26D692D7" w14:textId="23F59573" w:rsidR="0059521C" w:rsidRPr="009B00CC" w:rsidRDefault="0059521C" w:rsidP="0059521C">
      <w:pPr>
        <w:pStyle w:val="Caption9Pt"/>
      </w:pPr>
    </w:p>
    <w:p w14:paraId="1F731CB2" w14:textId="22F4C531" w:rsidR="0059521C" w:rsidRPr="009B00CC" w:rsidRDefault="0059521C" w:rsidP="0059521C">
      <w:pPr>
        <w:pStyle w:val="Caption9Pt"/>
      </w:pPr>
    </w:p>
    <w:p w14:paraId="4CCD26E8" w14:textId="2FB3DE7C" w:rsidR="0059521C" w:rsidRDefault="000A4F94" w:rsidP="0059521C">
      <w:pPr>
        <w:pStyle w:val="Caption9Pt"/>
      </w:pPr>
      <w:r>
        <w:t>liebherr-420-ec-h-seville-03.jpg</w:t>
      </w:r>
      <w:r>
        <w:br/>
        <w:t>The cranes are each attached to a bridge pylon with two ties, with a yellow external frame spanning each tower section used. The lower ties had to be guided through the stay cables of the bridge structure so they would reach the pylon</w:t>
      </w:r>
      <w:r w:rsidR="000814C2">
        <w:t>s</w:t>
      </w:r>
      <w:r>
        <w:t xml:space="preserve">. </w:t>
      </w:r>
    </w:p>
    <w:p w14:paraId="4D26A080" w14:textId="06F39EFB" w:rsidR="009B3F75" w:rsidRDefault="009B3F75">
      <w:pPr>
        <w:rPr>
          <w:rFonts w:ascii="Arial" w:eastAsia="Times New Roman" w:hAnsi="Arial" w:cs="Times New Roman"/>
          <w:b/>
          <w:szCs w:val="18"/>
        </w:rPr>
      </w:pPr>
    </w:p>
    <w:p w14:paraId="4B26C293" w14:textId="77777777" w:rsidR="009B3F75" w:rsidRDefault="009B3F75">
      <w:pPr>
        <w:rPr>
          <w:rFonts w:ascii="Arial" w:eastAsia="Times New Roman" w:hAnsi="Arial" w:cs="Times New Roman"/>
          <w:b/>
          <w:szCs w:val="18"/>
        </w:rPr>
      </w:pPr>
    </w:p>
    <w:p w14:paraId="08BCF461" w14:textId="577E20D6" w:rsidR="009A3D17" w:rsidRPr="00BA1DEA" w:rsidRDefault="00D63B50" w:rsidP="009A3D17">
      <w:pPr>
        <w:pStyle w:val="Copyhead11Pt"/>
      </w:pPr>
      <w:r>
        <w:t>Contact</w:t>
      </w:r>
    </w:p>
    <w:p w14:paraId="7194F25F" w14:textId="77777777" w:rsidR="000D7A8D" w:rsidRPr="005E3D2C" w:rsidRDefault="000D7A8D" w:rsidP="000D7A8D">
      <w:pPr>
        <w:pStyle w:val="Copytext11Pt"/>
      </w:pPr>
      <w:r>
        <w:t>Astrid Kuzia</w:t>
      </w:r>
      <w:r>
        <w:br/>
        <w:t>Communication Specialist</w:t>
      </w:r>
      <w:r>
        <w:br/>
        <w:t>Phone: +49 7351 / 41– 4044</w:t>
      </w:r>
      <w:r>
        <w:br/>
        <w:t>Email: astrid.kuzia@liebherr.com</w:t>
      </w:r>
    </w:p>
    <w:p w14:paraId="687A3262" w14:textId="7A231E78" w:rsidR="009A3D17" w:rsidRPr="005E3D2C" w:rsidRDefault="009A3D17" w:rsidP="000D7A8D">
      <w:pPr>
        <w:pStyle w:val="Copyhead11Pt"/>
      </w:pPr>
      <w:r>
        <w:t>Published by</w:t>
      </w:r>
    </w:p>
    <w:p w14:paraId="32EBBB9C" w14:textId="2DA0B716" w:rsidR="00B81ED6" w:rsidRPr="00B81ED6" w:rsidRDefault="00207367" w:rsidP="00207367">
      <w:pPr>
        <w:pStyle w:val="Text"/>
      </w:pPr>
      <w:r>
        <w:t>Liebherr-Werk Biberach GmbH</w:t>
      </w:r>
      <w:r>
        <w:br/>
        <w:t>Biberach / Germany</w:t>
      </w:r>
      <w:r>
        <w:br/>
        <w:t>www.liebherr.com</w:t>
      </w:r>
    </w:p>
    <w:sectPr w:rsidR="00B81ED6" w:rsidRPr="00B81ED6" w:rsidSect="00F74FC4">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1285" w14:textId="77777777" w:rsidR="00F74FC4" w:rsidRDefault="00F74FC4" w:rsidP="00B81ED6">
      <w:pPr>
        <w:spacing w:after="0" w:line="240" w:lineRule="auto"/>
      </w:pPr>
      <w:r>
        <w:separator/>
      </w:r>
    </w:p>
  </w:endnote>
  <w:endnote w:type="continuationSeparator" w:id="0">
    <w:p w14:paraId="2F5C6122" w14:textId="77777777" w:rsidR="00F74FC4" w:rsidRDefault="00F74FC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9432F7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559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6559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559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D65592">
      <w:rPr>
        <w:rFonts w:ascii="Arial" w:hAnsi="Arial" w:cs="Arial"/>
      </w:rPr>
      <w:fldChar w:fldCharType="separate"/>
    </w:r>
    <w:r w:rsidR="00D65592">
      <w:rPr>
        <w:rFonts w:ascii="Arial" w:hAnsi="Arial" w:cs="Arial"/>
        <w:noProof/>
      </w:rPr>
      <w:t>1</w:t>
    </w:r>
    <w:r w:rsidR="00D65592" w:rsidRPr="0093605C">
      <w:rPr>
        <w:rFonts w:ascii="Arial" w:hAnsi="Arial" w:cs="Arial"/>
        <w:noProof/>
      </w:rPr>
      <w:t>/</w:t>
    </w:r>
    <w:r w:rsidR="00D6559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2CCD" w14:textId="77777777" w:rsidR="00F74FC4" w:rsidRDefault="00F74FC4" w:rsidP="00B81ED6">
      <w:pPr>
        <w:spacing w:after="0" w:line="240" w:lineRule="auto"/>
      </w:pPr>
      <w:r>
        <w:separator/>
      </w:r>
    </w:p>
  </w:footnote>
  <w:footnote w:type="continuationSeparator" w:id="0">
    <w:p w14:paraId="6B5B998E" w14:textId="77777777" w:rsidR="00F74FC4" w:rsidRDefault="00F74FC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2A64"/>
    <w:rsid w:val="00033002"/>
    <w:rsid w:val="00066E54"/>
    <w:rsid w:val="000814C2"/>
    <w:rsid w:val="000A3639"/>
    <w:rsid w:val="000A4F94"/>
    <w:rsid w:val="000B0E59"/>
    <w:rsid w:val="000B6615"/>
    <w:rsid w:val="000D7A8D"/>
    <w:rsid w:val="000E33A3"/>
    <w:rsid w:val="000E3C3F"/>
    <w:rsid w:val="000F1E40"/>
    <w:rsid w:val="00105D25"/>
    <w:rsid w:val="00111C80"/>
    <w:rsid w:val="00114E8B"/>
    <w:rsid w:val="00122CF4"/>
    <w:rsid w:val="001419B4"/>
    <w:rsid w:val="00145DB7"/>
    <w:rsid w:val="00163D99"/>
    <w:rsid w:val="001A1AD7"/>
    <w:rsid w:val="001D4586"/>
    <w:rsid w:val="001E6619"/>
    <w:rsid w:val="001F4259"/>
    <w:rsid w:val="00203168"/>
    <w:rsid w:val="00207367"/>
    <w:rsid w:val="0022122F"/>
    <w:rsid w:val="002C3350"/>
    <w:rsid w:val="002D53E2"/>
    <w:rsid w:val="002E320C"/>
    <w:rsid w:val="002F56D3"/>
    <w:rsid w:val="00327624"/>
    <w:rsid w:val="003524D2"/>
    <w:rsid w:val="00363314"/>
    <w:rsid w:val="00393027"/>
    <w:rsid w:val="003936A6"/>
    <w:rsid w:val="003E11FE"/>
    <w:rsid w:val="003E2142"/>
    <w:rsid w:val="003E324B"/>
    <w:rsid w:val="00405BAE"/>
    <w:rsid w:val="004131D2"/>
    <w:rsid w:val="00425D31"/>
    <w:rsid w:val="0049270B"/>
    <w:rsid w:val="00497AB5"/>
    <w:rsid w:val="004C669D"/>
    <w:rsid w:val="005175BB"/>
    <w:rsid w:val="00556698"/>
    <w:rsid w:val="005619A5"/>
    <w:rsid w:val="0059521C"/>
    <w:rsid w:val="005E3D2C"/>
    <w:rsid w:val="005E6C73"/>
    <w:rsid w:val="00615B1F"/>
    <w:rsid w:val="00632BFC"/>
    <w:rsid w:val="00652E53"/>
    <w:rsid w:val="00680517"/>
    <w:rsid w:val="00695186"/>
    <w:rsid w:val="006A5DCA"/>
    <w:rsid w:val="006C2B9F"/>
    <w:rsid w:val="006C771C"/>
    <w:rsid w:val="006D5936"/>
    <w:rsid w:val="00707044"/>
    <w:rsid w:val="007318F8"/>
    <w:rsid w:val="00747169"/>
    <w:rsid w:val="00761197"/>
    <w:rsid w:val="0076271A"/>
    <w:rsid w:val="00766AD0"/>
    <w:rsid w:val="007963CF"/>
    <w:rsid w:val="007A1B9A"/>
    <w:rsid w:val="007B08C0"/>
    <w:rsid w:val="007B5319"/>
    <w:rsid w:val="007C2DD9"/>
    <w:rsid w:val="007F2586"/>
    <w:rsid w:val="007F3BAA"/>
    <w:rsid w:val="00807238"/>
    <w:rsid w:val="00824226"/>
    <w:rsid w:val="008601C3"/>
    <w:rsid w:val="0087551A"/>
    <w:rsid w:val="008817F5"/>
    <w:rsid w:val="009169CF"/>
    <w:rsid w:val="009169F9"/>
    <w:rsid w:val="0092636A"/>
    <w:rsid w:val="0093605C"/>
    <w:rsid w:val="00964D85"/>
    <w:rsid w:val="00965077"/>
    <w:rsid w:val="009948DA"/>
    <w:rsid w:val="009A3D17"/>
    <w:rsid w:val="009A50BD"/>
    <w:rsid w:val="009B00CC"/>
    <w:rsid w:val="009B3F75"/>
    <w:rsid w:val="009C7DD4"/>
    <w:rsid w:val="009F0928"/>
    <w:rsid w:val="00A074D9"/>
    <w:rsid w:val="00A111AC"/>
    <w:rsid w:val="00A261BF"/>
    <w:rsid w:val="00A81BBC"/>
    <w:rsid w:val="00AC2129"/>
    <w:rsid w:val="00AD29B4"/>
    <w:rsid w:val="00AE55B6"/>
    <w:rsid w:val="00AF1F99"/>
    <w:rsid w:val="00B13AF1"/>
    <w:rsid w:val="00B16B55"/>
    <w:rsid w:val="00B506DE"/>
    <w:rsid w:val="00B81ED6"/>
    <w:rsid w:val="00BA1FEB"/>
    <w:rsid w:val="00BB0BFF"/>
    <w:rsid w:val="00BC25E1"/>
    <w:rsid w:val="00BD7045"/>
    <w:rsid w:val="00C42ACF"/>
    <w:rsid w:val="00C464EC"/>
    <w:rsid w:val="00C77574"/>
    <w:rsid w:val="00C9280C"/>
    <w:rsid w:val="00CD3A7D"/>
    <w:rsid w:val="00D251C8"/>
    <w:rsid w:val="00D44DC1"/>
    <w:rsid w:val="00D47D17"/>
    <w:rsid w:val="00D6043A"/>
    <w:rsid w:val="00D609B2"/>
    <w:rsid w:val="00D63B50"/>
    <w:rsid w:val="00D65592"/>
    <w:rsid w:val="00DF40C0"/>
    <w:rsid w:val="00E260E6"/>
    <w:rsid w:val="00E32363"/>
    <w:rsid w:val="00E831D5"/>
    <w:rsid w:val="00E847CC"/>
    <w:rsid w:val="00E86C33"/>
    <w:rsid w:val="00EA26F3"/>
    <w:rsid w:val="00EE2C57"/>
    <w:rsid w:val="00F74FC4"/>
    <w:rsid w:val="00F85D28"/>
    <w:rsid w:val="00FA6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D47D17"/>
    <w:rPr>
      <w:sz w:val="16"/>
      <w:szCs w:val="16"/>
    </w:rPr>
  </w:style>
  <w:style w:type="paragraph" w:styleId="Kommentartext">
    <w:name w:val="annotation text"/>
    <w:basedOn w:val="Standard"/>
    <w:link w:val="KommentartextZchn"/>
    <w:uiPriority w:val="99"/>
    <w:unhideWhenUsed/>
    <w:rsid w:val="00D47D17"/>
    <w:pPr>
      <w:spacing w:line="240" w:lineRule="auto"/>
    </w:pPr>
    <w:rPr>
      <w:sz w:val="20"/>
      <w:szCs w:val="20"/>
    </w:rPr>
  </w:style>
  <w:style w:type="character" w:customStyle="1" w:styleId="KommentartextZchn">
    <w:name w:val="Kommentartext Zchn"/>
    <w:basedOn w:val="Absatz-Standardschriftart"/>
    <w:link w:val="Kommentartext"/>
    <w:uiPriority w:val="99"/>
    <w:rsid w:val="00D47D17"/>
    <w:rPr>
      <w:sz w:val="20"/>
      <w:szCs w:val="20"/>
    </w:rPr>
  </w:style>
  <w:style w:type="paragraph" w:styleId="Kommentarthema">
    <w:name w:val="annotation subject"/>
    <w:basedOn w:val="Kommentartext"/>
    <w:next w:val="Kommentartext"/>
    <w:link w:val="KommentarthemaZchn"/>
    <w:uiPriority w:val="99"/>
    <w:semiHidden/>
    <w:unhideWhenUsed/>
    <w:rsid w:val="00D47D17"/>
    <w:rPr>
      <w:b/>
      <w:bCs/>
    </w:rPr>
  </w:style>
  <w:style w:type="character" w:customStyle="1" w:styleId="KommentarthemaZchn">
    <w:name w:val="Kommentarthema Zchn"/>
    <w:basedOn w:val="KommentartextZchn"/>
    <w:link w:val="Kommentarthema"/>
    <w:uiPriority w:val="99"/>
    <w:semiHidden/>
    <w:rsid w:val="00D47D17"/>
    <w:rPr>
      <w:b/>
      <w:bCs/>
      <w:sz w:val="20"/>
      <w:szCs w:val="20"/>
    </w:rPr>
  </w:style>
  <w:style w:type="paragraph" w:styleId="Funotentext">
    <w:name w:val="footnote text"/>
    <w:basedOn w:val="Standard"/>
    <w:link w:val="FunotentextZchn"/>
    <w:uiPriority w:val="99"/>
    <w:semiHidden/>
    <w:unhideWhenUsed/>
    <w:rsid w:val="007B08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08C0"/>
    <w:rPr>
      <w:sz w:val="20"/>
      <w:szCs w:val="20"/>
    </w:rPr>
  </w:style>
  <w:style w:type="character" w:styleId="Funotenzeichen">
    <w:name w:val="footnote reference"/>
    <w:basedOn w:val="Absatz-Standardschriftart"/>
    <w:uiPriority w:val="99"/>
    <w:semiHidden/>
    <w:unhideWhenUsed/>
    <w:rsid w:val="007B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8E00-56BC-4721-9CB3-FC8ABDFB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2F3FF-C613-4F83-B65D-EB55ABD54193}">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74</cp:revision>
  <dcterms:created xsi:type="dcterms:W3CDTF">2023-03-23T06:40:00Z</dcterms:created>
  <dcterms:modified xsi:type="dcterms:W3CDTF">2024-04-03T12:44:00Z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