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7777777" w:rsidR="00F859A7" w:rsidRPr="007E547F" w:rsidRDefault="00E847CC" w:rsidP="00E847CC">
      <w:pPr>
        <w:pStyle w:val="Topline16Pt"/>
        <w:rPr>
          <w:lang w:val="de-DE"/>
        </w:rPr>
      </w:pPr>
      <w:r w:rsidRPr="007E547F">
        <w:rPr>
          <w:lang w:val="de-DE"/>
        </w:rPr>
        <w:t>Presseinformation</w:t>
      </w:r>
    </w:p>
    <w:p w14:paraId="2D95C493" w14:textId="16D427D5" w:rsidR="00E847CC" w:rsidRPr="007E547F" w:rsidRDefault="005E1CD5" w:rsidP="007E547F">
      <w:pPr>
        <w:pStyle w:val="HeadlineH233Pt"/>
        <w:spacing w:line="240" w:lineRule="auto"/>
        <w:rPr>
          <w:rFonts w:cs="Arial"/>
        </w:rPr>
      </w:pPr>
      <w:r>
        <w:rPr>
          <w:rFonts w:cs="Arial"/>
        </w:rPr>
        <w:t>Liebherr</w:t>
      </w:r>
      <w:r w:rsidR="004D6B65">
        <w:rPr>
          <w:rFonts w:cs="Arial"/>
        </w:rPr>
        <w:t>-</w:t>
      </w:r>
      <w:r w:rsidR="005867B2">
        <w:rPr>
          <w:rFonts w:cs="Arial"/>
        </w:rPr>
        <w:t xml:space="preserve">Components </w:t>
      </w:r>
      <w:r w:rsidR="00D634EA">
        <w:rPr>
          <w:rFonts w:cs="Arial"/>
        </w:rPr>
        <w:t>eröffnet neues Werk in China</w:t>
      </w:r>
      <w:r w:rsidR="00A840A7" w:rsidRPr="00A840A7">
        <w:rPr>
          <w:rFonts w:cs="Arial"/>
        </w:rPr>
        <w:t xml:space="preserve"> </w:t>
      </w:r>
    </w:p>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6E2F60A0" w14:textId="68C2A5BA" w:rsidR="005E1CD5" w:rsidRDefault="002404CC" w:rsidP="009A3D17">
      <w:pPr>
        <w:pStyle w:val="Bulletpoints11Pt"/>
        <w:rPr>
          <w:lang w:val="de-DE"/>
        </w:rPr>
      </w:pPr>
      <w:r>
        <w:rPr>
          <w:rFonts w:eastAsia="Times New Roman" w:cs="Times New Roman"/>
          <w:szCs w:val="18"/>
          <w:lang w:val="de-DE"/>
        </w:rPr>
        <w:t>D</w:t>
      </w:r>
      <w:r w:rsidRPr="002404CC">
        <w:rPr>
          <w:rFonts w:eastAsia="Times New Roman" w:cs="Times New Roman"/>
          <w:szCs w:val="18"/>
          <w:lang w:val="de-DE"/>
        </w:rPr>
        <w:t xml:space="preserve">ie Liebherr Components (Dalian) Co., Ltd. </w:t>
      </w:r>
      <w:r>
        <w:rPr>
          <w:rFonts w:eastAsia="Times New Roman" w:cs="Times New Roman"/>
          <w:szCs w:val="18"/>
          <w:lang w:val="de-DE"/>
        </w:rPr>
        <w:t>eröffnet</w:t>
      </w:r>
      <w:r w:rsidRPr="002404CC">
        <w:rPr>
          <w:rFonts w:eastAsia="Times New Roman" w:cs="Times New Roman"/>
          <w:szCs w:val="18"/>
          <w:lang w:val="de-DE"/>
        </w:rPr>
        <w:t xml:space="preserve"> das neue Produktionswerk in Dalian (China)</w:t>
      </w:r>
    </w:p>
    <w:p w14:paraId="5A21C9E8" w14:textId="4414AB7F" w:rsidR="009A3D17" w:rsidRPr="007E547F" w:rsidRDefault="002404CC" w:rsidP="009A3D17">
      <w:pPr>
        <w:pStyle w:val="Bulletpoints11Pt"/>
        <w:rPr>
          <w:lang w:val="de-DE"/>
        </w:rPr>
      </w:pPr>
      <w:r w:rsidRPr="002404CC">
        <w:rPr>
          <w:rFonts w:eastAsia="Times New Roman" w:cs="Times New Roman"/>
          <w:szCs w:val="18"/>
          <w:lang w:val="de-DE"/>
        </w:rPr>
        <w:t xml:space="preserve">Auf einer </w:t>
      </w:r>
      <w:r w:rsidR="00B5235E">
        <w:rPr>
          <w:rFonts w:eastAsia="Times New Roman" w:cs="Times New Roman"/>
          <w:szCs w:val="18"/>
          <w:lang w:val="de-DE"/>
        </w:rPr>
        <w:t>Gesamtf</w:t>
      </w:r>
      <w:r w:rsidR="00B5235E" w:rsidRPr="002404CC">
        <w:rPr>
          <w:rFonts w:eastAsia="Times New Roman" w:cs="Times New Roman"/>
          <w:szCs w:val="18"/>
          <w:lang w:val="de-DE"/>
        </w:rPr>
        <w:t>läche</w:t>
      </w:r>
      <w:r w:rsidRPr="002404CC">
        <w:rPr>
          <w:rFonts w:eastAsia="Times New Roman" w:cs="Times New Roman"/>
          <w:szCs w:val="18"/>
          <w:lang w:val="de-DE"/>
        </w:rPr>
        <w:t xml:space="preserve"> von rund 44.000 m² </w:t>
      </w:r>
      <w:r>
        <w:rPr>
          <w:rFonts w:eastAsia="Times New Roman" w:cs="Times New Roman"/>
          <w:szCs w:val="18"/>
          <w:lang w:val="de-DE"/>
        </w:rPr>
        <w:t>fertigt</w:t>
      </w:r>
      <w:r w:rsidRPr="002404CC">
        <w:rPr>
          <w:rFonts w:eastAsia="Times New Roman" w:cs="Times New Roman"/>
          <w:szCs w:val="18"/>
          <w:lang w:val="de-DE"/>
        </w:rPr>
        <w:t xml:space="preserve"> Liebherr </w:t>
      </w:r>
      <w:r>
        <w:rPr>
          <w:rFonts w:eastAsia="Times New Roman" w:cs="Times New Roman"/>
          <w:szCs w:val="18"/>
          <w:lang w:val="de-DE"/>
        </w:rPr>
        <w:t>Getriebe, Großwälzlager und Hydraulikzylinder</w:t>
      </w:r>
    </w:p>
    <w:p w14:paraId="23613D10" w14:textId="6B2EC0FD" w:rsidR="005E1CD5" w:rsidRDefault="005867B2" w:rsidP="009A3D17">
      <w:pPr>
        <w:pStyle w:val="Teaser11Pt"/>
        <w:rPr>
          <w:lang w:val="de-DE"/>
        </w:rPr>
      </w:pPr>
      <w:r>
        <w:rPr>
          <w:rFonts w:eastAsia="Times New Roman" w:cs="Times New Roman"/>
          <w:szCs w:val="18"/>
          <w:lang w:val="de-DE"/>
        </w:rPr>
        <w:t xml:space="preserve">Nach </w:t>
      </w:r>
      <w:r w:rsidR="002404CC" w:rsidRPr="002404CC">
        <w:rPr>
          <w:rFonts w:eastAsia="Times New Roman" w:cs="Times New Roman"/>
          <w:szCs w:val="18"/>
          <w:lang w:val="de-DE"/>
        </w:rPr>
        <w:t>dem ersten Spatenstich im Jahr 2021, eröffnet</w:t>
      </w:r>
      <w:r>
        <w:rPr>
          <w:rFonts w:eastAsia="Times New Roman" w:cs="Times New Roman"/>
          <w:szCs w:val="18"/>
          <w:lang w:val="de-DE"/>
        </w:rPr>
        <w:t xml:space="preserve">e </w:t>
      </w:r>
      <w:r w:rsidR="002404CC" w:rsidRPr="002404CC">
        <w:rPr>
          <w:rFonts w:eastAsia="Times New Roman" w:cs="Times New Roman"/>
          <w:szCs w:val="18"/>
          <w:lang w:val="de-DE"/>
        </w:rPr>
        <w:t xml:space="preserve">die Liebherr Components (Dalian) Co., Ltd. am 19. März 2024 das neue Produktionswerk in Dalian (China). Auf einer </w:t>
      </w:r>
      <w:r w:rsidR="00B5235E">
        <w:rPr>
          <w:rFonts w:eastAsia="Times New Roman" w:cs="Times New Roman"/>
          <w:szCs w:val="18"/>
          <w:lang w:val="de-DE"/>
        </w:rPr>
        <w:t>Gesamtfläche</w:t>
      </w:r>
      <w:r w:rsidR="002404CC" w:rsidRPr="002404CC">
        <w:rPr>
          <w:rFonts w:eastAsia="Times New Roman" w:cs="Times New Roman"/>
          <w:szCs w:val="18"/>
          <w:lang w:val="de-DE"/>
        </w:rPr>
        <w:t xml:space="preserve"> von rund 44.000 m² bündelt Liebherr nicht nur die Produktion von Komponenten in einem neuen Werk, sondern tätigt gleichzeitig eine </w:t>
      </w:r>
      <w:r w:rsidR="004D6B65">
        <w:rPr>
          <w:rFonts w:eastAsia="Times New Roman" w:cs="Times New Roman"/>
          <w:szCs w:val="18"/>
          <w:lang w:val="de-DE"/>
        </w:rPr>
        <w:t>Großinvestition</w:t>
      </w:r>
      <w:r w:rsidR="002404CC" w:rsidRPr="002404CC">
        <w:rPr>
          <w:rFonts w:eastAsia="Times New Roman" w:cs="Times New Roman"/>
          <w:szCs w:val="18"/>
          <w:lang w:val="de-DE"/>
        </w:rPr>
        <w:t xml:space="preserve"> in der Region</w:t>
      </w:r>
      <w:r w:rsidR="00A35128">
        <w:rPr>
          <w:lang w:val="de-DE"/>
        </w:rPr>
        <w:t>.</w:t>
      </w:r>
    </w:p>
    <w:p w14:paraId="5B63EDC8" w14:textId="36612B33" w:rsidR="00D634EA" w:rsidRPr="00D634EA" w:rsidRDefault="00E71ADE" w:rsidP="00D634EA">
      <w:pPr>
        <w:pStyle w:val="StandardWeb"/>
        <w:shd w:val="clear" w:color="auto" w:fill="FFFFFF"/>
        <w:spacing w:before="0" w:beforeAutospacing="0" w:after="300" w:afterAutospacing="0" w:line="300" w:lineRule="atLeast"/>
        <w:rPr>
          <w:rFonts w:ascii="Arial" w:eastAsia="Times New Roman" w:hAnsi="Arial" w:cs="Times New Roman"/>
          <w:szCs w:val="18"/>
        </w:rPr>
      </w:pPr>
      <w:r w:rsidRPr="00D634EA">
        <w:rPr>
          <w:rFonts w:ascii="Arial" w:eastAsia="Times New Roman" w:hAnsi="Arial" w:cs="Times New Roman"/>
          <w:szCs w:val="18"/>
        </w:rPr>
        <w:t>Nussbaumen</w:t>
      </w:r>
      <w:r w:rsidR="009A3D17" w:rsidRPr="00D634EA">
        <w:rPr>
          <w:rFonts w:ascii="Arial" w:eastAsia="Times New Roman" w:hAnsi="Arial" w:cs="Times New Roman"/>
          <w:szCs w:val="18"/>
        </w:rPr>
        <w:t xml:space="preserve"> (</w:t>
      </w:r>
      <w:r w:rsidRPr="00D634EA">
        <w:rPr>
          <w:rFonts w:ascii="Arial" w:eastAsia="Times New Roman" w:hAnsi="Arial" w:cs="Times New Roman"/>
          <w:szCs w:val="18"/>
        </w:rPr>
        <w:t>Schweiz</w:t>
      </w:r>
      <w:r w:rsidR="009A3D17" w:rsidRPr="00D634EA">
        <w:rPr>
          <w:rFonts w:ascii="Arial" w:eastAsia="Times New Roman" w:hAnsi="Arial" w:cs="Times New Roman"/>
          <w:szCs w:val="18"/>
        </w:rPr>
        <w:t xml:space="preserve">), </w:t>
      </w:r>
      <w:r w:rsidR="00D634EA" w:rsidRPr="00D634EA">
        <w:rPr>
          <w:rFonts w:ascii="Arial" w:eastAsia="Times New Roman" w:hAnsi="Arial" w:cs="Times New Roman"/>
          <w:szCs w:val="18"/>
        </w:rPr>
        <w:t>1</w:t>
      </w:r>
      <w:r w:rsidR="004D6B65">
        <w:rPr>
          <w:rFonts w:ascii="Arial" w:eastAsia="Times New Roman" w:hAnsi="Arial" w:cs="Times New Roman"/>
          <w:szCs w:val="18"/>
        </w:rPr>
        <w:t>7</w:t>
      </w:r>
      <w:r w:rsidR="00D634EA" w:rsidRPr="00D634EA">
        <w:rPr>
          <w:rFonts w:ascii="Arial" w:eastAsia="Times New Roman" w:hAnsi="Arial" w:cs="Times New Roman"/>
          <w:szCs w:val="18"/>
        </w:rPr>
        <w:t>. April</w:t>
      </w:r>
      <w:r w:rsidR="00A35128" w:rsidRPr="00D634EA">
        <w:rPr>
          <w:rFonts w:ascii="Arial" w:eastAsia="Times New Roman" w:hAnsi="Arial" w:cs="Times New Roman"/>
          <w:szCs w:val="18"/>
        </w:rPr>
        <w:t xml:space="preserve"> </w:t>
      </w:r>
      <w:r w:rsidRPr="00D634EA">
        <w:rPr>
          <w:rFonts w:ascii="Arial" w:eastAsia="Times New Roman" w:hAnsi="Arial" w:cs="Times New Roman"/>
          <w:szCs w:val="18"/>
        </w:rPr>
        <w:t>202</w:t>
      </w:r>
      <w:r w:rsidR="00797DEC" w:rsidRPr="00D634EA">
        <w:rPr>
          <w:rFonts w:ascii="Arial" w:eastAsia="Times New Roman" w:hAnsi="Arial" w:cs="Times New Roman"/>
          <w:szCs w:val="18"/>
        </w:rPr>
        <w:t>4</w:t>
      </w:r>
      <w:r w:rsidR="009A3D17" w:rsidRPr="00D634EA">
        <w:rPr>
          <w:rFonts w:ascii="Arial" w:eastAsia="Times New Roman" w:hAnsi="Arial" w:cs="Times New Roman"/>
          <w:szCs w:val="18"/>
        </w:rPr>
        <w:t xml:space="preserve"> – </w:t>
      </w:r>
      <w:r w:rsidR="005867B2">
        <w:rPr>
          <w:rFonts w:ascii="Arial" w:eastAsia="Times New Roman" w:hAnsi="Arial" w:cs="Times New Roman"/>
          <w:szCs w:val="18"/>
        </w:rPr>
        <w:t xml:space="preserve">Nach </w:t>
      </w:r>
      <w:r w:rsidR="00177355">
        <w:rPr>
          <w:rFonts w:ascii="Arial" w:eastAsia="Times New Roman" w:hAnsi="Arial" w:cs="Times New Roman"/>
          <w:szCs w:val="18"/>
        </w:rPr>
        <w:t xml:space="preserve">dem ersten Spatenstich </w:t>
      </w:r>
      <w:r w:rsidR="002404CC">
        <w:rPr>
          <w:rFonts w:ascii="Arial" w:eastAsia="Times New Roman" w:hAnsi="Arial" w:cs="Times New Roman"/>
          <w:szCs w:val="18"/>
        </w:rPr>
        <w:t>im Jahr 2021,</w:t>
      </w:r>
      <w:r w:rsidR="00177355">
        <w:rPr>
          <w:rFonts w:ascii="Arial" w:eastAsia="Times New Roman" w:hAnsi="Arial" w:cs="Times New Roman"/>
          <w:szCs w:val="18"/>
        </w:rPr>
        <w:t xml:space="preserve"> eröffnet</w:t>
      </w:r>
      <w:r w:rsidR="005867B2">
        <w:rPr>
          <w:rFonts w:ascii="Arial" w:eastAsia="Times New Roman" w:hAnsi="Arial" w:cs="Times New Roman"/>
          <w:szCs w:val="18"/>
        </w:rPr>
        <w:t xml:space="preserve">e </w:t>
      </w:r>
      <w:r w:rsidR="00177355">
        <w:rPr>
          <w:rFonts w:ascii="Arial" w:eastAsia="Times New Roman" w:hAnsi="Arial" w:cs="Times New Roman"/>
          <w:szCs w:val="18"/>
        </w:rPr>
        <w:t>d</w:t>
      </w:r>
      <w:r w:rsidR="00D634EA" w:rsidRPr="00D634EA">
        <w:rPr>
          <w:rFonts w:ascii="Arial" w:eastAsia="Times New Roman" w:hAnsi="Arial" w:cs="Times New Roman"/>
          <w:szCs w:val="18"/>
        </w:rPr>
        <w:t xml:space="preserve">ie Liebherr Components (Dalian) Co., Ltd. </w:t>
      </w:r>
      <w:r w:rsidR="002404CC">
        <w:rPr>
          <w:rFonts w:ascii="Arial" w:eastAsia="Times New Roman" w:hAnsi="Arial" w:cs="Times New Roman"/>
          <w:szCs w:val="18"/>
        </w:rPr>
        <w:t>am 19. März 2024</w:t>
      </w:r>
      <w:r w:rsidR="00D36808">
        <w:rPr>
          <w:rFonts w:ascii="Arial" w:eastAsia="Times New Roman" w:hAnsi="Arial" w:cs="Times New Roman"/>
          <w:szCs w:val="18"/>
        </w:rPr>
        <w:t xml:space="preserve"> das neue Produktionswerk </w:t>
      </w:r>
      <w:r w:rsidR="00D634EA" w:rsidRPr="00D634EA">
        <w:rPr>
          <w:rFonts w:ascii="Arial" w:eastAsia="Times New Roman" w:hAnsi="Arial" w:cs="Times New Roman"/>
          <w:szCs w:val="18"/>
        </w:rPr>
        <w:t>in Dalian</w:t>
      </w:r>
      <w:r w:rsidR="00D36808">
        <w:rPr>
          <w:rFonts w:ascii="Arial" w:eastAsia="Times New Roman" w:hAnsi="Arial" w:cs="Times New Roman"/>
          <w:szCs w:val="18"/>
        </w:rPr>
        <w:t xml:space="preserve"> (</w:t>
      </w:r>
      <w:r w:rsidR="00D634EA" w:rsidRPr="00D634EA">
        <w:rPr>
          <w:rFonts w:ascii="Arial" w:eastAsia="Times New Roman" w:hAnsi="Arial" w:cs="Times New Roman"/>
          <w:szCs w:val="18"/>
        </w:rPr>
        <w:t>China</w:t>
      </w:r>
      <w:r w:rsidR="00D36808">
        <w:rPr>
          <w:rFonts w:ascii="Arial" w:eastAsia="Times New Roman" w:hAnsi="Arial" w:cs="Times New Roman"/>
          <w:szCs w:val="18"/>
        </w:rPr>
        <w:t>)</w:t>
      </w:r>
      <w:r w:rsidR="00D634EA" w:rsidRPr="00D634EA">
        <w:rPr>
          <w:rFonts w:ascii="Arial" w:eastAsia="Times New Roman" w:hAnsi="Arial" w:cs="Times New Roman"/>
          <w:szCs w:val="18"/>
        </w:rPr>
        <w:t xml:space="preserve">. Auf einer </w:t>
      </w:r>
      <w:r w:rsidR="00B5235E">
        <w:rPr>
          <w:rFonts w:ascii="Arial" w:eastAsia="Times New Roman" w:hAnsi="Arial" w:cs="Times New Roman"/>
          <w:szCs w:val="18"/>
        </w:rPr>
        <w:t>Gesamt</w:t>
      </w:r>
      <w:r w:rsidR="00D634EA" w:rsidRPr="00D634EA">
        <w:rPr>
          <w:rFonts w:ascii="Arial" w:eastAsia="Times New Roman" w:hAnsi="Arial" w:cs="Times New Roman"/>
          <w:szCs w:val="18"/>
        </w:rPr>
        <w:t>fläche von rund</w:t>
      </w:r>
      <w:r w:rsidR="00D36808">
        <w:rPr>
          <w:rFonts w:ascii="Arial" w:eastAsia="Times New Roman" w:hAnsi="Arial" w:cs="Times New Roman"/>
          <w:szCs w:val="18"/>
        </w:rPr>
        <w:t xml:space="preserve"> </w:t>
      </w:r>
      <w:r w:rsidR="00D634EA" w:rsidRPr="00D36808">
        <w:rPr>
          <w:rFonts w:ascii="Arial" w:eastAsia="Times New Roman" w:hAnsi="Arial" w:cs="Times New Roman"/>
          <w:szCs w:val="18"/>
        </w:rPr>
        <w:t>44.000 m²</w:t>
      </w:r>
      <w:r w:rsidR="00D36808">
        <w:rPr>
          <w:rFonts w:ascii="Arial" w:eastAsia="Times New Roman" w:hAnsi="Arial" w:cs="Times New Roman"/>
          <w:szCs w:val="18"/>
        </w:rPr>
        <w:t xml:space="preserve"> </w:t>
      </w:r>
      <w:r w:rsidR="00D634EA" w:rsidRPr="00D634EA">
        <w:rPr>
          <w:rFonts w:ascii="Arial" w:eastAsia="Times New Roman" w:hAnsi="Arial" w:cs="Times New Roman"/>
          <w:szCs w:val="18"/>
        </w:rPr>
        <w:t>bündelt Liebherr nicht nur die Produktion von Komponenten in einem neuen Werk, sondern tätigt gleichzeitig</w:t>
      </w:r>
      <w:r w:rsidR="004B56B6">
        <w:rPr>
          <w:rFonts w:ascii="Arial" w:eastAsia="Times New Roman" w:hAnsi="Arial" w:cs="Times New Roman"/>
          <w:szCs w:val="18"/>
        </w:rPr>
        <w:t xml:space="preserve"> eine Großinvestition in Höhe von </w:t>
      </w:r>
      <w:r w:rsidR="00F93B91">
        <w:rPr>
          <w:rFonts w:ascii="Arial" w:eastAsia="Times New Roman" w:hAnsi="Arial" w:cs="Times New Roman"/>
          <w:szCs w:val="18"/>
        </w:rPr>
        <w:t>110 Mio. €</w:t>
      </w:r>
      <w:r w:rsidR="00D634EA" w:rsidRPr="00D634EA">
        <w:rPr>
          <w:rFonts w:ascii="Arial" w:eastAsia="Times New Roman" w:hAnsi="Arial" w:cs="Times New Roman"/>
          <w:szCs w:val="18"/>
        </w:rPr>
        <w:t xml:space="preserve"> in der Region.</w:t>
      </w:r>
    </w:p>
    <w:p w14:paraId="23A607D2" w14:textId="40965D8E" w:rsidR="00D634EA" w:rsidRPr="00D634EA" w:rsidRDefault="00D634EA" w:rsidP="00D634EA">
      <w:pPr>
        <w:pStyle w:val="StandardWeb"/>
        <w:shd w:val="clear" w:color="auto" w:fill="FFFFFF"/>
        <w:spacing w:before="0" w:beforeAutospacing="0" w:after="300" w:afterAutospacing="0" w:line="300" w:lineRule="atLeast"/>
        <w:rPr>
          <w:rFonts w:ascii="Arial" w:eastAsia="Times New Roman" w:hAnsi="Arial" w:cs="Times New Roman"/>
          <w:szCs w:val="18"/>
        </w:rPr>
      </w:pPr>
      <w:r w:rsidRPr="00D634EA">
        <w:rPr>
          <w:rFonts w:ascii="Arial" w:eastAsia="Times New Roman" w:hAnsi="Arial" w:cs="Times New Roman"/>
          <w:szCs w:val="18"/>
        </w:rPr>
        <w:t xml:space="preserve">Die Eröffnungsfeier </w:t>
      </w:r>
      <w:r w:rsidR="00B5235E">
        <w:rPr>
          <w:rFonts w:ascii="Arial" w:eastAsia="Times New Roman" w:hAnsi="Arial" w:cs="Times New Roman"/>
          <w:szCs w:val="18"/>
        </w:rPr>
        <w:t>begleiteten</w:t>
      </w:r>
      <w:r w:rsidR="005867B2">
        <w:rPr>
          <w:rFonts w:ascii="Arial" w:eastAsia="Times New Roman" w:hAnsi="Arial" w:cs="Times New Roman"/>
          <w:szCs w:val="18"/>
        </w:rPr>
        <w:t xml:space="preserve"> </w:t>
      </w:r>
      <w:r w:rsidRPr="00D634EA">
        <w:rPr>
          <w:rFonts w:ascii="Arial" w:eastAsia="Times New Roman" w:hAnsi="Arial" w:cs="Times New Roman"/>
          <w:szCs w:val="18"/>
        </w:rPr>
        <w:t xml:space="preserve">prominente Gäste </w:t>
      </w:r>
      <w:r w:rsidR="00B5235E">
        <w:rPr>
          <w:rFonts w:ascii="Arial" w:eastAsia="Times New Roman" w:hAnsi="Arial" w:cs="Times New Roman"/>
          <w:szCs w:val="18"/>
        </w:rPr>
        <w:t>wie</w:t>
      </w:r>
      <w:r w:rsidR="005867B2">
        <w:rPr>
          <w:rFonts w:ascii="Arial" w:eastAsia="Times New Roman" w:hAnsi="Arial" w:cs="Times New Roman"/>
          <w:szCs w:val="18"/>
        </w:rPr>
        <w:t xml:space="preserve"> Familiengesellschafter der Firmengruppe</w:t>
      </w:r>
      <w:r w:rsidRPr="00D634EA">
        <w:rPr>
          <w:rFonts w:ascii="Arial" w:eastAsia="Times New Roman" w:hAnsi="Arial" w:cs="Times New Roman"/>
          <w:szCs w:val="18"/>
        </w:rPr>
        <w:t xml:space="preserve">, Vertreter der lokalen Regierung sowie </w:t>
      </w:r>
      <w:r w:rsidR="00D36808">
        <w:rPr>
          <w:rFonts w:ascii="Arial" w:eastAsia="Times New Roman" w:hAnsi="Arial" w:cs="Times New Roman"/>
          <w:szCs w:val="18"/>
        </w:rPr>
        <w:t>des</w:t>
      </w:r>
      <w:r w:rsidRPr="00D634EA">
        <w:rPr>
          <w:rFonts w:ascii="Arial" w:eastAsia="Times New Roman" w:hAnsi="Arial" w:cs="Times New Roman"/>
          <w:szCs w:val="18"/>
        </w:rPr>
        <w:t xml:space="preserve"> Deutsche</w:t>
      </w:r>
      <w:r w:rsidR="00CB35AB">
        <w:rPr>
          <w:rFonts w:ascii="Arial" w:eastAsia="Times New Roman" w:hAnsi="Arial" w:cs="Times New Roman"/>
          <w:szCs w:val="18"/>
        </w:rPr>
        <w:t>n</w:t>
      </w:r>
      <w:r w:rsidRPr="00D634EA">
        <w:rPr>
          <w:rFonts w:ascii="Arial" w:eastAsia="Times New Roman" w:hAnsi="Arial" w:cs="Times New Roman"/>
          <w:szCs w:val="18"/>
        </w:rPr>
        <w:t xml:space="preserve"> Konsulat</w:t>
      </w:r>
      <w:r w:rsidR="00D36808">
        <w:rPr>
          <w:rFonts w:ascii="Arial" w:eastAsia="Times New Roman" w:hAnsi="Arial" w:cs="Times New Roman"/>
          <w:szCs w:val="18"/>
        </w:rPr>
        <w:t xml:space="preserve">s in </w:t>
      </w:r>
      <w:r w:rsidR="006E0C1B">
        <w:rPr>
          <w:rFonts w:ascii="Arial" w:eastAsia="Times New Roman" w:hAnsi="Arial" w:cs="Times New Roman"/>
          <w:szCs w:val="18"/>
        </w:rPr>
        <w:t>Shenyang</w:t>
      </w:r>
      <w:r w:rsidRPr="00D634EA">
        <w:rPr>
          <w:rFonts w:ascii="Arial" w:eastAsia="Times New Roman" w:hAnsi="Arial" w:cs="Times New Roman"/>
          <w:szCs w:val="18"/>
        </w:rPr>
        <w:t xml:space="preserve">. In seiner Eröffnungsrede betonte </w:t>
      </w:r>
      <w:r w:rsidR="004B56B6">
        <w:rPr>
          <w:rFonts w:ascii="Arial" w:eastAsia="Times New Roman" w:hAnsi="Arial" w:cs="Times New Roman"/>
          <w:szCs w:val="18"/>
        </w:rPr>
        <w:t xml:space="preserve">Fabian Wahl, </w:t>
      </w:r>
      <w:r w:rsidR="004B56B6" w:rsidRPr="008101B0">
        <w:rPr>
          <w:rFonts w:ascii="Arial" w:eastAsia="Times New Roman" w:hAnsi="Arial" w:cs="Times New Roman"/>
          <w:szCs w:val="18"/>
        </w:rPr>
        <w:t xml:space="preserve">Geschäftsführer der Liebherr Components (Dalian) Co., Ltd. </w:t>
      </w:r>
      <w:r w:rsidRPr="00D634EA">
        <w:rPr>
          <w:rFonts w:ascii="Arial" w:eastAsia="Times New Roman" w:hAnsi="Arial" w:cs="Times New Roman"/>
          <w:szCs w:val="18"/>
        </w:rPr>
        <w:t xml:space="preserve">das langfristige Engagement der </w:t>
      </w:r>
      <w:r w:rsidR="00D36808">
        <w:rPr>
          <w:rFonts w:ascii="Arial" w:eastAsia="Times New Roman" w:hAnsi="Arial" w:cs="Times New Roman"/>
          <w:szCs w:val="18"/>
        </w:rPr>
        <w:t>Firmeng</w:t>
      </w:r>
      <w:r w:rsidRPr="00D634EA">
        <w:rPr>
          <w:rFonts w:ascii="Arial" w:eastAsia="Times New Roman" w:hAnsi="Arial" w:cs="Times New Roman"/>
          <w:szCs w:val="18"/>
        </w:rPr>
        <w:t>ruppe in China:</w:t>
      </w:r>
      <w:r w:rsidR="00D36808">
        <w:rPr>
          <w:rFonts w:ascii="Arial" w:eastAsia="Times New Roman" w:hAnsi="Arial" w:cs="Times New Roman"/>
          <w:szCs w:val="18"/>
        </w:rPr>
        <w:t xml:space="preserve"> </w:t>
      </w:r>
      <w:r w:rsidRPr="00D634EA">
        <w:rPr>
          <w:rFonts w:ascii="Arial" w:eastAsia="Times New Roman" w:hAnsi="Arial" w:cs="Times New Roman"/>
          <w:szCs w:val="18"/>
        </w:rPr>
        <w:t>„Rund 45 Jahre haben wir auch hier in China unsere Kund</w:t>
      </w:r>
      <w:r w:rsidR="00D36808">
        <w:rPr>
          <w:rFonts w:ascii="Arial" w:eastAsia="Times New Roman" w:hAnsi="Arial" w:cs="Times New Roman"/>
          <w:szCs w:val="18"/>
        </w:rPr>
        <w:t>schaft</w:t>
      </w:r>
      <w:r w:rsidRPr="00D634EA">
        <w:rPr>
          <w:rFonts w:ascii="Arial" w:eastAsia="Times New Roman" w:hAnsi="Arial" w:cs="Times New Roman"/>
          <w:szCs w:val="18"/>
        </w:rPr>
        <w:t xml:space="preserve"> und Partner erfolgreich begleitet. </w:t>
      </w:r>
      <w:r w:rsidR="005867B2">
        <w:rPr>
          <w:rFonts w:ascii="Arial" w:eastAsia="Times New Roman" w:hAnsi="Arial" w:cs="Times New Roman"/>
          <w:szCs w:val="18"/>
        </w:rPr>
        <w:t>Die</w:t>
      </w:r>
      <w:r w:rsidR="005867B2" w:rsidRPr="00D634EA">
        <w:rPr>
          <w:rFonts w:ascii="Arial" w:eastAsia="Times New Roman" w:hAnsi="Arial" w:cs="Times New Roman"/>
          <w:szCs w:val="18"/>
        </w:rPr>
        <w:t xml:space="preserve"> </w:t>
      </w:r>
      <w:r w:rsidRPr="00D634EA">
        <w:rPr>
          <w:rFonts w:ascii="Arial" w:eastAsia="Times New Roman" w:hAnsi="Arial" w:cs="Times New Roman"/>
          <w:szCs w:val="18"/>
        </w:rPr>
        <w:t>weltweit mehr als 50.000 Mitarbeitenden</w:t>
      </w:r>
      <w:r w:rsidR="005867B2">
        <w:rPr>
          <w:rFonts w:ascii="Arial" w:eastAsia="Times New Roman" w:hAnsi="Arial" w:cs="Times New Roman"/>
          <w:szCs w:val="18"/>
        </w:rPr>
        <w:t xml:space="preserve"> der Firmengruppe</w:t>
      </w:r>
      <w:r w:rsidRPr="00D634EA">
        <w:rPr>
          <w:rFonts w:ascii="Arial" w:eastAsia="Times New Roman" w:hAnsi="Arial" w:cs="Times New Roman"/>
          <w:szCs w:val="18"/>
        </w:rPr>
        <w:t xml:space="preserve">, davon rund 1.000 hierzulande, arbeiten jeden Tag an Lösungen für diejenigen Herausforderungen, die der Markt morgen für unsere </w:t>
      </w:r>
      <w:r w:rsidR="004D6B65">
        <w:rPr>
          <w:rFonts w:ascii="Arial" w:eastAsia="Times New Roman" w:hAnsi="Arial" w:cs="Times New Roman"/>
          <w:szCs w:val="18"/>
        </w:rPr>
        <w:t xml:space="preserve">Kundinnen und </w:t>
      </w:r>
      <w:r w:rsidRPr="00D634EA">
        <w:rPr>
          <w:rFonts w:ascii="Arial" w:eastAsia="Times New Roman" w:hAnsi="Arial" w:cs="Times New Roman"/>
          <w:szCs w:val="18"/>
        </w:rPr>
        <w:t>Kunden bereithält.“</w:t>
      </w:r>
    </w:p>
    <w:p w14:paraId="3386C7ED" w14:textId="6ED669F1" w:rsidR="00D634EA" w:rsidRPr="008101B0" w:rsidRDefault="00C138B8" w:rsidP="00D634EA">
      <w:pPr>
        <w:pStyle w:val="StandardWeb"/>
        <w:shd w:val="clear" w:color="auto" w:fill="FFFFFF"/>
        <w:spacing w:before="0" w:beforeAutospacing="0" w:after="300" w:afterAutospacing="0" w:line="300" w:lineRule="atLeast"/>
        <w:rPr>
          <w:rFonts w:ascii="Arial" w:eastAsia="Times New Roman" w:hAnsi="Arial" w:cs="Times New Roman"/>
          <w:szCs w:val="18"/>
        </w:rPr>
      </w:pPr>
      <w:r>
        <w:rPr>
          <w:rFonts w:ascii="Arial" w:eastAsia="Times New Roman" w:hAnsi="Arial" w:cs="Times New Roman"/>
          <w:szCs w:val="18"/>
        </w:rPr>
        <w:t>Das</w:t>
      </w:r>
      <w:r w:rsidR="00D634EA" w:rsidRPr="00D634EA">
        <w:rPr>
          <w:rFonts w:ascii="Arial" w:eastAsia="Times New Roman" w:hAnsi="Arial" w:cs="Times New Roman"/>
          <w:szCs w:val="18"/>
        </w:rPr>
        <w:t xml:space="preserve"> neue </w:t>
      </w:r>
      <w:r>
        <w:rPr>
          <w:rFonts w:ascii="Arial" w:eastAsia="Times New Roman" w:hAnsi="Arial" w:cs="Times New Roman"/>
          <w:szCs w:val="18"/>
        </w:rPr>
        <w:t>Werk</w:t>
      </w:r>
      <w:r w:rsidR="00D634EA" w:rsidRPr="00D634EA">
        <w:rPr>
          <w:rFonts w:ascii="Arial" w:eastAsia="Times New Roman" w:hAnsi="Arial" w:cs="Times New Roman"/>
          <w:szCs w:val="18"/>
        </w:rPr>
        <w:t xml:space="preserve"> </w:t>
      </w:r>
      <w:r w:rsidR="00B5235E">
        <w:rPr>
          <w:rFonts w:ascii="Arial" w:eastAsia="Times New Roman" w:hAnsi="Arial" w:cs="Times New Roman"/>
          <w:szCs w:val="18"/>
        </w:rPr>
        <w:t xml:space="preserve">beschäftigt derzeit </w:t>
      </w:r>
      <w:r w:rsidR="005E76CB">
        <w:rPr>
          <w:rFonts w:ascii="Arial" w:eastAsia="Times New Roman" w:hAnsi="Arial" w:cs="Times New Roman"/>
          <w:szCs w:val="18"/>
        </w:rPr>
        <w:t xml:space="preserve">rund </w:t>
      </w:r>
      <w:r w:rsidR="00CB35AB">
        <w:rPr>
          <w:rFonts w:ascii="Arial" w:eastAsia="Times New Roman" w:hAnsi="Arial" w:cs="Times New Roman"/>
          <w:szCs w:val="18"/>
        </w:rPr>
        <w:t xml:space="preserve">210 </w:t>
      </w:r>
      <w:r w:rsidR="00B5235E">
        <w:rPr>
          <w:rFonts w:ascii="Arial" w:eastAsia="Times New Roman" w:hAnsi="Arial" w:cs="Times New Roman"/>
          <w:szCs w:val="18"/>
        </w:rPr>
        <w:t xml:space="preserve">Mitarbeitende und </w:t>
      </w:r>
      <w:r w:rsidR="00D634EA" w:rsidRPr="00D634EA">
        <w:rPr>
          <w:rFonts w:ascii="Arial" w:eastAsia="Times New Roman" w:hAnsi="Arial" w:cs="Times New Roman"/>
          <w:szCs w:val="18"/>
        </w:rPr>
        <w:t xml:space="preserve">verfügt über drei </w:t>
      </w:r>
      <w:r w:rsidR="00B5235E">
        <w:rPr>
          <w:rFonts w:ascii="Arial" w:eastAsia="Times New Roman" w:hAnsi="Arial" w:cs="Times New Roman"/>
          <w:szCs w:val="18"/>
        </w:rPr>
        <w:t xml:space="preserve">modernsten </w:t>
      </w:r>
      <w:r w:rsidR="00D634EA" w:rsidRPr="00D634EA">
        <w:rPr>
          <w:rFonts w:ascii="Arial" w:eastAsia="Times New Roman" w:hAnsi="Arial" w:cs="Times New Roman"/>
          <w:szCs w:val="18"/>
        </w:rPr>
        <w:t>Produktionslinien</w:t>
      </w:r>
      <w:r w:rsidR="005867B2">
        <w:rPr>
          <w:rFonts w:ascii="Arial" w:eastAsia="Times New Roman" w:hAnsi="Arial" w:cs="Times New Roman"/>
          <w:szCs w:val="18"/>
        </w:rPr>
        <w:t xml:space="preserve">, </w:t>
      </w:r>
      <w:r w:rsidR="00D634EA" w:rsidRPr="00D634EA">
        <w:rPr>
          <w:rFonts w:ascii="Arial" w:eastAsia="Times New Roman" w:hAnsi="Arial" w:cs="Times New Roman"/>
          <w:szCs w:val="18"/>
        </w:rPr>
        <w:t xml:space="preserve">die auf höchste Qualität ausgerichtet sind. </w:t>
      </w:r>
      <w:r w:rsidR="008101B0">
        <w:rPr>
          <w:rFonts w:ascii="Arial" w:eastAsia="Times New Roman" w:hAnsi="Arial" w:cs="Times New Roman"/>
          <w:szCs w:val="18"/>
        </w:rPr>
        <w:t>Bereits s</w:t>
      </w:r>
      <w:r>
        <w:rPr>
          <w:rFonts w:ascii="Arial" w:eastAsia="Times New Roman" w:hAnsi="Arial" w:cs="Times New Roman"/>
          <w:szCs w:val="18"/>
        </w:rPr>
        <w:t>eit Oktober letzten Jahres fertigt das Produktsegment hier Getriebe</w:t>
      </w:r>
      <w:r w:rsidRPr="00C138B8">
        <w:rPr>
          <w:rFonts w:ascii="Arial" w:eastAsia="Times New Roman" w:hAnsi="Arial" w:cs="Times New Roman"/>
          <w:szCs w:val="18"/>
        </w:rPr>
        <w:t xml:space="preserve">, </w:t>
      </w:r>
      <w:r>
        <w:rPr>
          <w:rFonts w:ascii="Arial" w:eastAsia="Times New Roman" w:hAnsi="Arial" w:cs="Times New Roman"/>
          <w:szCs w:val="18"/>
        </w:rPr>
        <w:t xml:space="preserve">die ihre </w:t>
      </w:r>
      <w:r w:rsidR="00D634EA" w:rsidRPr="00D634EA">
        <w:rPr>
          <w:rFonts w:ascii="Arial" w:eastAsia="Times New Roman" w:hAnsi="Arial" w:cs="Times New Roman"/>
          <w:szCs w:val="18"/>
        </w:rPr>
        <w:t>Anwendung in der Windenergie</w:t>
      </w:r>
      <w:r w:rsidR="00F40856">
        <w:rPr>
          <w:rFonts w:ascii="Arial" w:eastAsia="Times New Roman" w:hAnsi="Arial" w:cs="Times New Roman"/>
          <w:szCs w:val="18"/>
        </w:rPr>
        <w:t>branche</w:t>
      </w:r>
      <w:r>
        <w:rPr>
          <w:rFonts w:ascii="Arial" w:eastAsia="Times New Roman" w:hAnsi="Arial" w:cs="Times New Roman"/>
          <w:szCs w:val="18"/>
        </w:rPr>
        <w:t>,</w:t>
      </w:r>
      <w:r w:rsidR="00D634EA" w:rsidRPr="00D634EA">
        <w:rPr>
          <w:rFonts w:ascii="Arial" w:eastAsia="Times New Roman" w:hAnsi="Arial" w:cs="Times New Roman"/>
          <w:szCs w:val="18"/>
        </w:rPr>
        <w:t xml:space="preserve"> in Erdbewegungsmaschinen</w:t>
      </w:r>
      <w:r>
        <w:rPr>
          <w:rFonts w:ascii="Arial" w:eastAsia="Times New Roman" w:hAnsi="Arial" w:cs="Times New Roman"/>
          <w:szCs w:val="18"/>
        </w:rPr>
        <w:t xml:space="preserve"> </w:t>
      </w:r>
      <w:r w:rsidR="00F40856">
        <w:rPr>
          <w:rFonts w:ascii="Arial" w:eastAsia="Times New Roman" w:hAnsi="Arial" w:cs="Times New Roman"/>
          <w:szCs w:val="18"/>
        </w:rPr>
        <w:t>sowie</w:t>
      </w:r>
      <w:r w:rsidR="00F40856" w:rsidRPr="00D634EA">
        <w:rPr>
          <w:rFonts w:ascii="Arial" w:eastAsia="Times New Roman" w:hAnsi="Arial" w:cs="Times New Roman"/>
          <w:szCs w:val="18"/>
        </w:rPr>
        <w:t xml:space="preserve"> </w:t>
      </w:r>
      <w:r w:rsidR="00F40856">
        <w:rPr>
          <w:rFonts w:ascii="Arial" w:eastAsia="Times New Roman" w:hAnsi="Arial" w:cs="Times New Roman"/>
          <w:szCs w:val="18"/>
        </w:rPr>
        <w:t>weiteren</w:t>
      </w:r>
      <w:r w:rsidR="00F40856" w:rsidRPr="00D634EA">
        <w:rPr>
          <w:rFonts w:ascii="Arial" w:eastAsia="Times New Roman" w:hAnsi="Arial" w:cs="Times New Roman"/>
          <w:szCs w:val="18"/>
        </w:rPr>
        <w:t xml:space="preserve"> Industriezweigen </w:t>
      </w:r>
      <w:r>
        <w:rPr>
          <w:rFonts w:ascii="Arial" w:eastAsia="Times New Roman" w:hAnsi="Arial" w:cs="Times New Roman"/>
          <w:szCs w:val="18"/>
        </w:rPr>
        <w:t>finden</w:t>
      </w:r>
      <w:r w:rsidR="00D634EA" w:rsidRPr="00D634EA">
        <w:rPr>
          <w:rFonts w:ascii="Arial" w:eastAsia="Times New Roman" w:hAnsi="Arial" w:cs="Times New Roman"/>
          <w:szCs w:val="18"/>
        </w:rPr>
        <w:t xml:space="preserve">. </w:t>
      </w:r>
      <w:r>
        <w:rPr>
          <w:rFonts w:ascii="Arial" w:eastAsia="Times New Roman" w:hAnsi="Arial" w:cs="Times New Roman"/>
          <w:szCs w:val="18"/>
        </w:rPr>
        <w:t xml:space="preserve">Zum </w:t>
      </w:r>
      <w:r w:rsidR="008101B0">
        <w:rPr>
          <w:rFonts w:ascii="Arial" w:eastAsia="Times New Roman" w:hAnsi="Arial" w:cs="Times New Roman"/>
          <w:szCs w:val="18"/>
        </w:rPr>
        <w:t>P</w:t>
      </w:r>
      <w:r>
        <w:rPr>
          <w:rFonts w:ascii="Arial" w:eastAsia="Times New Roman" w:hAnsi="Arial" w:cs="Times New Roman"/>
          <w:szCs w:val="18"/>
        </w:rPr>
        <w:t xml:space="preserve">ortfolio gehören außerdem Großwälzlager, </w:t>
      </w:r>
      <w:r w:rsidR="008101B0" w:rsidRPr="00C138B8">
        <w:rPr>
          <w:rFonts w:ascii="Arial" w:eastAsia="Times New Roman" w:hAnsi="Arial" w:cs="Times New Roman"/>
          <w:szCs w:val="18"/>
        </w:rPr>
        <w:t>welche</w:t>
      </w:r>
      <w:r w:rsidR="008101B0">
        <w:rPr>
          <w:rFonts w:ascii="Arial" w:eastAsia="Times New Roman" w:hAnsi="Arial" w:cs="Times New Roman"/>
          <w:szCs w:val="18"/>
        </w:rPr>
        <w:t xml:space="preserve"> </w:t>
      </w:r>
      <w:r w:rsidR="008101B0" w:rsidRPr="00D634EA">
        <w:rPr>
          <w:rFonts w:ascii="Arial" w:eastAsia="Times New Roman" w:hAnsi="Arial" w:cs="Times New Roman"/>
          <w:szCs w:val="18"/>
        </w:rPr>
        <w:t>vorrangig in der Windenergie</w:t>
      </w:r>
      <w:r w:rsidR="0047666E">
        <w:rPr>
          <w:rFonts w:ascii="Arial" w:eastAsia="Times New Roman" w:hAnsi="Arial" w:cs="Times New Roman"/>
          <w:szCs w:val="18"/>
        </w:rPr>
        <w:t>erzeugung</w:t>
      </w:r>
      <w:r w:rsidR="008101B0" w:rsidRPr="00D634EA">
        <w:rPr>
          <w:rFonts w:ascii="Arial" w:eastAsia="Times New Roman" w:hAnsi="Arial" w:cs="Times New Roman"/>
          <w:szCs w:val="18"/>
        </w:rPr>
        <w:t xml:space="preserve"> eingesetzt</w:t>
      </w:r>
      <w:r w:rsidR="008101B0">
        <w:rPr>
          <w:rFonts w:ascii="Arial" w:eastAsia="Times New Roman" w:hAnsi="Arial" w:cs="Times New Roman"/>
          <w:szCs w:val="18"/>
        </w:rPr>
        <w:t xml:space="preserve"> und seit März 2024</w:t>
      </w:r>
      <w:r>
        <w:rPr>
          <w:rFonts w:ascii="Arial" w:eastAsia="Times New Roman" w:hAnsi="Arial" w:cs="Times New Roman"/>
          <w:szCs w:val="18"/>
        </w:rPr>
        <w:t xml:space="preserve"> </w:t>
      </w:r>
      <w:r w:rsidR="008101B0">
        <w:rPr>
          <w:rFonts w:ascii="Arial" w:eastAsia="Times New Roman" w:hAnsi="Arial" w:cs="Times New Roman"/>
          <w:szCs w:val="18"/>
        </w:rPr>
        <w:t xml:space="preserve">in Serie gefertigt werden. Des Weiteren entstehen am Standort </w:t>
      </w:r>
      <w:r w:rsidR="00D634EA" w:rsidRPr="008101B0">
        <w:rPr>
          <w:rFonts w:ascii="Arial" w:eastAsia="Times New Roman" w:hAnsi="Arial" w:cs="Times New Roman"/>
          <w:szCs w:val="18"/>
        </w:rPr>
        <w:t>Hydraulikzylinder</w:t>
      </w:r>
      <w:r w:rsidR="008101B0" w:rsidRPr="008101B0">
        <w:rPr>
          <w:rFonts w:ascii="Arial" w:eastAsia="Times New Roman" w:hAnsi="Arial" w:cs="Times New Roman"/>
          <w:szCs w:val="18"/>
        </w:rPr>
        <w:t>, die speziell für Baumaschinen</w:t>
      </w:r>
      <w:r w:rsidR="00D634EA" w:rsidRPr="008101B0">
        <w:rPr>
          <w:rFonts w:ascii="Arial" w:eastAsia="Times New Roman" w:hAnsi="Arial" w:cs="Times New Roman"/>
          <w:szCs w:val="18"/>
        </w:rPr>
        <w:t xml:space="preserve"> </w:t>
      </w:r>
      <w:r w:rsidR="008101B0">
        <w:rPr>
          <w:rFonts w:ascii="Arial" w:eastAsia="Times New Roman" w:hAnsi="Arial" w:cs="Times New Roman"/>
          <w:szCs w:val="18"/>
        </w:rPr>
        <w:t>produziert werden</w:t>
      </w:r>
      <w:r w:rsidR="00D634EA" w:rsidRPr="008101B0">
        <w:rPr>
          <w:rFonts w:ascii="Arial" w:eastAsia="Times New Roman" w:hAnsi="Arial" w:cs="Times New Roman"/>
          <w:szCs w:val="18"/>
        </w:rPr>
        <w:t>.</w:t>
      </w:r>
    </w:p>
    <w:p w14:paraId="5A91486B" w14:textId="56795AC1" w:rsidR="001D69C7" w:rsidRDefault="008101B0" w:rsidP="008101B0">
      <w:pPr>
        <w:pStyle w:val="StandardWeb"/>
        <w:shd w:val="clear" w:color="auto" w:fill="FFFFFF"/>
        <w:spacing w:before="0" w:beforeAutospacing="0" w:after="300" w:afterAutospacing="0" w:line="300" w:lineRule="atLeast"/>
        <w:rPr>
          <w:rFonts w:ascii="Arial" w:eastAsia="Times New Roman" w:hAnsi="Arial" w:cs="Times New Roman"/>
          <w:szCs w:val="18"/>
        </w:rPr>
      </w:pPr>
      <w:r w:rsidRPr="008101B0">
        <w:rPr>
          <w:rFonts w:ascii="Arial" w:eastAsia="Times New Roman" w:hAnsi="Arial" w:cs="Times New Roman"/>
          <w:szCs w:val="18"/>
        </w:rPr>
        <w:t xml:space="preserve">"Ich freue mich sehr </w:t>
      </w:r>
      <w:r>
        <w:rPr>
          <w:rFonts w:ascii="Arial" w:eastAsia="Times New Roman" w:hAnsi="Arial" w:cs="Times New Roman"/>
          <w:szCs w:val="18"/>
        </w:rPr>
        <w:t>über die Möglichkeit</w:t>
      </w:r>
      <w:r w:rsidRPr="008101B0">
        <w:rPr>
          <w:rFonts w:ascii="Arial" w:eastAsia="Times New Roman" w:hAnsi="Arial" w:cs="Times New Roman"/>
          <w:szCs w:val="18"/>
        </w:rPr>
        <w:t xml:space="preserve">, hier im Land noch näher </w:t>
      </w:r>
      <w:r>
        <w:rPr>
          <w:rFonts w:ascii="Arial" w:eastAsia="Times New Roman" w:hAnsi="Arial" w:cs="Times New Roman"/>
          <w:szCs w:val="18"/>
        </w:rPr>
        <w:t>zu</w:t>
      </w:r>
      <w:r w:rsidRPr="008101B0">
        <w:rPr>
          <w:rFonts w:ascii="Arial" w:eastAsia="Times New Roman" w:hAnsi="Arial" w:cs="Times New Roman"/>
          <w:szCs w:val="18"/>
        </w:rPr>
        <w:t xml:space="preserve"> unsere</w:t>
      </w:r>
      <w:r>
        <w:rPr>
          <w:rFonts w:ascii="Arial" w:eastAsia="Times New Roman" w:hAnsi="Arial" w:cs="Times New Roman"/>
          <w:szCs w:val="18"/>
        </w:rPr>
        <w:t>r</w:t>
      </w:r>
      <w:r w:rsidRPr="008101B0">
        <w:rPr>
          <w:rFonts w:ascii="Arial" w:eastAsia="Times New Roman" w:hAnsi="Arial" w:cs="Times New Roman"/>
          <w:szCs w:val="18"/>
        </w:rPr>
        <w:t xml:space="preserve"> Kund</w:t>
      </w:r>
      <w:r>
        <w:rPr>
          <w:rFonts w:ascii="Arial" w:eastAsia="Times New Roman" w:hAnsi="Arial" w:cs="Times New Roman"/>
          <w:szCs w:val="18"/>
        </w:rPr>
        <w:t>schaft zu sein</w:t>
      </w:r>
      <w:r w:rsidRPr="008101B0">
        <w:rPr>
          <w:rFonts w:ascii="Arial" w:eastAsia="Times New Roman" w:hAnsi="Arial" w:cs="Times New Roman"/>
          <w:szCs w:val="18"/>
        </w:rPr>
        <w:t xml:space="preserve"> und </w:t>
      </w:r>
      <w:r>
        <w:rPr>
          <w:rFonts w:ascii="Arial" w:eastAsia="Times New Roman" w:hAnsi="Arial" w:cs="Times New Roman"/>
          <w:szCs w:val="18"/>
        </w:rPr>
        <w:t xml:space="preserve">unsere </w:t>
      </w:r>
      <w:r w:rsidRPr="008101B0">
        <w:rPr>
          <w:rFonts w:ascii="Arial" w:eastAsia="Times New Roman" w:hAnsi="Arial" w:cs="Times New Roman"/>
          <w:szCs w:val="18"/>
        </w:rPr>
        <w:t>Partner</w:t>
      </w:r>
      <w:r>
        <w:rPr>
          <w:rFonts w:ascii="Arial" w:eastAsia="Times New Roman" w:hAnsi="Arial" w:cs="Times New Roman"/>
          <w:szCs w:val="18"/>
        </w:rPr>
        <w:t>schaften</w:t>
      </w:r>
      <w:r w:rsidRPr="008101B0">
        <w:rPr>
          <w:rFonts w:ascii="Arial" w:eastAsia="Times New Roman" w:hAnsi="Arial" w:cs="Times New Roman"/>
          <w:szCs w:val="18"/>
        </w:rPr>
        <w:t xml:space="preserve"> noch intensiver zu </w:t>
      </w:r>
      <w:r>
        <w:rPr>
          <w:rFonts w:ascii="Arial" w:eastAsia="Times New Roman" w:hAnsi="Arial" w:cs="Times New Roman"/>
          <w:szCs w:val="18"/>
        </w:rPr>
        <w:t>pflegen</w:t>
      </w:r>
      <w:r w:rsidRPr="008101B0">
        <w:rPr>
          <w:rFonts w:ascii="Arial" w:eastAsia="Times New Roman" w:hAnsi="Arial" w:cs="Times New Roman"/>
          <w:szCs w:val="18"/>
        </w:rPr>
        <w:t>", sagt Fabian Wahl. "</w:t>
      </w:r>
      <w:r w:rsidR="00134647">
        <w:rPr>
          <w:rFonts w:ascii="Arial" w:eastAsia="Times New Roman" w:hAnsi="Arial" w:cs="Times New Roman"/>
          <w:szCs w:val="18"/>
        </w:rPr>
        <w:t>M</w:t>
      </w:r>
      <w:r w:rsidR="00134647" w:rsidRPr="008101B0">
        <w:rPr>
          <w:rFonts w:ascii="Arial" w:eastAsia="Times New Roman" w:hAnsi="Arial" w:cs="Times New Roman"/>
          <w:szCs w:val="18"/>
        </w:rPr>
        <w:t xml:space="preserve">it unserem hochmodernen und zukunftssicheren Komponentenwerk </w:t>
      </w:r>
      <w:r w:rsidR="00134647">
        <w:rPr>
          <w:rFonts w:ascii="Arial" w:eastAsia="Times New Roman" w:hAnsi="Arial" w:cs="Times New Roman"/>
          <w:szCs w:val="18"/>
        </w:rPr>
        <w:t xml:space="preserve">sehen wir </w:t>
      </w:r>
      <w:r w:rsidRPr="008101B0">
        <w:rPr>
          <w:rFonts w:ascii="Arial" w:eastAsia="Times New Roman" w:hAnsi="Arial" w:cs="Times New Roman"/>
          <w:szCs w:val="18"/>
        </w:rPr>
        <w:t>viele</w:t>
      </w:r>
      <w:r w:rsidR="00134647">
        <w:rPr>
          <w:rFonts w:ascii="Arial" w:eastAsia="Times New Roman" w:hAnsi="Arial" w:cs="Times New Roman"/>
          <w:szCs w:val="18"/>
        </w:rPr>
        <w:t>n</w:t>
      </w:r>
      <w:r w:rsidRPr="008101B0">
        <w:rPr>
          <w:rFonts w:ascii="Arial" w:eastAsia="Times New Roman" w:hAnsi="Arial" w:cs="Times New Roman"/>
          <w:szCs w:val="18"/>
        </w:rPr>
        <w:t xml:space="preserve"> weitere</w:t>
      </w:r>
      <w:r w:rsidR="00134647">
        <w:rPr>
          <w:rFonts w:ascii="Arial" w:eastAsia="Times New Roman" w:hAnsi="Arial" w:cs="Times New Roman"/>
          <w:szCs w:val="18"/>
        </w:rPr>
        <w:t>n</w:t>
      </w:r>
      <w:r w:rsidRPr="008101B0">
        <w:rPr>
          <w:rFonts w:ascii="Arial" w:eastAsia="Times New Roman" w:hAnsi="Arial" w:cs="Times New Roman"/>
          <w:szCs w:val="18"/>
        </w:rPr>
        <w:t xml:space="preserve"> erfolgreiche</w:t>
      </w:r>
      <w:r w:rsidR="00134647">
        <w:rPr>
          <w:rFonts w:ascii="Arial" w:eastAsia="Times New Roman" w:hAnsi="Arial" w:cs="Times New Roman"/>
          <w:szCs w:val="18"/>
        </w:rPr>
        <w:t>n</w:t>
      </w:r>
      <w:r w:rsidRPr="008101B0">
        <w:rPr>
          <w:rFonts w:ascii="Arial" w:eastAsia="Times New Roman" w:hAnsi="Arial" w:cs="Times New Roman"/>
          <w:szCs w:val="18"/>
        </w:rPr>
        <w:t xml:space="preserve"> Jahre an der Seite unserer chinesischen und internationalen Kund</w:t>
      </w:r>
      <w:r>
        <w:rPr>
          <w:rFonts w:ascii="Arial" w:eastAsia="Times New Roman" w:hAnsi="Arial" w:cs="Times New Roman"/>
          <w:szCs w:val="18"/>
        </w:rPr>
        <w:t>schaft</w:t>
      </w:r>
      <w:r w:rsidR="00134647">
        <w:rPr>
          <w:rFonts w:ascii="Arial" w:eastAsia="Times New Roman" w:hAnsi="Arial" w:cs="Times New Roman"/>
          <w:szCs w:val="18"/>
        </w:rPr>
        <w:t xml:space="preserve"> entgegen</w:t>
      </w:r>
      <w:r w:rsidRPr="008101B0">
        <w:rPr>
          <w:rFonts w:ascii="Arial" w:eastAsia="Times New Roman" w:hAnsi="Arial" w:cs="Times New Roman"/>
          <w:szCs w:val="18"/>
        </w:rPr>
        <w:t>."</w:t>
      </w:r>
    </w:p>
    <w:p w14:paraId="578AE715" w14:textId="47ACFA41" w:rsidR="00391A1D" w:rsidRPr="00391A1D" w:rsidRDefault="00391A1D" w:rsidP="00391A1D">
      <w:pPr>
        <w:pStyle w:val="BoilerplateCopyhead9Pt"/>
        <w:rPr>
          <w:lang w:val="de-DE"/>
        </w:rPr>
      </w:pPr>
      <w:r w:rsidRPr="00391A1D">
        <w:rPr>
          <w:lang w:val="de-DE"/>
        </w:rPr>
        <w:lastRenderedPageBreak/>
        <w:t>Über die Liebherr-Components AG</w:t>
      </w:r>
    </w:p>
    <w:p w14:paraId="06CFE2E7" w14:textId="77777777" w:rsidR="00391A1D" w:rsidRPr="00C962AE" w:rsidRDefault="00391A1D" w:rsidP="00391A1D">
      <w:pPr>
        <w:pStyle w:val="BoilerplateCopytext9Pt"/>
        <w:rPr>
          <w:lang w:val="de-DE"/>
        </w:rPr>
      </w:pPr>
      <w:r w:rsidRPr="00C962AE">
        <w:rPr>
          <w:lang w:val="de-DE"/>
        </w:rPr>
        <w:t>Die Firmengruppe Liebherr ist in diesem Segment auf die Entwicklung, Konstruktion, Fertigung und Aufarbeitung leistungsfähiger Komponenten auf dem Gebiet der mechanischen, hydraulischen und elektrischen Antriebs- und Steuerungstechnik spezialisiert. Zuständig für die Koordination aller Aktivitäten des Produktsegments Komponenten ist die Liebherr-Component Technologies AG mit Sitz in Bulle (Schweiz).</w:t>
      </w:r>
    </w:p>
    <w:p w14:paraId="6FD06D6F" w14:textId="77777777" w:rsidR="00391A1D" w:rsidRPr="00C962AE" w:rsidRDefault="00391A1D" w:rsidP="00391A1D">
      <w:pPr>
        <w:pStyle w:val="BoilerplateCopytext9Pt"/>
        <w:rPr>
          <w:lang w:val="de-DE"/>
        </w:rPr>
      </w:pPr>
      <w:r w:rsidRPr="00C962AE">
        <w:rPr>
          <w:lang w:val="de-DE"/>
        </w:rPr>
        <w:t xml:space="preserve">Das umfangreiche Programm umfasst Verbrennungsmotoren, Einspritzsysteme, Motorsteuergeräte, Axialkolbenpumpen und -motoren, Hydraulikzylinder, Großwälzlager, Getriebe und Seilwinden, Schaltanlagen, Komponenten der Elektronik und Leistungselektronik sowie Software. Die qualitativ hochwertigen Komponenten kommen in Kranen und Erdbewegungsmaschinen, in der Minenindustrie, maritimen Anwendungen, Windkraftanlagen, in der Fahrzeugtechnik oder in der Luftfahrt und Verkehrstechnik zum Einsatz. Synergieeffekte aus den anderen Produktsegmenten der Firmengruppe Liebherr werden genutzt, um die stetige technologische Weiterentwicklung voranzutreiben. </w:t>
      </w:r>
    </w:p>
    <w:p w14:paraId="1D2E753C" w14:textId="77777777" w:rsidR="00735B05" w:rsidRDefault="00735B05" w:rsidP="00735B05">
      <w:pPr>
        <w:pStyle w:val="BoilerplateCopyhead9Pt"/>
        <w:rPr>
          <w:lang w:val="de-DE"/>
        </w:rPr>
      </w:pPr>
      <w:r>
        <w:rPr>
          <w:lang w:val="de-DE"/>
        </w:rPr>
        <w:t xml:space="preserve">Über die Firmengruppe Liebherr – 75 years of moving forward </w:t>
      </w:r>
    </w:p>
    <w:p w14:paraId="1A544A96" w14:textId="77777777" w:rsidR="00735B05" w:rsidRDefault="00735B05" w:rsidP="00735B05">
      <w:pPr>
        <w:pStyle w:val="BoilerplateCopytext9Pt"/>
        <w:rPr>
          <w:lang w:val="de-DE"/>
        </w:rPr>
      </w:pPr>
      <w:r>
        <w:rPr>
          <w:lang w:val="de-DE"/>
        </w:rPr>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150 Gesellschaften auf allen Kontinenten. Im Jahr 2023 beschäftigte sie mehr als 50.000 Mitarbeiterinnen und Mitarbeiter und erwirtschaftete einen konsolidierten Gesamtumsatz von über 14 Milliarden Euro. Gegründet wurde Liebherr von Hans Liebherr im Jahr 1949 im süddeutschen Kirchdorf an der Iller. Seither verfolgen die Mitarbeitenden das Ziel, ihre Kunden mit anspruchsvollen Lösungen zu überzeugen </w:t>
      </w:r>
      <w:bookmarkStart w:id="0" w:name="_Hlk162448287"/>
      <w:r>
        <w:rPr>
          <w:lang w:val="de-DE"/>
        </w:rPr>
        <w:t xml:space="preserve">und zum technologischen Fortschritt beizutragen. </w:t>
      </w:r>
      <w:bookmarkEnd w:id="0"/>
      <w:r>
        <w:rPr>
          <w:lang w:val="de-DE"/>
        </w:rPr>
        <w:t xml:space="preserve">Unter dem Motto „75 years of moving forward“ feiert die Firmengruppe im Jahr 2024 ihr 75-jähriges Bestehen. </w:t>
      </w:r>
    </w:p>
    <w:p w14:paraId="62450F59" w14:textId="4CFF9466" w:rsidR="009A3D17" w:rsidRPr="008B5AF8" w:rsidRDefault="009A3D17" w:rsidP="00C962AE">
      <w:pPr>
        <w:pStyle w:val="Copyhead11Pt"/>
        <w:rPr>
          <w:lang w:val="de-DE"/>
        </w:rPr>
      </w:pPr>
      <w:r w:rsidRPr="008B5AF8">
        <w:rPr>
          <w:lang w:val="de-DE"/>
        </w:rPr>
        <w:t>Bild</w:t>
      </w:r>
    </w:p>
    <w:p w14:paraId="77C428D9" w14:textId="3A5F9FE4" w:rsidR="009A3D17" w:rsidRPr="008B5AF8" w:rsidRDefault="00177355" w:rsidP="009A3D17">
      <w:r>
        <w:rPr>
          <w:noProof/>
        </w:rPr>
        <w:drawing>
          <wp:inline distT="0" distB="0" distL="0" distR="0" wp14:anchorId="0860F174" wp14:editId="4F09D3C1">
            <wp:extent cx="1952091" cy="887471"/>
            <wp:effectExtent l="0" t="0" r="0" b="8255"/>
            <wp:docPr id="608555059" name="Grafik 1" descr="Ein Bild, das Text, Anzug,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55059" name="Grafik 1" descr="Ein Bild, das Text, Anzug, Kleidung, Person enthält.&#10;&#10;Automatisch generierte Beschreibung"/>
                    <pic:cNvPicPr/>
                  </pic:nvPicPr>
                  <pic:blipFill>
                    <a:blip r:embed="rId8"/>
                    <a:stretch>
                      <a:fillRect/>
                    </a:stretch>
                  </pic:blipFill>
                  <pic:spPr>
                    <a:xfrm>
                      <a:off x="0" y="0"/>
                      <a:ext cx="1995512" cy="907211"/>
                    </a:xfrm>
                    <a:prstGeom prst="rect">
                      <a:avLst/>
                    </a:prstGeom>
                  </pic:spPr>
                </pic:pic>
              </a:graphicData>
            </a:graphic>
          </wp:inline>
        </w:drawing>
      </w:r>
    </w:p>
    <w:p w14:paraId="37778D41" w14:textId="3B1D6FBB" w:rsidR="002104A4" w:rsidRPr="00177355" w:rsidRDefault="00C7643F" w:rsidP="00C962AE">
      <w:pPr>
        <w:pStyle w:val="Caption9Pt"/>
      </w:pPr>
      <w:r w:rsidRPr="00177355">
        <w:t>liebherr-</w:t>
      </w:r>
      <w:r w:rsidR="00177355" w:rsidRPr="00177355">
        <w:t>opening-ceremony-dalian</w:t>
      </w:r>
      <w:r w:rsidR="00C962AE" w:rsidRPr="00177355">
        <w:t>.jpg</w:t>
      </w:r>
      <w:r w:rsidR="00C962AE" w:rsidRPr="00177355">
        <w:br/>
      </w:r>
      <w:r w:rsidR="00177355" w:rsidRPr="00177355">
        <w:t>Die Eröffnu</w:t>
      </w:r>
      <w:r w:rsidR="00177355">
        <w:t>ngszeremonie des neuen Komponenten-Werkes in Dalian (China) fand am 19. März 2024 statt.</w:t>
      </w:r>
    </w:p>
    <w:p w14:paraId="08BCF461" w14:textId="0C79C3DA" w:rsidR="009A3D17" w:rsidRPr="00CF3044" w:rsidRDefault="00D63B50" w:rsidP="009A3D17">
      <w:pPr>
        <w:pStyle w:val="Copyhead11Pt"/>
        <w:rPr>
          <w:lang w:val="it-IT"/>
        </w:rPr>
      </w:pPr>
      <w:r w:rsidRPr="00CF3044">
        <w:rPr>
          <w:lang w:val="it-IT"/>
        </w:rPr>
        <w:t>Kontakt</w:t>
      </w:r>
    </w:p>
    <w:p w14:paraId="07F552A2" w14:textId="2010D07F" w:rsidR="00177355" w:rsidRPr="00CF3044" w:rsidRDefault="00C962AE" w:rsidP="00CF3044">
      <w:pPr>
        <w:pStyle w:val="Copytext11Pt"/>
        <w:rPr>
          <w:lang w:val="it-IT"/>
        </w:rPr>
      </w:pPr>
      <w:r w:rsidRPr="00CF3044">
        <w:rPr>
          <w:lang w:val="it-IT"/>
        </w:rPr>
        <w:t xml:space="preserve">Alexandra Nolde </w:t>
      </w:r>
      <w:r w:rsidRPr="00CF3044">
        <w:rPr>
          <w:lang w:val="it-IT"/>
        </w:rPr>
        <w:br/>
        <w:t>Senior Communication &amp; Media Specialist</w:t>
      </w:r>
      <w:r w:rsidR="009A3D17" w:rsidRPr="00CF3044">
        <w:rPr>
          <w:lang w:val="it-IT"/>
        </w:rPr>
        <w:br/>
        <w:t>Telefon: +</w:t>
      </w:r>
      <w:r w:rsidRPr="00CF3044">
        <w:rPr>
          <w:lang w:val="it-IT"/>
        </w:rPr>
        <w:t>41 56 296 4326</w:t>
      </w:r>
      <w:r w:rsidR="009A3D17" w:rsidRPr="00CF3044">
        <w:rPr>
          <w:lang w:val="it-IT"/>
        </w:rPr>
        <w:br/>
        <w:t xml:space="preserve">E-Mail: </w:t>
      </w:r>
      <w:r w:rsidR="00CB4484" w:rsidRPr="00CF3044">
        <w:rPr>
          <w:lang w:val="it-IT"/>
        </w:rPr>
        <w:t>alexandra.nolde@liebherr.com</w:t>
      </w:r>
    </w:p>
    <w:p w14:paraId="687A3262" w14:textId="21C11953" w:rsidR="009A3D17" w:rsidRPr="00BA1DEA" w:rsidRDefault="009A3D17" w:rsidP="009A3D17">
      <w:pPr>
        <w:pStyle w:val="Copyhead11Pt"/>
        <w:rPr>
          <w:lang w:val="de-DE"/>
        </w:rPr>
      </w:pPr>
      <w:r w:rsidRPr="00BA1DEA">
        <w:rPr>
          <w:lang w:val="de-DE"/>
        </w:rPr>
        <w:t>Veröffentlicht von</w:t>
      </w:r>
    </w:p>
    <w:p w14:paraId="45D4EFD1" w14:textId="77777777" w:rsidR="00C962AE" w:rsidRPr="00914997" w:rsidRDefault="00C962AE" w:rsidP="00177355">
      <w:pPr>
        <w:pStyle w:val="LHbase-type10ptbold"/>
        <w:rPr>
          <w:rFonts w:eastAsia="Times New Roman" w:cs="Times New Roman"/>
          <w:b w:val="0"/>
          <w:bCs w:val="0"/>
          <w:color w:val="auto"/>
          <w:sz w:val="22"/>
          <w:szCs w:val="18"/>
          <w:bdr w:val="none" w:sz="0" w:space="0" w:color="auto"/>
          <w:lang w:val="de-DE"/>
        </w:rPr>
      </w:pPr>
      <w:r w:rsidRPr="00914997">
        <w:rPr>
          <w:rFonts w:eastAsia="Times New Roman" w:cs="Times New Roman"/>
          <w:b w:val="0"/>
          <w:bCs w:val="0"/>
          <w:color w:val="auto"/>
          <w:sz w:val="22"/>
          <w:szCs w:val="18"/>
          <w:bdr w:val="none" w:sz="0" w:space="0" w:color="auto"/>
          <w:lang w:val="de-DE"/>
        </w:rPr>
        <w:t xml:space="preserve">Liebherr-Components AG </w:t>
      </w:r>
    </w:p>
    <w:p w14:paraId="1500F195" w14:textId="1AEA8220" w:rsidR="00C962AE" w:rsidRPr="00914997" w:rsidRDefault="00C962AE" w:rsidP="00177355">
      <w:pPr>
        <w:pStyle w:val="LHbase-type10ptbold"/>
        <w:rPr>
          <w:rFonts w:eastAsia="Times New Roman" w:cs="Times New Roman"/>
          <w:b w:val="0"/>
          <w:bCs w:val="0"/>
          <w:color w:val="auto"/>
          <w:sz w:val="22"/>
          <w:szCs w:val="18"/>
          <w:bdr w:val="none" w:sz="0" w:space="0" w:color="auto"/>
          <w:lang w:val="de-DE"/>
        </w:rPr>
      </w:pPr>
      <w:r w:rsidRPr="00914997">
        <w:rPr>
          <w:rFonts w:eastAsia="Times New Roman" w:cs="Times New Roman"/>
          <w:b w:val="0"/>
          <w:bCs w:val="0"/>
          <w:color w:val="auto"/>
          <w:sz w:val="22"/>
          <w:szCs w:val="18"/>
          <w:bdr w:val="none" w:sz="0" w:space="0" w:color="auto"/>
          <w:lang w:val="de-DE"/>
        </w:rPr>
        <w:t xml:space="preserve">Nussbaumen / </w:t>
      </w:r>
      <w:r w:rsidR="00607D17">
        <w:rPr>
          <w:rFonts w:eastAsia="Times New Roman" w:cs="Times New Roman"/>
          <w:b w:val="0"/>
          <w:bCs w:val="0"/>
          <w:color w:val="auto"/>
          <w:sz w:val="22"/>
          <w:szCs w:val="18"/>
          <w:bdr w:val="none" w:sz="0" w:space="0" w:color="auto"/>
          <w:lang w:val="de-DE"/>
        </w:rPr>
        <w:t>Schweiz</w:t>
      </w:r>
    </w:p>
    <w:p w14:paraId="32EBBB9C" w14:textId="3EDFF4FB" w:rsidR="00B81ED6" w:rsidRPr="00B81ED6" w:rsidRDefault="0047666E" w:rsidP="00C962AE">
      <w:pPr>
        <w:pStyle w:val="Copytext11Pt"/>
        <w:rPr>
          <w:lang w:val="de-DE"/>
        </w:rPr>
      </w:pPr>
      <w:hyperlink r:id="rId9" w:history="1">
        <w:r w:rsidR="00177355" w:rsidRPr="00FE5945">
          <w:rPr>
            <w:rStyle w:val="Hyperlink"/>
            <w:lang w:val="de-DE"/>
          </w:rPr>
          <w:t>www.liebherr.com/components</w:t>
        </w:r>
      </w:hyperlink>
    </w:p>
    <w:sectPr w:rsidR="00B81ED6" w:rsidRPr="00B81ED6" w:rsidSect="00E847CC">
      <w:headerReference w:type="default" r:id="rId10"/>
      <w:footerReference w:type="default" r:id="rId11"/>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CBA1C" w14:textId="77777777" w:rsidR="009B17F0" w:rsidRDefault="009B17F0" w:rsidP="00B81ED6">
      <w:pPr>
        <w:spacing w:after="0" w:line="240" w:lineRule="auto"/>
      </w:pPr>
      <w:r>
        <w:separator/>
      </w:r>
    </w:p>
  </w:endnote>
  <w:endnote w:type="continuationSeparator" w:id="0">
    <w:p w14:paraId="797BC072" w14:textId="77777777" w:rsidR="009B17F0" w:rsidRDefault="009B17F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5BF6B0C0"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7666E">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47666E">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7666E">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00607D17">
      <w:rPr>
        <w:rFonts w:ascii="Arial" w:hAnsi="Arial" w:cs="Arial"/>
      </w:rPr>
      <w:fldChar w:fldCharType="separate"/>
    </w:r>
    <w:r w:rsidR="0047666E">
      <w:rPr>
        <w:rFonts w:ascii="Arial" w:hAnsi="Arial" w:cs="Arial"/>
        <w:noProof/>
      </w:rPr>
      <w:t>2</w:t>
    </w:r>
    <w:r w:rsidR="0047666E" w:rsidRPr="0093605C">
      <w:rPr>
        <w:rFonts w:ascii="Arial" w:hAnsi="Arial" w:cs="Arial"/>
        <w:noProof/>
      </w:rPr>
      <w:t>/</w:t>
    </w:r>
    <w:r w:rsidR="0047666E">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416D7" w14:textId="77777777" w:rsidR="009B17F0" w:rsidRDefault="009B17F0" w:rsidP="00B81ED6">
      <w:pPr>
        <w:spacing w:after="0" w:line="240" w:lineRule="auto"/>
      </w:pPr>
      <w:r>
        <w:separator/>
      </w:r>
    </w:p>
  </w:footnote>
  <w:footnote w:type="continuationSeparator" w:id="0">
    <w:p w14:paraId="77BBF23A" w14:textId="77777777" w:rsidR="009B17F0" w:rsidRDefault="009B17F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abstractNum w:abstractNumId="3" w15:restartNumberingAfterBreak="0">
    <w:nsid w:val="4EFA1DB6"/>
    <w:multiLevelType w:val="hybridMultilevel"/>
    <w:tmpl w:val="09788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67651154">
    <w:abstractNumId w:val="0"/>
  </w:num>
  <w:num w:numId="2" w16cid:durableId="1247882734">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645595834">
    <w:abstractNumId w:val="1"/>
  </w:num>
  <w:num w:numId="4" w16cid:durableId="9705933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1F45"/>
    <w:rsid w:val="00033002"/>
    <w:rsid w:val="00066E54"/>
    <w:rsid w:val="00081285"/>
    <w:rsid w:val="000A0A8C"/>
    <w:rsid w:val="000E3C3F"/>
    <w:rsid w:val="00134647"/>
    <w:rsid w:val="001419B4"/>
    <w:rsid w:val="00145DB7"/>
    <w:rsid w:val="001726C6"/>
    <w:rsid w:val="00177355"/>
    <w:rsid w:val="001810F0"/>
    <w:rsid w:val="001A1AD7"/>
    <w:rsid w:val="001C1789"/>
    <w:rsid w:val="001D69C7"/>
    <w:rsid w:val="001F7FFA"/>
    <w:rsid w:val="002104A4"/>
    <w:rsid w:val="002404CC"/>
    <w:rsid w:val="00291456"/>
    <w:rsid w:val="00297D43"/>
    <w:rsid w:val="002C3350"/>
    <w:rsid w:val="002C6EEC"/>
    <w:rsid w:val="002E0620"/>
    <w:rsid w:val="00327624"/>
    <w:rsid w:val="003524D2"/>
    <w:rsid w:val="00391A1D"/>
    <w:rsid w:val="003936A6"/>
    <w:rsid w:val="003D5FE3"/>
    <w:rsid w:val="00407A80"/>
    <w:rsid w:val="00423B2E"/>
    <w:rsid w:val="00436944"/>
    <w:rsid w:val="00450973"/>
    <w:rsid w:val="0047666E"/>
    <w:rsid w:val="004A6F7E"/>
    <w:rsid w:val="004B56B6"/>
    <w:rsid w:val="004C669D"/>
    <w:rsid w:val="004D6B65"/>
    <w:rsid w:val="00511DF6"/>
    <w:rsid w:val="00556698"/>
    <w:rsid w:val="005867B2"/>
    <w:rsid w:val="005C2AF6"/>
    <w:rsid w:val="005D4447"/>
    <w:rsid w:val="005E0A87"/>
    <w:rsid w:val="005E1CD5"/>
    <w:rsid w:val="005E3B60"/>
    <w:rsid w:val="005E4288"/>
    <w:rsid w:val="005E76CB"/>
    <w:rsid w:val="00607D17"/>
    <w:rsid w:val="00652E53"/>
    <w:rsid w:val="00661091"/>
    <w:rsid w:val="00686DDA"/>
    <w:rsid w:val="006E0C1B"/>
    <w:rsid w:val="006E0E8B"/>
    <w:rsid w:val="006E4A36"/>
    <w:rsid w:val="006E52D1"/>
    <w:rsid w:val="007078E7"/>
    <w:rsid w:val="00735B05"/>
    <w:rsid w:val="00747169"/>
    <w:rsid w:val="00756672"/>
    <w:rsid w:val="00761197"/>
    <w:rsid w:val="00797DEC"/>
    <w:rsid w:val="007C2DD9"/>
    <w:rsid w:val="007E547F"/>
    <w:rsid w:val="007F2586"/>
    <w:rsid w:val="008057CA"/>
    <w:rsid w:val="008101B0"/>
    <w:rsid w:val="00814E68"/>
    <w:rsid w:val="00824226"/>
    <w:rsid w:val="008511A1"/>
    <w:rsid w:val="00856936"/>
    <w:rsid w:val="00890C34"/>
    <w:rsid w:val="008C249A"/>
    <w:rsid w:val="008E33BA"/>
    <w:rsid w:val="008E383E"/>
    <w:rsid w:val="00914997"/>
    <w:rsid w:val="0091618F"/>
    <w:rsid w:val="009169F9"/>
    <w:rsid w:val="0093605C"/>
    <w:rsid w:val="00940BCF"/>
    <w:rsid w:val="00965077"/>
    <w:rsid w:val="009A3D17"/>
    <w:rsid w:val="009B17F0"/>
    <w:rsid w:val="009B1FF3"/>
    <w:rsid w:val="009E55EE"/>
    <w:rsid w:val="00A261BF"/>
    <w:rsid w:val="00A35128"/>
    <w:rsid w:val="00A60596"/>
    <w:rsid w:val="00A840A7"/>
    <w:rsid w:val="00AA484D"/>
    <w:rsid w:val="00AB6402"/>
    <w:rsid w:val="00AC2129"/>
    <w:rsid w:val="00AC63DA"/>
    <w:rsid w:val="00AC71ED"/>
    <w:rsid w:val="00AD75DA"/>
    <w:rsid w:val="00AF1F99"/>
    <w:rsid w:val="00B04C2A"/>
    <w:rsid w:val="00B07D85"/>
    <w:rsid w:val="00B27CE4"/>
    <w:rsid w:val="00B5235E"/>
    <w:rsid w:val="00B81ED6"/>
    <w:rsid w:val="00BA5618"/>
    <w:rsid w:val="00BB0BFF"/>
    <w:rsid w:val="00BB0F2C"/>
    <w:rsid w:val="00BD3624"/>
    <w:rsid w:val="00BD7045"/>
    <w:rsid w:val="00BD75DF"/>
    <w:rsid w:val="00BE5168"/>
    <w:rsid w:val="00C138B8"/>
    <w:rsid w:val="00C35CED"/>
    <w:rsid w:val="00C464EC"/>
    <w:rsid w:val="00C7643F"/>
    <w:rsid w:val="00C77574"/>
    <w:rsid w:val="00C962AE"/>
    <w:rsid w:val="00CA762E"/>
    <w:rsid w:val="00CB35AB"/>
    <w:rsid w:val="00CB4484"/>
    <w:rsid w:val="00CC0F3C"/>
    <w:rsid w:val="00CD32A4"/>
    <w:rsid w:val="00CF3044"/>
    <w:rsid w:val="00D17870"/>
    <w:rsid w:val="00D36808"/>
    <w:rsid w:val="00D40C00"/>
    <w:rsid w:val="00D634EA"/>
    <w:rsid w:val="00D63B50"/>
    <w:rsid w:val="00D75E8C"/>
    <w:rsid w:val="00D77973"/>
    <w:rsid w:val="00DA602B"/>
    <w:rsid w:val="00DB0297"/>
    <w:rsid w:val="00DD1404"/>
    <w:rsid w:val="00DE0FC4"/>
    <w:rsid w:val="00DF40C0"/>
    <w:rsid w:val="00E260E6"/>
    <w:rsid w:val="00E32363"/>
    <w:rsid w:val="00E3778D"/>
    <w:rsid w:val="00E61004"/>
    <w:rsid w:val="00E71ADE"/>
    <w:rsid w:val="00E81B31"/>
    <w:rsid w:val="00E847CC"/>
    <w:rsid w:val="00EA26F3"/>
    <w:rsid w:val="00F372A0"/>
    <w:rsid w:val="00F40856"/>
    <w:rsid w:val="00F63DD1"/>
    <w:rsid w:val="00F859A7"/>
    <w:rsid w:val="00F93B91"/>
    <w:rsid w:val="00FB3C43"/>
    <w:rsid w:val="00FD1C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Hyperlink0">
    <w:name w:val="Hyperlink.0"/>
    <w:basedOn w:val="Absatz-Standardschriftart"/>
    <w:rsid w:val="00C962AE"/>
    <w:rPr>
      <w:outline w:val="0"/>
      <w:color w:val="0563C1"/>
      <w:u w:val="single" w:color="0563C1"/>
      <w:lang w:val="en-US"/>
    </w:rPr>
  </w:style>
  <w:style w:type="paragraph" w:customStyle="1" w:styleId="LHbase-type10ptbold">
    <w:name w:val="LH_base-type 10pt bold"/>
    <w:rsid w:val="00C962AE"/>
    <w:pPr>
      <w:keepNext/>
      <w:pBdr>
        <w:top w:val="nil"/>
        <w:left w:val="nil"/>
        <w:bottom w:val="nil"/>
        <w:right w:val="nil"/>
        <w:between w:val="nil"/>
        <w:bar w:val="nil"/>
      </w:pBdr>
      <w:tabs>
        <w:tab w:val="left" w:pos="1247"/>
        <w:tab w:val="left" w:pos="2892"/>
        <w:tab w:val="left" w:pos="4366"/>
        <w:tab w:val="left" w:pos="6804"/>
      </w:tabs>
      <w:spacing w:after="0" w:line="300" w:lineRule="exact"/>
      <w:outlineLvl w:val="0"/>
    </w:pPr>
    <w:rPr>
      <w:rFonts w:ascii="Arial" w:eastAsia="Arial Unicode MS" w:hAnsi="Arial" w:cs="Arial Unicode MS"/>
      <w:b/>
      <w:bCs/>
      <w:color w:val="000000"/>
      <w:sz w:val="20"/>
      <w:szCs w:val="20"/>
      <w:u w:color="000000"/>
      <w:bdr w:val="nil"/>
      <w:lang w:val="en-US" w:eastAsia="de-DE"/>
    </w:rPr>
  </w:style>
  <w:style w:type="paragraph" w:styleId="berarbeitung">
    <w:name w:val="Revision"/>
    <w:hidden/>
    <w:uiPriority w:val="99"/>
    <w:semiHidden/>
    <w:rsid w:val="00D17870"/>
    <w:pPr>
      <w:spacing w:after="0" w:line="240" w:lineRule="auto"/>
    </w:pPr>
  </w:style>
  <w:style w:type="character" w:styleId="NichtaufgelsteErwhnung">
    <w:name w:val="Unresolved Mention"/>
    <w:basedOn w:val="Absatz-Standardschriftart"/>
    <w:uiPriority w:val="99"/>
    <w:semiHidden/>
    <w:unhideWhenUsed/>
    <w:rsid w:val="005E1CD5"/>
    <w:rPr>
      <w:color w:val="605E5C"/>
      <w:shd w:val="clear" w:color="auto" w:fill="E1DFDD"/>
    </w:rPr>
  </w:style>
  <w:style w:type="character" w:styleId="Kommentarzeichen">
    <w:name w:val="annotation reference"/>
    <w:basedOn w:val="Absatz-Standardschriftart"/>
    <w:uiPriority w:val="99"/>
    <w:semiHidden/>
    <w:unhideWhenUsed/>
    <w:rsid w:val="00A840A7"/>
    <w:rPr>
      <w:sz w:val="16"/>
      <w:szCs w:val="16"/>
    </w:rPr>
  </w:style>
  <w:style w:type="paragraph" w:styleId="Kommentartext">
    <w:name w:val="annotation text"/>
    <w:basedOn w:val="Standard"/>
    <w:link w:val="KommentartextZchn"/>
    <w:uiPriority w:val="99"/>
    <w:unhideWhenUsed/>
    <w:rsid w:val="00A840A7"/>
    <w:pPr>
      <w:spacing w:line="240" w:lineRule="auto"/>
    </w:pPr>
    <w:rPr>
      <w:sz w:val="20"/>
      <w:szCs w:val="20"/>
    </w:rPr>
  </w:style>
  <w:style w:type="character" w:customStyle="1" w:styleId="KommentartextZchn">
    <w:name w:val="Kommentartext Zchn"/>
    <w:basedOn w:val="Absatz-Standardschriftart"/>
    <w:link w:val="Kommentartext"/>
    <w:uiPriority w:val="99"/>
    <w:rsid w:val="00A840A7"/>
    <w:rPr>
      <w:sz w:val="20"/>
      <w:szCs w:val="20"/>
    </w:rPr>
  </w:style>
  <w:style w:type="paragraph" w:styleId="Kommentarthema">
    <w:name w:val="annotation subject"/>
    <w:basedOn w:val="Kommentartext"/>
    <w:next w:val="Kommentartext"/>
    <w:link w:val="KommentarthemaZchn"/>
    <w:uiPriority w:val="99"/>
    <w:semiHidden/>
    <w:unhideWhenUsed/>
    <w:rsid w:val="00A840A7"/>
    <w:rPr>
      <w:b/>
      <w:bCs/>
    </w:rPr>
  </w:style>
  <w:style w:type="character" w:customStyle="1" w:styleId="KommentarthemaZchn">
    <w:name w:val="Kommentarthema Zchn"/>
    <w:basedOn w:val="KommentartextZchn"/>
    <w:link w:val="Kommentarthema"/>
    <w:uiPriority w:val="99"/>
    <w:semiHidden/>
    <w:rsid w:val="00A840A7"/>
    <w:rPr>
      <w:b/>
      <w:bCs/>
      <w:sz w:val="20"/>
      <w:szCs w:val="20"/>
    </w:rPr>
  </w:style>
  <w:style w:type="paragraph" w:styleId="StandardWeb">
    <w:name w:val="Normal (Web)"/>
    <w:basedOn w:val="Standard"/>
    <w:uiPriority w:val="99"/>
    <w:unhideWhenUsed/>
    <w:rsid w:val="00D634EA"/>
    <w:pPr>
      <w:spacing w:before="100" w:beforeAutospacing="1" w:after="100" w:afterAutospacing="1" w:line="240" w:lineRule="auto"/>
    </w:pPr>
    <w:rPr>
      <w:rFonts w:ascii="Calibri" w:eastAsiaTheme="minorHAnsi" w:hAnsi="Calibri" w:cs="Calibri"/>
      <w:lang w:eastAsia="de-DE"/>
    </w:rPr>
  </w:style>
  <w:style w:type="character" w:styleId="Fett">
    <w:name w:val="Strong"/>
    <w:basedOn w:val="Absatz-Standardschriftart"/>
    <w:uiPriority w:val="22"/>
    <w:qFormat/>
    <w:rsid w:val="00D634EA"/>
    <w:rPr>
      <w:b/>
      <w:bCs/>
    </w:rPr>
  </w:style>
  <w:style w:type="character" w:styleId="Hervorhebung">
    <w:name w:val="Emphasis"/>
    <w:basedOn w:val="Absatz-Standardschriftart"/>
    <w:uiPriority w:val="20"/>
    <w:qFormat/>
    <w:rsid w:val="00D634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432132">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02842242">
      <w:bodyDiv w:val="1"/>
      <w:marLeft w:val="0"/>
      <w:marRight w:val="0"/>
      <w:marTop w:val="0"/>
      <w:marBottom w:val="0"/>
      <w:divBdr>
        <w:top w:val="none" w:sz="0" w:space="0" w:color="auto"/>
        <w:left w:val="none" w:sz="0" w:space="0" w:color="auto"/>
        <w:bottom w:val="none" w:sz="0" w:space="0" w:color="auto"/>
        <w:right w:val="none" w:sz="0" w:space="0" w:color="auto"/>
      </w:divBdr>
    </w:div>
    <w:div w:id="1320384591">
      <w:bodyDiv w:val="1"/>
      <w:marLeft w:val="0"/>
      <w:marRight w:val="0"/>
      <w:marTop w:val="0"/>
      <w:marBottom w:val="0"/>
      <w:divBdr>
        <w:top w:val="none" w:sz="0" w:space="0" w:color="auto"/>
        <w:left w:val="none" w:sz="0" w:space="0" w:color="auto"/>
        <w:bottom w:val="none" w:sz="0" w:space="0" w:color="auto"/>
        <w:right w:val="none" w:sz="0" w:space="0" w:color="auto"/>
      </w:divBdr>
    </w:div>
    <w:div w:id="211478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ebherr.com/compon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CEE2A-0183-4EA0-9B01-82D3E4E1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694</Words>
  <Characters>4373</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Headlin</vt:lpstr>
      <vt:lpstr>Headlin</vt:lpstr>
    </vt:vector>
  </TitlesOfParts>
  <Company>Liebherr</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Nolde Alexandra (COS)</cp:lastModifiedBy>
  <cp:revision>6</cp:revision>
  <cp:lastPrinted>2024-01-15T14:05:00Z</cp:lastPrinted>
  <dcterms:created xsi:type="dcterms:W3CDTF">2024-04-12T11:09:00Z</dcterms:created>
  <dcterms:modified xsi:type="dcterms:W3CDTF">2024-04-15T10:19:00Z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