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CF1EA" w14:textId="77777777" w:rsidR="00C62537" w:rsidRPr="0033672B" w:rsidRDefault="00E847CC" w:rsidP="00E847CC">
      <w:pPr>
        <w:pStyle w:val="Topline16Pt"/>
        <w:rPr>
          <w:lang w:val="de-DE"/>
        </w:rPr>
      </w:pPr>
      <w:r w:rsidRPr="0033672B">
        <w:rPr>
          <w:lang w:val="de-DE"/>
        </w:rPr>
        <w:t>Presseinformation</w:t>
      </w:r>
    </w:p>
    <w:p w14:paraId="3B016BA5" w14:textId="1AF593F2" w:rsidR="00E56D51" w:rsidRDefault="005A7054" w:rsidP="00E847CC">
      <w:pPr>
        <w:pStyle w:val="HeadlineH233Pt"/>
        <w:spacing w:line="240" w:lineRule="auto"/>
        <w:rPr>
          <w:rFonts w:cs="Arial"/>
        </w:rPr>
      </w:pPr>
      <w:r>
        <w:rPr>
          <w:rFonts w:cs="Arial"/>
        </w:rPr>
        <w:t xml:space="preserve">Liebherr zeigt auf der </w:t>
      </w:r>
      <w:r w:rsidR="0002332E">
        <w:rPr>
          <w:rFonts w:cs="Arial"/>
        </w:rPr>
        <w:t>M</w:t>
      </w:r>
      <w:r w:rsidR="00C62537">
        <w:rPr>
          <w:rFonts w:cs="Arial"/>
        </w:rPr>
        <w:t>AWEV</w:t>
      </w:r>
      <w:r w:rsidR="0002332E">
        <w:rPr>
          <w:rFonts w:cs="Arial"/>
        </w:rPr>
        <w:t xml:space="preserve"> </w:t>
      </w:r>
      <w:r>
        <w:rPr>
          <w:rFonts w:cs="Arial"/>
        </w:rPr>
        <w:t>202</w:t>
      </w:r>
      <w:r w:rsidR="00304AE9">
        <w:rPr>
          <w:rFonts w:cs="Arial"/>
        </w:rPr>
        <w:t>4</w:t>
      </w:r>
      <w:r>
        <w:rPr>
          <w:rFonts w:cs="Arial"/>
        </w:rPr>
        <w:t xml:space="preserve"> </w:t>
      </w:r>
      <w:r w:rsidR="00386B5C">
        <w:rPr>
          <w:rFonts w:cs="Arial"/>
        </w:rPr>
        <w:t>wendigen</w:t>
      </w:r>
      <w:r w:rsidR="0002332E">
        <w:rPr>
          <w:rFonts w:cs="Arial"/>
        </w:rPr>
        <w:t xml:space="preserve"> </w:t>
      </w:r>
      <w:r w:rsidR="00C04629">
        <w:rPr>
          <w:rFonts w:cs="Arial"/>
        </w:rPr>
        <w:t>MK </w:t>
      </w:r>
      <w:r w:rsidR="005360E4">
        <w:rPr>
          <w:rFonts w:cs="Arial"/>
        </w:rPr>
        <w:t>88</w:t>
      </w:r>
      <w:r w:rsidR="00B049A0">
        <w:rPr>
          <w:rFonts w:cs="Arial"/>
        </w:rPr>
        <w:t>-</w:t>
      </w:r>
      <w:r w:rsidR="005360E4">
        <w:rPr>
          <w:rFonts w:cs="Arial"/>
        </w:rPr>
        <w:t>4</w:t>
      </w:r>
      <w:r w:rsidR="00B049A0">
        <w:rPr>
          <w:rFonts w:cs="Arial"/>
        </w:rPr>
        <w:t>.1</w:t>
      </w:r>
      <w:r w:rsidR="002F5FB1">
        <w:rPr>
          <w:rFonts w:cs="Arial"/>
        </w:rPr>
        <w:t xml:space="preserve"> </w:t>
      </w:r>
    </w:p>
    <w:p w14:paraId="7D6E0389"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1D3B86F9" w14:textId="252C0B84" w:rsidR="0018535C" w:rsidRPr="00D41E76" w:rsidRDefault="00D41E76" w:rsidP="0018535C">
      <w:pPr>
        <w:pStyle w:val="Bulletpoints11Pt"/>
        <w:rPr>
          <w:lang w:val="de-DE"/>
        </w:rPr>
      </w:pPr>
      <w:r>
        <w:rPr>
          <w:lang w:val="de-DE"/>
        </w:rPr>
        <w:t>Wendiger Vierachser für innerstädtische Baustellen und enge Lücken</w:t>
      </w:r>
    </w:p>
    <w:p w14:paraId="50753195" w14:textId="47910BE2" w:rsidR="009A3D17" w:rsidRPr="0018535C" w:rsidRDefault="002F5FB1" w:rsidP="0018535C">
      <w:pPr>
        <w:pStyle w:val="Bulletpoints11Pt"/>
        <w:rPr>
          <w:lang w:val="de-DE"/>
        </w:rPr>
      </w:pPr>
      <w:r>
        <w:rPr>
          <w:lang w:val="de-DE"/>
        </w:rPr>
        <w:t xml:space="preserve">Hybrid-Power-Konzept und HVO-Betankung ermöglichen umweltverträglichen Einsatz  </w:t>
      </w:r>
    </w:p>
    <w:p w14:paraId="79B8EFBD" w14:textId="1B4CDBA4" w:rsidR="00BB6E46" w:rsidRPr="00FB7A22" w:rsidRDefault="002F5FB1" w:rsidP="00A17187">
      <w:pPr>
        <w:pStyle w:val="Bulletpoints11Pt"/>
        <w:rPr>
          <w:lang w:val="de-DE"/>
        </w:rPr>
      </w:pPr>
      <w:r>
        <w:rPr>
          <w:lang w:val="de-DE"/>
        </w:rPr>
        <w:t xml:space="preserve">Transport, Montage und Betrieb benötigt nur eine Person </w:t>
      </w:r>
    </w:p>
    <w:p w14:paraId="7629EF6D" w14:textId="099E0B3B" w:rsidR="00DF0912" w:rsidRPr="00A17187" w:rsidRDefault="00DF0912" w:rsidP="00A17187">
      <w:pPr>
        <w:pStyle w:val="Teaser11Pt"/>
        <w:rPr>
          <w:lang w:val="de-DE"/>
        </w:rPr>
      </w:pPr>
      <w:r w:rsidRPr="00A17187">
        <w:rPr>
          <w:lang w:val="de-DE"/>
        </w:rPr>
        <w:t xml:space="preserve">Der </w:t>
      </w:r>
      <w:r w:rsidR="00F93EF4">
        <w:rPr>
          <w:lang w:val="de-DE"/>
        </w:rPr>
        <w:t xml:space="preserve">Mobilbaukran </w:t>
      </w:r>
      <w:r w:rsidR="00C04629" w:rsidRPr="00A17187">
        <w:rPr>
          <w:lang w:val="de-DE"/>
        </w:rPr>
        <w:t>MK</w:t>
      </w:r>
      <w:r w:rsidR="00C04629">
        <w:rPr>
          <w:lang w:val="de-DE"/>
        </w:rPr>
        <w:t> </w:t>
      </w:r>
      <w:r w:rsidR="0002332E">
        <w:rPr>
          <w:lang w:val="de-DE"/>
        </w:rPr>
        <w:t>88</w:t>
      </w:r>
      <w:r w:rsidRPr="00A17187">
        <w:rPr>
          <w:lang w:val="de-DE"/>
        </w:rPr>
        <w:t>-</w:t>
      </w:r>
      <w:r w:rsidR="0002332E">
        <w:rPr>
          <w:lang w:val="de-DE"/>
        </w:rPr>
        <w:t>4</w:t>
      </w:r>
      <w:r w:rsidRPr="00A17187">
        <w:rPr>
          <w:lang w:val="de-DE"/>
        </w:rPr>
        <w:t xml:space="preserve">.1 ist auf der Baumaschinenmesse in </w:t>
      </w:r>
      <w:r w:rsidR="0002332E">
        <w:rPr>
          <w:lang w:val="de-DE"/>
        </w:rPr>
        <w:t>St. Pölten</w:t>
      </w:r>
      <w:r w:rsidRPr="00A17187">
        <w:rPr>
          <w:lang w:val="de-DE"/>
        </w:rPr>
        <w:t xml:space="preserve"> </w:t>
      </w:r>
      <w:r w:rsidRPr="0001009F">
        <w:rPr>
          <w:lang w:val="de-DE"/>
        </w:rPr>
        <w:t>zu sehen.</w:t>
      </w:r>
      <w:r w:rsidR="00BE34AD" w:rsidRPr="00A17187">
        <w:rPr>
          <w:lang w:val="de-DE"/>
        </w:rPr>
        <w:t xml:space="preserve"> Baufirmen, Zimmereien und Kranverleiher können den</w:t>
      </w:r>
      <w:r w:rsidR="00724068" w:rsidRPr="00A17187">
        <w:rPr>
          <w:lang w:val="de-DE"/>
        </w:rPr>
        <w:t xml:space="preserve"> </w:t>
      </w:r>
      <w:r w:rsidR="0002332E">
        <w:rPr>
          <w:lang w:val="de-DE"/>
        </w:rPr>
        <w:t>Vier</w:t>
      </w:r>
      <w:r w:rsidR="00BE34AD" w:rsidRPr="00A17187">
        <w:rPr>
          <w:lang w:val="de-DE"/>
        </w:rPr>
        <w:t xml:space="preserve">achser flexibel einsetzen, </w:t>
      </w:r>
      <w:r w:rsidR="00471E66" w:rsidRPr="00A17187">
        <w:rPr>
          <w:lang w:val="de-DE"/>
        </w:rPr>
        <w:t xml:space="preserve">von </w:t>
      </w:r>
      <w:r w:rsidR="00BE34AD" w:rsidRPr="00A17187">
        <w:rPr>
          <w:lang w:val="de-DE"/>
        </w:rPr>
        <w:t>k</w:t>
      </w:r>
      <w:r w:rsidRPr="00A17187">
        <w:rPr>
          <w:lang w:val="de-DE"/>
        </w:rPr>
        <w:t>urze</w:t>
      </w:r>
      <w:r w:rsidR="00471E66" w:rsidRPr="00A17187">
        <w:rPr>
          <w:lang w:val="de-DE"/>
        </w:rPr>
        <w:t>n</w:t>
      </w:r>
      <w:r w:rsidRPr="00A17187">
        <w:rPr>
          <w:lang w:val="de-DE"/>
        </w:rPr>
        <w:t xml:space="preserve"> Einsätze</w:t>
      </w:r>
      <w:r w:rsidR="008B6440">
        <w:rPr>
          <w:lang w:val="de-DE"/>
        </w:rPr>
        <w:t>n</w:t>
      </w:r>
      <w:r w:rsidRPr="00A17187">
        <w:rPr>
          <w:lang w:val="de-DE"/>
        </w:rPr>
        <w:t xml:space="preserve"> in dicht bebauten Innenstädten </w:t>
      </w:r>
      <w:r w:rsidR="00471E66" w:rsidRPr="00A17187">
        <w:rPr>
          <w:lang w:val="de-DE"/>
        </w:rPr>
        <w:t xml:space="preserve">bis hin zu </w:t>
      </w:r>
      <w:r w:rsidRPr="00A17187">
        <w:rPr>
          <w:lang w:val="de-DE"/>
        </w:rPr>
        <w:t>Anlagen</w:t>
      </w:r>
      <w:r w:rsidR="00471E66" w:rsidRPr="00A17187">
        <w:rPr>
          <w:lang w:val="de-DE"/>
        </w:rPr>
        <w:t xml:space="preserve">, beispielsweise </w:t>
      </w:r>
      <w:r w:rsidRPr="00A17187">
        <w:rPr>
          <w:lang w:val="de-DE"/>
        </w:rPr>
        <w:t>Raffinerien</w:t>
      </w:r>
      <w:r w:rsidR="00BE34AD" w:rsidRPr="00A17187">
        <w:rPr>
          <w:lang w:val="de-DE"/>
        </w:rPr>
        <w:t>.</w:t>
      </w:r>
      <w:r w:rsidRPr="00A17187">
        <w:rPr>
          <w:lang w:val="de-DE"/>
        </w:rPr>
        <w:t xml:space="preserve"> </w:t>
      </w:r>
      <w:r w:rsidR="00FB7A22" w:rsidRPr="00FB7A22">
        <w:rPr>
          <w:lang w:val="de-DE"/>
        </w:rPr>
        <w:t xml:space="preserve">Kunden </w:t>
      </w:r>
      <w:r w:rsidR="00A17187">
        <w:rPr>
          <w:lang w:val="de-DE"/>
        </w:rPr>
        <w:t xml:space="preserve">profitieren von einer ähnlichen Bedienung </w:t>
      </w:r>
      <w:r w:rsidR="00FB7A22" w:rsidRPr="00FB7A22">
        <w:rPr>
          <w:lang w:val="de-DE"/>
        </w:rPr>
        <w:t>alle</w:t>
      </w:r>
      <w:r w:rsidR="00A17187">
        <w:rPr>
          <w:lang w:val="de-DE"/>
        </w:rPr>
        <w:t>r Geräte der MK-Baureihe.</w:t>
      </w:r>
      <w:r w:rsidR="00FB7A22" w:rsidRPr="00FB7A22">
        <w:rPr>
          <w:lang w:val="de-DE"/>
        </w:rPr>
        <w:t xml:space="preserve"> </w:t>
      </w:r>
    </w:p>
    <w:p w14:paraId="00B260A3" w14:textId="11C2FB36" w:rsidR="00BE34AD" w:rsidRDefault="0002332E" w:rsidP="00F93EF4">
      <w:pPr>
        <w:pStyle w:val="Copytext11Pt"/>
        <w:rPr>
          <w:lang w:val="de-DE"/>
        </w:rPr>
      </w:pPr>
      <w:r>
        <w:rPr>
          <w:lang w:val="de-DE"/>
        </w:rPr>
        <w:t>St. Pölten</w:t>
      </w:r>
      <w:r w:rsidRPr="00914EAE">
        <w:rPr>
          <w:lang w:val="de-DE"/>
        </w:rPr>
        <w:t xml:space="preserve"> (</w:t>
      </w:r>
      <w:r>
        <w:rPr>
          <w:lang w:val="de-DE"/>
        </w:rPr>
        <w:t>Österreich</w:t>
      </w:r>
      <w:r w:rsidRPr="00914EAE">
        <w:rPr>
          <w:lang w:val="de-DE"/>
        </w:rPr>
        <w:t>), 1</w:t>
      </w:r>
      <w:r>
        <w:rPr>
          <w:lang w:val="de-DE"/>
        </w:rPr>
        <w:t>0</w:t>
      </w:r>
      <w:r w:rsidRPr="00914EAE">
        <w:rPr>
          <w:lang w:val="de-DE"/>
        </w:rPr>
        <w:t xml:space="preserve">. </w:t>
      </w:r>
      <w:r>
        <w:rPr>
          <w:lang w:val="de-DE"/>
        </w:rPr>
        <w:t>April</w:t>
      </w:r>
      <w:r w:rsidRPr="005E3D2C">
        <w:rPr>
          <w:lang w:val="de-DE"/>
        </w:rPr>
        <w:t xml:space="preserve"> 2024 </w:t>
      </w:r>
      <w:r w:rsidR="00710969">
        <w:rPr>
          <w:lang w:val="de-DE"/>
        </w:rPr>
        <w:t>–</w:t>
      </w:r>
      <w:r w:rsidR="007941E9" w:rsidRPr="612B282B">
        <w:rPr>
          <w:lang w:val="de-DE"/>
        </w:rPr>
        <w:t xml:space="preserve"> </w:t>
      </w:r>
      <w:r w:rsidR="00781819">
        <w:rPr>
          <w:lang w:val="de-DE"/>
        </w:rPr>
        <w:t xml:space="preserve">Der Mobilbaukran MK 88-4.1 kombiniert starke Maximaltraglasten von bis zu </w:t>
      </w:r>
      <w:r w:rsidR="00C62537">
        <w:rPr>
          <w:lang w:val="de-DE"/>
        </w:rPr>
        <w:t>acht</w:t>
      </w:r>
      <w:r w:rsidR="00781819">
        <w:rPr>
          <w:lang w:val="de-DE"/>
        </w:rPr>
        <w:t xml:space="preserve"> Tonnen mit enormer Wendigkeit. </w:t>
      </w:r>
      <w:r w:rsidR="00D41E76">
        <w:rPr>
          <w:lang w:val="de-DE"/>
        </w:rPr>
        <w:t xml:space="preserve">Mit einem Wenderadius von nur 11,88 Meter und unabhängiger Hinterachslenkung eignet </w:t>
      </w:r>
      <w:r w:rsidR="00781819">
        <w:rPr>
          <w:lang w:val="de-DE"/>
        </w:rPr>
        <w:t>sich der Vierachser für viele Einsätze von innerstädtischen Baustellen bis hin zu Industrieprojekten.</w:t>
      </w:r>
      <w:r w:rsidR="00F93EF4">
        <w:rPr>
          <w:lang w:val="de-DE"/>
        </w:rPr>
        <w:t xml:space="preserve"> Bei maximaler Ausladung kann er an der Spitze noch 2.200 Kilogramm heben. Durch die intelligente Steuerung Load-Plus sind automatische Traglast-Erhöhungen um bis zu zehn Prozent machbar. </w:t>
      </w:r>
    </w:p>
    <w:p w14:paraId="190A4DFE" w14:textId="0407649C" w:rsidR="00591A39" w:rsidRPr="00591A39" w:rsidRDefault="00724068" w:rsidP="00591A39">
      <w:pPr>
        <w:pStyle w:val="Copyhead11Pt"/>
        <w:rPr>
          <w:lang w:val="de-DE"/>
        </w:rPr>
      </w:pPr>
      <w:r>
        <w:rPr>
          <w:lang w:val="de-DE"/>
        </w:rPr>
        <w:t>Rein elektrischer Kranbetrieb</w:t>
      </w:r>
    </w:p>
    <w:p w14:paraId="28BE9C6E" w14:textId="1D9D15C8" w:rsidR="00724068" w:rsidRDefault="00BE34AD" w:rsidP="00F61713">
      <w:pPr>
        <w:pStyle w:val="Copytext11Pt"/>
        <w:rPr>
          <w:lang w:val="de-DE"/>
        </w:rPr>
      </w:pPr>
      <w:r w:rsidRPr="00BE34AD">
        <w:rPr>
          <w:lang w:val="de-DE"/>
        </w:rPr>
        <w:t>Das ökologische und zukunftsfähige Hybrid-Power-Konzept ermöglicht einen rein elektrischen Kranbetrieb mit Baustellenstrom oder einer anderen externen Stromquelle. Dadurch arbeitet der Kran besonders leise</w:t>
      </w:r>
      <w:r>
        <w:rPr>
          <w:lang w:val="de-DE"/>
        </w:rPr>
        <w:t>, was gerade bei nächtlichen Baustellen von Vorteil sein kann.</w:t>
      </w:r>
      <w:r w:rsidRPr="00BE34AD">
        <w:rPr>
          <w:lang w:val="de-DE"/>
        </w:rPr>
        <w:t xml:space="preserve"> </w:t>
      </w:r>
      <w:r w:rsidR="009C3950">
        <w:rPr>
          <w:lang w:val="de-DE"/>
        </w:rPr>
        <w:t xml:space="preserve">Die MK-Krane sind mit dem </w:t>
      </w:r>
      <w:hyperlink r:id="rId11" w:history="1">
        <w:r w:rsidR="009C3950" w:rsidRPr="007328DC">
          <w:rPr>
            <w:rStyle w:val="Hyperlink"/>
            <w:lang w:val="de-DE"/>
          </w:rPr>
          <w:t>Liduro Power Port (LPO) von Liebherr</w:t>
        </w:r>
      </w:hyperlink>
      <w:r w:rsidR="009C3950">
        <w:rPr>
          <w:lang w:val="de-DE"/>
        </w:rPr>
        <w:t xml:space="preserve">, dem </w:t>
      </w:r>
      <w:r w:rsidR="009C3950" w:rsidRPr="009C3950">
        <w:rPr>
          <w:lang w:val="de-DE"/>
        </w:rPr>
        <w:t>mobile</w:t>
      </w:r>
      <w:r w:rsidR="009C3950">
        <w:rPr>
          <w:lang w:val="de-DE"/>
        </w:rPr>
        <w:t>n</w:t>
      </w:r>
      <w:r w:rsidR="009C3950" w:rsidRPr="009C3950">
        <w:rPr>
          <w:lang w:val="de-DE"/>
        </w:rPr>
        <w:t xml:space="preserve"> Energiespeichersystem zur Versorgung von Baustellen</w:t>
      </w:r>
      <w:r w:rsidR="009C3950">
        <w:rPr>
          <w:lang w:val="de-DE"/>
        </w:rPr>
        <w:t>, kompatibel.</w:t>
      </w:r>
      <w:r w:rsidR="009C3950" w:rsidRPr="009C3950">
        <w:rPr>
          <w:lang w:val="de-DE"/>
        </w:rPr>
        <w:t xml:space="preserve"> Hybrid</w:t>
      </w:r>
      <w:r w:rsidR="00B83A76">
        <w:rPr>
          <w:lang w:val="de-DE"/>
        </w:rPr>
        <w:t>-</w:t>
      </w:r>
      <w:r w:rsidR="009C3950" w:rsidRPr="009C3950">
        <w:rPr>
          <w:lang w:val="de-DE"/>
        </w:rPr>
        <w:t xml:space="preserve"> oder vollelektrisch betriebene Baumaschinen können mit dem mobilen Energiespeicher lokal emissionsfrei betrieben oder geladen werden.</w:t>
      </w:r>
      <w:r w:rsidR="009C3950">
        <w:rPr>
          <w:lang w:val="de-DE"/>
        </w:rPr>
        <w:t xml:space="preserve"> </w:t>
      </w:r>
      <w:r w:rsidRPr="00BE34AD">
        <w:rPr>
          <w:lang w:val="de-DE"/>
        </w:rPr>
        <w:t>Gibt es keine externe Stromquelle</w:t>
      </w:r>
      <w:r w:rsidR="009C3950">
        <w:rPr>
          <w:lang w:val="de-DE"/>
        </w:rPr>
        <w:t xml:space="preserve"> für den MK</w:t>
      </w:r>
      <w:r w:rsidRPr="00BE34AD">
        <w:rPr>
          <w:lang w:val="de-DE"/>
        </w:rPr>
        <w:t>, sichert ein effizientes Dieselaggregat den autarken Betrieb.</w:t>
      </w:r>
    </w:p>
    <w:p w14:paraId="3B96BD88" w14:textId="6F57DE91" w:rsidR="00727915" w:rsidRPr="00F93EF4" w:rsidRDefault="00BE34AD" w:rsidP="00F93EF4">
      <w:pPr>
        <w:pStyle w:val="Copytext11Pt"/>
        <w:rPr>
          <w:lang w:val="de-DE"/>
        </w:rPr>
      </w:pPr>
      <w:r w:rsidRPr="00BE34AD">
        <w:rPr>
          <w:lang w:val="de-DE"/>
        </w:rPr>
        <w:t>Sowohl der Antrieb für den Oberwagen, wie auch der des Unterwagen</w:t>
      </w:r>
      <w:r w:rsidR="00B83A76">
        <w:rPr>
          <w:lang w:val="de-DE"/>
        </w:rPr>
        <w:t>s</w:t>
      </w:r>
      <w:r w:rsidRPr="00BE34AD">
        <w:rPr>
          <w:lang w:val="de-DE"/>
        </w:rPr>
        <w:t xml:space="preserve"> können bei diesen Kranen mit </w:t>
      </w:r>
      <w:r w:rsidR="00E24590" w:rsidRPr="00BE34AD">
        <w:rPr>
          <w:lang w:val="de-DE"/>
        </w:rPr>
        <w:t xml:space="preserve">Hydrogenated Vegetable Oils </w:t>
      </w:r>
      <w:r w:rsidR="00E24590">
        <w:rPr>
          <w:lang w:val="de-DE"/>
        </w:rPr>
        <w:t>(</w:t>
      </w:r>
      <w:r w:rsidRPr="00BE34AD">
        <w:rPr>
          <w:lang w:val="de-DE"/>
        </w:rPr>
        <w:t>HVO</w:t>
      </w:r>
      <w:r w:rsidR="00E24590">
        <w:rPr>
          <w:lang w:val="de-DE"/>
        </w:rPr>
        <w:t>)</w:t>
      </w:r>
      <w:r w:rsidRPr="00BE34AD">
        <w:rPr>
          <w:lang w:val="de-DE"/>
        </w:rPr>
        <w:t xml:space="preserve"> betrieben werden. Bei </w:t>
      </w:r>
      <w:r w:rsidR="00E24590">
        <w:rPr>
          <w:lang w:val="de-DE"/>
        </w:rPr>
        <w:t xml:space="preserve">HVO </w:t>
      </w:r>
      <w:r w:rsidRPr="00BE34AD">
        <w:rPr>
          <w:lang w:val="de-DE"/>
        </w:rPr>
        <w:t>handelt es sich um Kraftstoff aus hydrierten Pflanzenölen</w:t>
      </w:r>
      <w:r w:rsidR="00B83A76">
        <w:rPr>
          <w:rFonts w:cs="Arial"/>
          <w:color w:val="000000"/>
          <w:shd w:val="clear" w:color="auto" w:fill="FFFFFF"/>
          <w:lang w:val="de-DE"/>
        </w:rPr>
        <w:t xml:space="preserve">, </w:t>
      </w:r>
      <w:r w:rsidR="00E24590" w:rsidRPr="00E24590">
        <w:rPr>
          <w:rFonts w:cs="Arial"/>
          <w:color w:val="000000"/>
          <w:shd w:val="clear" w:color="auto" w:fill="FFFFFF"/>
          <w:lang w:val="de-DE"/>
        </w:rPr>
        <w:t>bevorzugt Abfälle</w:t>
      </w:r>
      <w:r w:rsidR="00B83A76">
        <w:rPr>
          <w:rFonts w:cs="Arial"/>
          <w:color w:val="000000"/>
          <w:shd w:val="clear" w:color="auto" w:fill="FFFFFF"/>
          <w:lang w:val="de-DE"/>
        </w:rPr>
        <w:t>n</w:t>
      </w:r>
      <w:r w:rsidR="00B83A76" w:rsidRPr="00BE34AD">
        <w:rPr>
          <w:lang w:val="de-DE"/>
        </w:rPr>
        <w:t xml:space="preserve">. </w:t>
      </w:r>
      <w:r w:rsidRPr="00BE34AD">
        <w:rPr>
          <w:lang w:val="de-DE"/>
        </w:rPr>
        <w:t xml:space="preserve">Seit Januar 2022 werden </w:t>
      </w:r>
      <w:r w:rsidR="00E24590">
        <w:rPr>
          <w:lang w:val="de-DE"/>
        </w:rPr>
        <w:t>Mobilbaukrane</w:t>
      </w:r>
      <w:r w:rsidRPr="00BE34AD">
        <w:rPr>
          <w:lang w:val="de-DE"/>
        </w:rPr>
        <w:t xml:space="preserve"> ab Werk mit diesem Kraftstoff befüllt ausgeliefert.</w:t>
      </w:r>
      <w:r>
        <w:rPr>
          <w:lang w:val="de-DE"/>
        </w:rPr>
        <w:t xml:space="preserve"> </w:t>
      </w:r>
      <w:r w:rsidR="00C62537">
        <w:rPr>
          <w:lang w:val="de-DE"/>
        </w:rPr>
        <w:t>Der rein elektrische Betrieb und die Betankung mit HVO helfen</w:t>
      </w:r>
      <w:r w:rsidR="00724068">
        <w:rPr>
          <w:lang w:val="de-DE"/>
        </w:rPr>
        <w:t xml:space="preserve"> dabei, </w:t>
      </w:r>
      <w:r w:rsidR="00724068" w:rsidRPr="00724068">
        <w:rPr>
          <w:lang w:val="de-DE"/>
        </w:rPr>
        <w:t>Emissionen zu senken und langfristig Klimaneutralität auf den Baustellen zu fördern.</w:t>
      </w:r>
    </w:p>
    <w:p w14:paraId="33F5904D" w14:textId="6B4B1CA4" w:rsidR="00724068" w:rsidRPr="00724068" w:rsidRDefault="00724068" w:rsidP="00724068">
      <w:pPr>
        <w:pStyle w:val="Copyhead11Pt"/>
        <w:rPr>
          <w:lang w:val="de-DE"/>
        </w:rPr>
      </w:pPr>
      <w:r w:rsidRPr="00724068">
        <w:rPr>
          <w:lang w:val="de-DE"/>
        </w:rPr>
        <w:t>In wenigen Minuten einsatzbereit</w:t>
      </w:r>
    </w:p>
    <w:p w14:paraId="154BA3C8" w14:textId="56827555" w:rsidR="00FE35FB" w:rsidRPr="00724068" w:rsidRDefault="00BE34AD" w:rsidP="00724068">
      <w:pPr>
        <w:pStyle w:val="Copytext11Pt"/>
        <w:rPr>
          <w:lang w:val="de-DE"/>
        </w:rPr>
      </w:pPr>
      <w:r w:rsidRPr="00BE34AD">
        <w:rPr>
          <w:lang w:val="de-DE"/>
        </w:rPr>
        <w:t xml:space="preserve">Mit </w:t>
      </w:r>
      <w:r>
        <w:rPr>
          <w:lang w:val="de-DE"/>
        </w:rPr>
        <w:t>Krane</w:t>
      </w:r>
      <w:r w:rsidR="00724068">
        <w:rPr>
          <w:lang w:val="de-DE"/>
        </w:rPr>
        <w:t>n</w:t>
      </w:r>
      <w:r>
        <w:rPr>
          <w:lang w:val="de-DE"/>
        </w:rPr>
        <w:t xml:space="preserve"> der Baureihe MK, die durch den </w:t>
      </w:r>
      <w:r w:rsidR="00644A3D">
        <w:rPr>
          <w:lang w:val="de-DE"/>
        </w:rPr>
        <w:t>MK </w:t>
      </w:r>
      <w:r>
        <w:rPr>
          <w:lang w:val="de-DE"/>
        </w:rPr>
        <w:t xml:space="preserve">73-3.1 und </w:t>
      </w:r>
      <w:r w:rsidR="00644A3D">
        <w:rPr>
          <w:lang w:val="de-DE"/>
        </w:rPr>
        <w:t>MK </w:t>
      </w:r>
      <w:r w:rsidR="0002332E">
        <w:rPr>
          <w:lang w:val="de-DE"/>
        </w:rPr>
        <w:t>140</w:t>
      </w:r>
      <w:r>
        <w:rPr>
          <w:lang w:val="de-DE"/>
        </w:rPr>
        <w:t>-</w:t>
      </w:r>
      <w:r w:rsidR="0002332E">
        <w:rPr>
          <w:lang w:val="de-DE"/>
        </w:rPr>
        <w:t>5</w:t>
      </w:r>
      <w:r>
        <w:rPr>
          <w:lang w:val="de-DE"/>
        </w:rPr>
        <w:t xml:space="preserve">.1 komplettiert wird, </w:t>
      </w:r>
      <w:r w:rsidRPr="00BE34AD">
        <w:rPr>
          <w:lang w:val="de-DE"/>
        </w:rPr>
        <w:t xml:space="preserve">lassen sich Einsätze an mehreren Orten am </w:t>
      </w:r>
      <w:r w:rsidR="00644A3D">
        <w:rPr>
          <w:lang w:val="de-DE"/>
        </w:rPr>
        <w:t>gleichen</w:t>
      </w:r>
      <w:r w:rsidR="00644A3D" w:rsidRPr="00BE34AD">
        <w:rPr>
          <w:lang w:val="de-DE"/>
        </w:rPr>
        <w:t xml:space="preserve"> </w:t>
      </w:r>
      <w:r w:rsidRPr="00BE34AD">
        <w:rPr>
          <w:lang w:val="de-DE"/>
        </w:rPr>
        <w:t>Tag einfach umsetzen.</w:t>
      </w:r>
      <w:r w:rsidR="00724068">
        <w:rPr>
          <w:lang w:val="de-DE"/>
        </w:rPr>
        <w:t xml:space="preserve"> Innerhalb weniger Minuten sind MK</w:t>
      </w:r>
      <w:r w:rsidR="00E24590">
        <w:rPr>
          <w:lang w:val="de-DE"/>
        </w:rPr>
        <w:t>-Krane</w:t>
      </w:r>
      <w:r w:rsidR="00724068">
        <w:rPr>
          <w:lang w:val="de-DE"/>
        </w:rPr>
        <w:t xml:space="preserve"> einsatzbereit</w:t>
      </w:r>
      <w:r w:rsidR="00644A3D">
        <w:rPr>
          <w:lang w:val="de-DE"/>
        </w:rPr>
        <w:t>, f</w:t>
      </w:r>
      <w:r w:rsidRPr="00BE34AD">
        <w:rPr>
          <w:lang w:val="de-DE"/>
        </w:rPr>
        <w:t xml:space="preserve">ür Transport, Montage und Betrieb braucht es nur eine Person. Zusätzliche </w:t>
      </w:r>
      <w:r w:rsidRPr="00BE34AD">
        <w:rPr>
          <w:lang w:val="de-DE"/>
        </w:rPr>
        <w:lastRenderedPageBreak/>
        <w:t>Transportfahrzeuge entfallen</w:t>
      </w:r>
      <w:r>
        <w:rPr>
          <w:lang w:val="de-DE"/>
        </w:rPr>
        <w:t xml:space="preserve"> zugunsten einer Zeit- und Kostenersparnis. </w:t>
      </w:r>
      <w:r w:rsidR="00724068" w:rsidRPr="00724068">
        <w:rPr>
          <w:rFonts w:cs="Arial"/>
          <w:szCs w:val="22"/>
          <w:lang w:val="de-DE"/>
        </w:rPr>
        <w:t xml:space="preserve">Dank </w:t>
      </w:r>
      <w:r w:rsidR="00E24590">
        <w:rPr>
          <w:rFonts w:cs="Arial"/>
          <w:szCs w:val="22"/>
          <w:lang w:val="de-DE"/>
        </w:rPr>
        <w:t>eines</w:t>
      </w:r>
      <w:r w:rsidR="00724068" w:rsidRPr="00724068">
        <w:rPr>
          <w:rFonts w:cs="Arial"/>
          <w:szCs w:val="22"/>
          <w:lang w:val="de-DE"/>
        </w:rPr>
        <w:t xml:space="preserve"> senkrechten Turms </w:t>
      </w:r>
      <w:r w:rsidR="00724068">
        <w:rPr>
          <w:rFonts w:cs="Arial"/>
          <w:szCs w:val="22"/>
          <w:lang w:val="de-DE"/>
        </w:rPr>
        <w:t>können die</w:t>
      </w:r>
      <w:r w:rsidR="00724068" w:rsidRPr="00724068">
        <w:rPr>
          <w:rFonts w:cs="Arial"/>
          <w:szCs w:val="22"/>
          <w:lang w:val="de-DE"/>
        </w:rPr>
        <w:t xml:space="preserve"> Taxikran</w:t>
      </w:r>
      <w:r w:rsidR="00724068">
        <w:rPr>
          <w:rFonts w:cs="Arial"/>
          <w:szCs w:val="22"/>
          <w:lang w:val="de-DE"/>
        </w:rPr>
        <w:t xml:space="preserve">e </w:t>
      </w:r>
      <w:r w:rsidR="00724068" w:rsidRPr="00724068">
        <w:rPr>
          <w:rFonts w:cs="Arial"/>
          <w:szCs w:val="22"/>
          <w:lang w:val="de-DE"/>
        </w:rPr>
        <w:t>direkt am Gebäude arbeiten, brauch</w:t>
      </w:r>
      <w:r w:rsidR="00724068">
        <w:rPr>
          <w:rFonts w:cs="Arial"/>
          <w:szCs w:val="22"/>
          <w:lang w:val="de-DE"/>
        </w:rPr>
        <w:t>en</w:t>
      </w:r>
      <w:r w:rsidR="00724068" w:rsidRPr="00724068">
        <w:rPr>
          <w:rFonts w:cs="Arial"/>
          <w:szCs w:val="22"/>
          <w:lang w:val="de-DE"/>
        </w:rPr>
        <w:t xml:space="preserve"> wenig Platz und erreich</w:t>
      </w:r>
      <w:r w:rsidR="00724068">
        <w:rPr>
          <w:rFonts w:cs="Arial"/>
          <w:szCs w:val="22"/>
          <w:lang w:val="de-DE"/>
        </w:rPr>
        <w:t>en</w:t>
      </w:r>
      <w:r w:rsidR="00724068" w:rsidRPr="00724068">
        <w:rPr>
          <w:rFonts w:cs="Arial"/>
          <w:szCs w:val="22"/>
          <w:lang w:val="de-DE"/>
        </w:rPr>
        <w:t xml:space="preserve"> weite Arbeitsradien mit großer Leistungsfähigkeit.</w:t>
      </w:r>
      <w:r w:rsidR="00724068">
        <w:rPr>
          <w:rFonts w:cs="Arial"/>
          <w:szCs w:val="22"/>
          <w:lang w:val="de-DE"/>
        </w:rPr>
        <w:t xml:space="preserve"> </w:t>
      </w:r>
    </w:p>
    <w:p w14:paraId="05BD827D" w14:textId="27A0C1DC" w:rsidR="00230C6E" w:rsidRPr="00D42B5F" w:rsidRDefault="00230C6E" w:rsidP="00600F8A">
      <w:pPr>
        <w:pStyle w:val="BoilerplateCopyhead9Pt"/>
        <w:rPr>
          <w:lang w:val="de-DE"/>
        </w:rPr>
      </w:pPr>
      <w:r w:rsidRPr="00D42B5F">
        <w:rPr>
          <w:lang w:val="de-DE"/>
        </w:rPr>
        <w:t>Über die Liebherr-Sparte Turmdrehkrane</w:t>
      </w:r>
    </w:p>
    <w:p w14:paraId="2F31C516" w14:textId="77777777" w:rsidR="00600F8A" w:rsidRPr="00600F8A" w:rsidRDefault="00600F8A" w:rsidP="00600F8A">
      <w:pPr>
        <w:pStyle w:val="BoilerplateCopytext9Pt"/>
        <w:rPr>
          <w:lang w:val="de-DE"/>
        </w:rPr>
      </w:pPr>
      <w:r w:rsidRPr="00600F8A">
        <w:rPr>
          <w:lang w:val="de-DE"/>
        </w:rPr>
        <w:t>Mehr als sieben Jahrzehnte Erfahrung machen Liebherr zum anerkannten Spezialisten für Hebetechnik auf Baustellen aller Art. Das Spektrum von Liebherr Tower Cranes umfasst ein umfangreiches Programm hochwertiger Turmdrehkrane, die weltweit eingesetzt werden. Dazu zählen Schnelleinsatz-, Obendreher-, Verstellausleger- und Spezialkrane sowie Mobilbaukrane. Neben den Produkten bietet Liebherr Tower Cranes ein breites Angebot an Dienstleistungen, die das Portfolio vervollständigen: Die Tower Crane Solutions, das Tower Crane Center und den Tower Crane Customer Service.</w:t>
      </w:r>
    </w:p>
    <w:p w14:paraId="09DDD0B1" w14:textId="17C6582F" w:rsidR="009A3D17" w:rsidRPr="00DE6E5C" w:rsidRDefault="009A3D17" w:rsidP="009A3D17">
      <w:pPr>
        <w:pStyle w:val="BoilerplateCopyhead9Pt"/>
        <w:rPr>
          <w:lang w:val="de-DE"/>
        </w:rPr>
      </w:pPr>
      <w:r w:rsidRPr="00DE6E5C">
        <w:rPr>
          <w:lang w:val="de-DE"/>
        </w:rPr>
        <w:t>Über die Firmengruppe Liebherr</w:t>
      </w:r>
    </w:p>
    <w:p w14:paraId="01C74AC9" w14:textId="0D10DC92" w:rsidR="00600F8A" w:rsidRDefault="00600F8A" w:rsidP="00386B5C">
      <w:pPr>
        <w:pStyle w:val="BoilerplateCopytext9Pt"/>
        <w:rPr>
          <w:lang w:val="de-DE"/>
        </w:rPr>
      </w:pPr>
      <w:r w:rsidRPr="00600F8A">
        <w:rPr>
          <w:lang w:val="de-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mehr als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p>
    <w:p w14:paraId="7B8A751E" w14:textId="481FA9F1" w:rsidR="009A3D17" w:rsidRPr="008B5AF8" w:rsidRDefault="00A17187" w:rsidP="009A3D17">
      <w:pPr>
        <w:pStyle w:val="Copyhead11Pt"/>
        <w:rPr>
          <w:lang w:val="de-DE"/>
        </w:rPr>
      </w:pPr>
      <w:r>
        <w:rPr>
          <w:noProof/>
        </w:rPr>
        <w:drawing>
          <wp:anchor distT="0" distB="0" distL="114300" distR="114300" simplePos="0" relativeHeight="251658240" behindDoc="0" locked="0" layoutInCell="1" allowOverlap="1" wp14:anchorId="3963485E" wp14:editId="173AB4C2">
            <wp:simplePos x="0" y="0"/>
            <wp:positionH relativeFrom="margin">
              <wp:posOffset>-635</wp:posOffset>
            </wp:positionH>
            <wp:positionV relativeFrom="paragraph">
              <wp:posOffset>369570</wp:posOffset>
            </wp:positionV>
            <wp:extent cx="2339340" cy="1558925"/>
            <wp:effectExtent l="0" t="0" r="3810" b="317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339340" cy="1558925"/>
                    </a:xfrm>
                    <a:prstGeom prst="rect">
                      <a:avLst/>
                    </a:prstGeom>
                    <a:noFill/>
                    <a:ln>
                      <a:noFill/>
                    </a:ln>
                  </pic:spPr>
                </pic:pic>
              </a:graphicData>
            </a:graphic>
            <wp14:sizeRelH relativeFrom="page">
              <wp14:pctWidth>0</wp14:pctWidth>
            </wp14:sizeRelH>
            <wp14:sizeRelV relativeFrom="page">
              <wp14:pctHeight>0</wp14:pctHeight>
            </wp14:sizeRelV>
          </wp:anchor>
        </w:drawing>
      </w:r>
      <w:r w:rsidR="009A3D17" w:rsidRPr="008B5AF8">
        <w:rPr>
          <w:lang w:val="de-DE"/>
        </w:rPr>
        <w:t>Bild</w:t>
      </w:r>
    </w:p>
    <w:p w14:paraId="14BD747D" w14:textId="3CB59669" w:rsidR="009A3D17" w:rsidRPr="00A17187" w:rsidRDefault="00A17187" w:rsidP="00A17187">
      <w:pPr>
        <w:pStyle w:val="InfoBU"/>
      </w:pPr>
      <w:r w:rsidRPr="00A17187">
        <w:t>liebherr-mk</w:t>
      </w:r>
      <w:r w:rsidR="006B0C68">
        <w:t>-</w:t>
      </w:r>
      <w:r w:rsidR="00515573">
        <w:t>88</w:t>
      </w:r>
      <w:r w:rsidRPr="00A17187">
        <w:t>-</w:t>
      </w:r>
      <w:r w:rsidR="00515573">
        <w:t>4</w:t>
      </w:r>
      <w:r w:rsidR="006B0C68">
        <w:t>.1</w:t>
      </w:r>
      <w:r w:rsidR="009A3D17" w:rsidRPr="00A17187">
        <w:t>.jpg</w:t>
      </w:r>
      <w:r w:rsidR="009A3D17" w:rsidRPr="00A17187">
        <w:br/>
      </w:r>
      <w:r w:rsidR="00145E0B" w:rsidRPr="008B667C">
        <w:t xml:space="preserve">Der </w:t>
      </w:r>
      <w:r w:rsidR="00752D70">
        <w:t xml:space="preserve">wendige </w:t>
      </w:r>
      <w:r w:rsidR="00972260" w:rsidRPr="008B667C">
        <w:t>MK </w:t>
      </w:r>
      <w:r w:rsidR="0001317D">
        <w:t>88</w:t>
      </w:r>
      <w:r w:rsidR="00145E0B" w:rsidRPr="008B667C">
        <w:t>-</w:t>
      </w:r>
      <w:r w:rsidR="0001317D">
        <w:t>4</w:t>
      </w:r>
      <w:r w:rsidR="00145E0B" w:rsidRPr="008B667C">
        <w:t xml:space="preserve">.1 </w:t>
      </w:r>
      <w:r w:rsidR="00296390" w:rsidRPr="008B667C">
        <w:t xml:space="preserve">von Liebherr </w:t>
      </w:r>
      <w:r w:rsidR="00972260" w:rsidRPr="008B667C">
        <w:t xml:space="preserve">präsentiert sich </w:t>
      </w:r>
      <w:r w:rsidR="00145E0B" w:rsidRPr="008B667C">
        <w:t xml:space="preserve">auf der </w:t>
      </w:r>
      <w:r w:rsidR="0001317D">
        <w:t>Mawev</w:t>
      </w:r>
      <w:r w:rsidR="00145E0B" w:rsidRPr="008B667C">
        <w:t xml:space="preserve"> </w:t>
      </w:r>
      <w:r w:rsidR="008B667C" w:rsidRPr="008B667C">
        <w:t>2024</w:t>
      </w:r>
      <w:r w:rsidR="00145E0B" w:rsidRPr="008B667C">
        <w:t>.</w:t>
      </w:r>
      <w:r w:rsidR="00145E0B" w:rsidRPr="00A17187">
        <w:t xml:space="preserve"> </w:t>
      </w:r>
    </w:p>
    <w:p w14:paraId="278EDEDF" w14:textId="77777777" w:rsidR="00386B5C" w:rsidRDefault="00386B5C">
      <w:pPr>
        <w:rPr>
          <w:rFonts w:ascii="Arial" w:eastAsia="Times New Roman" w:hAnsi="Arial" w:cs="Times New Roman"/>
          <w:b/>
          <w:szCs w:val="18"/>
          <w:lang w:eastAsia="de-DE"/>
        </w:rPr>
      </w:pPr>
    </w:p>
    <w:p w14:paraId="365D0058" w14:textId="77777777" w:rsidR="00304AE9" w:rsidRPr="00BA1DEA" w:rsidRDefault="00304AE9" w:rsidP="00304AE9">
      <w:pPr>
        <w:pStyle w:val="Copyhead11Pt"/>
        <w:rPr>
          <w:lang w:val="de-DE"/>
        </w:rPr>
      </w:pPr>
      <w:r>
        <w:rPr>
          <w:lang w:val="de-DE"/>
        </w:rPr>
        <w:t>Kontakt</w:t>
      </w:r>
    </w:p>
    <w:p w14:paraId="28E2EEFC" w14:textId="77777777" w:rsidR="00304AE9" w:rsidRPr="007B4B4E" w:rsidRDefault="00304AE9" w:rsidP="00304AE9">
      <w:pPr>
        <w:pStyle w:val="Copytext11Pt"/>
        <w:rPr>
          <w:lang w:val="de-DE"/>
        </w:rPr>
      </w:pPr>
      <w:r w:rsidRPr="007B4B4E">
        <w:rPr>
          <w:lang w:val="de-DE"/>
        </w:rPr>
        <w:t>Astrid Kuzia</w:t>
      </w:r>
      <w:r w:rsidRPr="007B4B4E">
        <w:rPr>
          <w:lang w:val="de-DE"/>
        </w:rPr>
        <w:br/>
        <w:t>Communication Specialist</w:t>
      </w:r>
      <w:r w:rsidRPr="007B4B4E">
        <w:rPr>
          <w:lang w:val="de-DE"/>
        </w:rPr>
        <w:br/>
        <w:t>Telefon: +49 7351 / 41 – 4044</w:t>
      </w:r>
      <w:r w:rsidRPr="007B4B4E">
        <w:rPr>
          <w:lang w:val="de-DE"/>
        </w:rPr>
        <w:br/>
        <w:t>E-Mail: astrid.kuzia@liebherr.com</w:t>
      </w:r>
    </w:p>
    <w:p w14:paraId="24F70A2C" w14:textId="77777777" w:rsidR="00304AE9" w:rsidRPr="007B4B4E" w:rsidRDefault="00304AE9" w:rsidP="00304AE9">
      <w:pPr>
        <w:pStyle w:val="Copyhead11Pt"/>
        <w:rPr>
          <w:lang w:val="de-DE"/>
        </w:rPr>
      </w:pPr>
      <w:r w:rsidRPr="007B4B4E">
        <w:rPr>
          <w:lang w:val="de-DE"/>
        </w:rPr>
        <w:t>Veröffentlicht von</w:t>
      </w:r>
    </w:p>
    <w:p w14:paraId="6038FC48" w14:textId="6629B4B1" w:rsidR="00B81ED6" w:rsidRPr="00B81ED6" w:rsidRDefault="00304AE9" w:rsidP="00304AE9">
      <w:pPr>
        <w:pStyle w:val="Text"/>
        <w:rPr>
          <w:lang w:val="de-DE"/>
        </w:rPr>
      </w:pPr>
      <w:r w:rsidRPr="002B1AE8">
        <w:rPr>
          <w:lang w:val="de-DE"/>
        </w:rPr>
        <w:t xml:space="preserve">Liebherr-Werk Biberach GmbH </w:t>
      </w:r>
      <w:r w:rsidRPr="002B1AE8">
        <w:rPr>
          <w:lang w:val="de-DE"/>
        </w:rPr>
        <w:br/>
        <w:t xml:space="preserve">Biberach / Deutschland </w:t>
      </w:r>
      <w:r>
        <w:rPr>
          <w:lang w:val="de-DE"/>
        </w:rPr>
        <w:br/>
      </w:r>
      <w:r w:rsidRPr="00CB4FDB">
        <w:rPr>
          <w:lang w:val="de-DE"/>
        </w:rPr>
        <w:t>www.liebherr.com</w:t>
      </w:r>
    </w:p>
    <w:sectPr w:rsidR="00B81ED6" w:rsidRPr="00B81ED6"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8AE2D" w14:textId="77777777" w:rsidR="00607467" w:rsidRDefault="00607467" w:rsidP="00B81ED6">
      <w:pPr>
        <w:spacing w:after="0" w:line="240" w:lineRule="auto"/>
      </w:pPr>
      <w:r>
        <w:separator/>
      </w:r>
    </w:p>
  </w:endnote>
  <w:endnote w:type="continuationSeparator" w:id="0">
    <w:p w14:paraId="4FF62F27" w14:textId="77777777" w:rsidR="00607467" w:rsidRDefault="0060746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F6D4" w14:textId="77123567" w:rsidR="00DF40C0" w:rsidRPr="00E847CC" w:rsidRDefault="0093605C" w:rsidP="00E847CC">
    <w:pPr>
      <w:pStyle w:val="zzPageNumberLine"/>
      <w:rPr>
        <w:rFonts w:ascii="Arial" w:hAnsi="Arial" w:cs="Arial"/>
      </w:rPr>
    </w:pPr>
    <w:r w:rsidRPr="0093605C">
      <w:rPr>
        <w:rFonts w:ascii="Arial" w:hAnsi="Arial" w:cs="Arial"/>
        <w:color w:val="2B579A"/>
        <w:shd w:val="clear" w:color="auto" w:fill="E6E6E6"/>
      </w:rPr>
      <w:fldChar w:fldCharType="begin"/>
    </w:r>
    <w:r w:rsidRPr="0093605C">
      <w:rPr>
        <w:rFonts w:ascii="Arial" w:hAnsi="Arial" w:cs="Arial"/>
      </w:rPr>
      <w:instrText xml:space="preserve"> IF </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C62537">
      <w:rPr>
        <w:rFonts w:ascii="Arial" w:hAnsi="Arial" w:cs="Arial"/>
        <w:noProof/>
      </w:rPr>
      <w:instrText>2</w:instrText>
    </w:r>
    <w:r w:rsidRPr="0093605C">
      <w:rPr>
        <w:rFonts w:ascii="Arial" w:hAnsi="Arial" w:cs="Arial"/>
        <w:noProof/>
        <w:color w:val="2B579A"/>
        <w:shd w:val="clear" w:color="auto" w:fill="E6E6E6"/>
      </w:rPr>
      <w:fldChar w:fldCharType="end"/>
    </w:r>
    <w:r w:rsidRPr="0093605C">
      <w:rPr>
        <w:rFonts w:ascii="Arial" w:hAnsi="Arial" w:cs="Arial"/>
      </w:rPr>
      <w:instrText xml:space="preserve"> &gt; 1 "</w:instrText>
    </w:r>
    <w:r w:rsidRPr="0093605C">
      <w:rPr>
        <w:rFonts w:ascii="Arial" w:hAnsi="Arial" w:cs="Arial"/>
        <w:color w:val="2B579A"/>
        <w:shd w:val="clear" w:color="auto" w:fill="E6E6E6"/>
      </w:rPr>
      <w:fldChar w:fldCharType="begin"/>
    </w:r>
    <w:r w:rsidRPr="0093605C">
      <w:rPr>
        <w:rFonts w:ascii="Arial" w:hAnsi="Arial" w:cs="Arial"/>
      </w:rPr>
      <w:instrText xml:space="preserve"> PAGE  </w:instrText>
    </w:r>
    <w:r w:rsidRPr="0093605C">
      <w:rPr>
        <w:rFonts w:ascii="Arial" w:hAnsi="Arial" w:cs="Arial"/>
        <w:color w:val="2B579A"/>
        <w:shd w:val="clear" w:color="auto" w:fill="E6E6E6"/>
      </w:rPr>
      <w:fldChar w:fldCharType="separate"/>
    </w:r>
    <w:r w:rsidR="00C62537">
      <w:rPr>
        <w:rFonts w:ascii="Arial" w:hAnsi="Arial" w:cs="Arial"/>
        <w:noProof/>
      </w:rPr>
      <w:instrText>2</w:instrText>
    </w:r>
    <w:r w:rsidRPr="0093605C">
      <w:rPr>
        <w:rFonts w:ascii="Arial" w:hAnsi="Arial" w:cs="Arial"/>
        <w:color w:val="2B579A"/>
        <w:shd w:val="clear" w:color="auto" w:fill="E6E6E6"/>
      </w:rPr>
      <w:fldChar w:fldCharType="end"/>
    </w:r>
    <w:r w:rsidRPr="0093605C">
      <w:rPr>
        <w:rFonts w:ascii="Arial" w:hAnsi="Arial" w:cs="Arial"/>
      </w:rPr>
      <w:instrText>/</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C62537">
      <w:rPr>
        <w:rFonts w:ascii="Arial" w:hAnsi="Arial" w:cs="Arial"/>
        <w:noProof/>
      </w:rPr>
      <w:instrText>2</w:instrText>
    </w:r>
    <w:r w:rsidRPr="0093605C">
      <w:rPr>
        <w:rFonts w:ascii="Arial" w:hAnsi="Arial" w:cs="Arial"/>
        <w:noProof/>
        <w:color w:val="2B579A"/>
        <w:shd w:val="clear" w:color="auto" w:fill="E6E6E6"/>
      </w:rPr>
      <w:fldChar w:fldCharType="end"/>
    </w:r>
    <w:r w:rsidRPr="0093605C">
      <w:rPr>
        <w:rFonts w:ascii="Arial" w:hAnsi="Arial" w:cs="Arial"/>
      </w:rPr>
      <w:instrText xml:space="preserve">" "" </w:instrText>
    </w:r>
    <w:r w:rsidR="00C62537">
      <w:rPr>
        <w:rFonts w:ascii="Arial" w:hAnsi="Arial" w:cs="Arial"/>
        <w:color w:val="2B579A"/>
        <w:shd w:val="clear" w:color="auto" w:fill="E6E6E6"/>
      </w:rPr>
      <w:fldChar w:fldCharType="separate"/>
    </w:r>
    <w:r w:rsidR="00C62537">
      <w:rPr>
        <w:rFonts w:ascii="Arial" w:hAnsi="Arial" w:cs="Arial"/>
        <w:noProof/>
      </w:rPr>
      <w:t>2</w:t>
    </w:r>
    <w:r w:rsidR="00C62537" w:rsidRPr="0093605C">
      <w:rPr>
        <w:rFonts w:ascii="Arial" w:hAnsi="Arial" w:cs="Arial"/>
        <w:noProof/>
      </w:rPr>
      <w:t>/</w:t>
    </w:r>
    <w:r w:rsidR="00C62537">
      <w:rPr>
        <w:rFonts w:ascii="Arial" w:hAnsi="Arial" w:cs="Arial"/>
        <w:noProof/>
      </w:rPr>
      <w:t>2</w:t>
    </w:r>
    <w:r w:rsidRPr="0093605C">
      <w:rPr>
        <w:rFonts w:ascii="Arial" w:hAnsi="Arial" w:cs="Arial"/>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4A1F6" w14:textId="77777777" w:rsidR="00607467" w:rsidRDefault="00607467" w:rsidP="00B81ED6">
      <w:pPr>
        <w:spacing w:after="0" w:line="240" w:lineRule="auto"/>
      </w:pPr>
      <w:r>
        <w:separator/>
      </w:r>
    </w:p>
  </w:footnote>
  <w:footnote w:type="continuationSeparator" w:id="0">
    <w:p w14:paraId="5F70EC8B" w14:textId="77777777" w:rsidR="00607467" w:rsidRDefault="0060746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E226" w14:textId="77777777" w:rsidR="00E847CC" w:rsidRDefault="00E847CC">
    <w:pPr>
      <w:pStyle w:val="Kopfzeile"/>
    </w:pPr>
    <w:r>
      <w:tab/>
    </w:r>
    <w:r>
      <w:tab/>
    </w:r>
    <w:r>
      <w:ptab w:relativeTo="margin" w:alignment="right" w:leader="none"/>
    </w:r>
    <w:r>
      <w:rPr>
        <w:noProof/>
        <w:color w:val="2B579A"/>
        <w:shd w:val="clear" w:color="auto" w:fill="E6E6E6"/>
        <w:lang w:eastAsia="de-DE"/>
      </w:rPr>
      <w:drawing>
        <wp:inline distT="0" distB="0" distL="0" distR="0" wp14:anchorId="7F0202B7" wp14:editId="0B2F3200">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6A10BB4C"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880584401">
    <w:abstractNumId w:val="0"/>
  </w:num>
  <w:num w:numId="2" w16cid:durableId="1820488750">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351687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467"/>
    <w:rsid w:val="0001009F"/>
    <w:rsid w:val="0001317D"/>
    <w:rsid w:val="0002332E"/>
    <w:rsid w:val="00033002"/>
    <w:rsid w:val="00060312"/>
    <w:rsid w:val="00060B0B"/>
    <w:rsid w:val="00066E54"/>
    <w:rsid w:val="000671AF"/>
    <w:rsid w:val="00080675"/>
    <w:rsid w:val="000E3C3F"/>
    <w:rsid w:val="00113BF8"/>
    <w:rsid w:val="001218CF"/>
    <w:rsid w:val="00135585"/>
    <w:rsid w:val="001419B4"/>
    <w:rsid w:val="00145DB7"/>
    <w:rsid w:val="00145E0B"/>
    <w:rsid w:val="00160B0F"/>
    <w:rsid w:val="0018535C"/>
    <w:rsid w:val="001A1AD7"/>
    <w:rsid w:val="001F63C2"/>
    <w:rsid w:val="00230C6E"/>
    <w:rsid w:val="00245598"/>
    <w:rsid w:val="00294EB0"/>
    <w:rsid w:val="00296390"/>
    <w:rsid w:val="002C3350"/>
    <w:rsid w:val="002C335A"/>
    <w:rsid w:val="002C597F"/>
    <w:rsid w:val="002F5FB1"/>
    <w:rsid w:val="00304AE9"/>
    <w:rsid w:val="00327624"/>
    <w:rsid w:val="0033672B"/>
    <w:rsid w:val="003524D2"/>
    <w:rsid w:val="00371309"/>
    <w:rsid w:val="0037334B"/>
    <w:rsid w:val="00386B5C"/>
    <w:rsid w:val="003936A6"/>
    <w:rsid w:val="00445342"/>
    <w:rsid w:val="00471E66"/>
    <w:rsid w:val="00484351"/>
    <w:rsid w:val="004A0B60"/>
    <w:rsid w:val="004A3DAB"/>
    <w:rsid w:val="004C3C2C"/>
    <w:rsid w:val="00501DDE"/>
    <w:rsid w:val="00511890"/>
    <w:rsid w:val="00515573"/>
    <w:rsid w:val="005360E4"/>
    <w:rsid w:val="00537382"/>
    <w:rsid w:val="00556698"/>
    <w:rsid w:val="00591A39"/>
    <w:rsid w:val="005946C9"/>
    <w:rsid w:val="005A10A5"/>
    <w:rsid w:val="005A363C"/>
    <w:rsid w:val="005A7054"/>
    <w:rsid w:val="005F5C2E"/>
    <w:rsid w:val="00600F8A"/>
    <w:rsid w:val="00607467"/>
    <w:rsid w:val="00644A3D"/>
    <w:rsid w:val="00652C89"/>
    <w:rsid w:val="00652E53"/>
    <w:rsid w:val="006B0C68"/>
    <w:rsid w:val="006D7D5B"/>
    <w:rsid w:val="006F24FD"/>
    <w:rsid w:val="00710969"/>
    <w:rsid w:val="00724068"/>
    <w:rsid w:val="00724CAB"/>
    <w:rsid w:val="00727915"/>
    <w:rsid w:val="007328DC"/>
    <w:rsid w:val="00747169"/>
    <w:rsid w:val="00752D70"/>
    <w:rsid w:val="00761197"/>
    <w:rsid w:val="00781819"/>
    <w:rsid w:val="00791078"/>
    <w:rsid w:val="007941E9"/>
    <w:rsid w:val="007B29E3"/>
    <w:rsid w:val="007C2DD9"/>
    <w:rsid w:val="007F2586"/>
    <w:rsid w:val="00824226"/>
    <w:rsid w:val="008B6440"/>
    <w:rsid w:val="008B667C"/>
    <w:rsid w:val="008E2BEA"/>
    <w:rsid w:val="009169F9"/>
    <w:rsid w:val="0093605C"/>
    <w:rsid w:val="00965077"/>
    <w:rsid w:val="00972260"/>
    <w:rsid w:val="00981A66"/>
    <w:rsid w:val="009A3D17"/>
    <w:rsid w:val="009C3950"/>
    <w:rsid w:val="009E0A75"/>
    <w:rsid w:val="00A17187"/>
    <w:rsid w:val="00A261BF"/>
    <w:rsid w:val="00A82308"/>
    <w:rsid w:val="00AC2129"/>
    <w:rsid w:val="00AF1F99"/>
    <w:rsid w:val="00B049A0"/>
    <w:rsid w:val="00B81ED6"/>
    <w:rsid w:val="00B83A76"/>
    <w:rsid w:val="00BA0003"/>
    <w:rsid w:val="00BA57B8"/>
    <w:rsid w:val="00BB0BFF"/>
    <w:rsid w:val="00BB6E46"/>
    <w:rsid w:val="00BC4670"/>
    <w:rsid w:val="00BD7045"/>
    <w:rsid w:val="00BE34AD"/>
    <w:rsid w:val="00C04629"/>
    <w:rsid w:val="00C464EC"/>
    <w:rsid w:val="00C62537"/>
    <w:rsid w:val="00C748C2"/>
    <w:rsid w:val="00C77574"/>
    <w:rsid w:val="00D31B3F"/>
    <w:rsid w:val="00D41E76"/>
    <w:rsid w:val="00D42B5F"/>
    <w:rsid w:val="00D54B74"/>
    <w:rsid w:val="00D63B50"/>
    <w:rsid w:val="00DF0912"/>
    <w:rsid w:val="00DF40C0"/>
    <w:rsid w:val="00E24590"/>
    <w:rsid w:val="00E260E6"/>
    <w:rsid w:val="00E32363"/>
    <w:rsid w:val="00E56D51"/>
    <w:rsid w:val="00E847CC"/>
    <w:rsid w:val="00EA26F3"/>
    <w:rsid w:val="00EE2A53"/>
    <w:rsid w:val="00F33E14"/>
    <w:rsid w:val="00F567F0"/>
    <w:rsid w:val="00F61713"/>
    <w:rsid w:val="00F75FAA"/>
    <w:rsid w:val="00F84130"/>
    <w:rsid w:val="00F93EF4"/>
    <w:rsid w:val="00F943B2"/>
    <w:rsid w:val="00FB4EC2"/>
    <w:rsid w:val="00FB7A22"/>
    <w:rsid w:val="00FE35FB"/>
    <w:rsid w:val="10D0AE44"/>
    <w:rsid w:val="52B7C52E"/>
    <w:rsid w:val="612B282B"/>
    <w:rsid w:val="69451802"/>
    <w:rsid w:val="773CCB6D"/>
    <w:rsid w:val="7ACF9E5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0885482"/>
  <w15:chartTrackingRefBased/>
  <w15:docId w15:val="{D060E64A-082B-45D1-BAFE-635DE131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val="en-US" w:eastAsia="de-DE"/>
    </w:rPr>
  </w:style>
  <w:style w:type="character" w:customStyle="1" w:styleId="TextZchn">
    <w:name w:val="Text Zchn"/>
    <w:basedOn w:val="Absatz-Standardschriftart"/>
    <w:link w:val="Text"/>
    <w:rsid w:val="00230C6E"/>
    <w:rPr>
      <w:rFonts w:ascii="Arial" w:eastAsia="Times New Roman" w:hAnsi="Arial" w:cs="Times New Roman"/>
      <w:szCs w:val="18"/>
      <w:lang w:val="en-US"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val="en-US"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en-US"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 w:type="character" w:styleId="Kommentarzeichen">
    <w:name w:val="annotation reference"/>
    <w:basedOn w:val="Absatz-Standardschriftart"/>
    <w:uiPriority w:val="99"/>
    <w:semiHidden/>
    <w:unhideWhenUsed/>
    <w:rsid w:val="005A363C"/>
    <w:rPr>
      <w:sz w:val="16"/>
      <w:szCs w:val="16"/>
    </w:rPr>
  </w:style>
  <w:style w:type="paragraph" w:styleId="Kommentartext">
    <w:name w:val="annotation text"/>
    <w:basedOn w:val="Standard"/>
    <w:link w:val="KommentartextZchn"/>
    <w:uiPriority w:val="99"/>
    <w:unhideWhenUsed/>
    <w:rsid w:val="005A363C"/>
    <w:pPr>
      <w:spacing w:line="240" w:lineRule="auto"/>
    </w:pPr>
    <w:rPr>
      <w:sz w:val="20"/>
      <w:szCs w:val="20"/>
    </w:rPr>
  </w:style>
  <w:style w:type="character" w:customStyle="1" w:styleId="KommentartextZchn">
    <w:name w:val="Kommentartext Zchn"/>
    <w:basedOn w:val="Absatz-Standardschriftart"/>
    <w:link w:val="Kommentartext"/>
    <w:uiPriority w:val="99"/>
    <w:rsid w:val="005A363C"/>
    <w:rPr>
      <w:sz w:val="20"/>
      <w:szCs w:val="20"/>
    </w:rPr>
  </w:style>
  <w:style w:type="paragraph" w:styleId="Kommentarthema">
    <w:name w:val="annotation subject"/>
    <w:basedOn w:val="Kommentartext"/>
    <w:next w:val="Kommentartext"/>
    <w:link w:val="KommentarthemaZchn"/>
    <w:uiPriority w:val="99"/>
    <w:semiHidden/>
    <w:unhideWhenUsed/>
    <w:rsid w:val="005A363C"/>
    <w:rPr>
      <w:b/>
      <w:bCs/>
    </w:rPr>
  </w:style>
  <w:style w:type="character" w:customStyle="1" w:styleId="KommentarthemaZchn">
    <w:name w:val="Kommentarthema Zchn"/>
    <w:basedOn w:val="KommentartextZchn"/>
    <w:link w:val="Kommentarthema"/>
    <w:uiPriority w:val="99"/>
    <w:semiHidden/>
    <w:rsid w:val="005A363C"/>
    <w:rPr>
      <w:b/>
      <w:bCs/>
      <w:sz w:val="20"/>
      <w:szCs w:val="20"/>
    </w:rPr>
  </w:style>
  <w:style w:type="paragraph" w:styleId="berarbeitung">
    <w:name w:val="Revision"/>
    <w:hidden/>
    <w:uiPriority w:val="99"/>
    <w:semiHidden/>
    <w:rsid w:val="005A363C"/>
    <w:pPr>
      <w:spacing w:after="0" w:line="240" w:lineRule="auto"/>
    </w:pPr>
  </w:style>
  <w:style w:type="character" w:styleId="Erwhnung">
    <w:name w:val="Mention"/>
    <w:basedOn w:val="Absatz-Standardschriftart"/>
    <w:uiPriority w:val="99"/>
    <w:unhideWhenUsed/>
    <w:rPr>
      <w:color w:val="2B579A"/>
      <w:shd w:val="clear" w:color="auto" w:fill="E6E6E6"/>
    </w:rPr>
  </w:style>
  <w:style w:type="character" w:styleId="NichtaufgelsteErwhnung">
    <w:name w:val="Unresolved Mention"/>
    <w:basedOn w:val="Absatz-Standardschriftart"/>
    <w:uiPriority w:val="99"/>
    <w:semiHidden/>
    <w:unhideWhenUsed/>
    <w:rsid w:val="007328DC"/>
    <w:rPr>
      <w:color w:val="605E5C"/>
      <w:shd w:val="clear" w:color="auto" w:fill="E1DFDD"/>
    </w:rPr>
  </w:style>
  <w:style w:type="character" w:styleId="BesuchterLink">
    <w:name w:val="FollowedHyperlink"/>
    <w:basedOn w:val="Absatz-Standardschriftart"/>
    <w:uiPriority w:val="99"/>
    <w:semiHidden/>
    <w:unhideWhenUsed/>
    <w:rsid w:val="007328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ebherr.com/de/deu/produkte/komponenten/steuerungstechnik-elektronik/leistungselektronik/energiespeicher/liduro-power-port.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chad3\Desktop\Vorlagen\liebherr-presseinformation-deutsch.dotx" TargetMode="External"/></Relationships>
</file>

<file path=word/documenttasks/documenttasks1.xml><?xml version="1.0" encoding="utf-8"?>
<t:Tasks xmlns:t="http://schemas.microsoft.com/office/tasks/2019/documenttasks" xmlns:oel="http://schemas.microsoft.com/office/2019/extlst">
  <t:Task id="{361CB4D3-2FBD-4983-AD53-8FB3C2498913}">
    <t:Anchor>
      <t:Comment id="239235623"/>
    </t:Anchor>
    <t:History>
      <t:Event id="{B812A6A8-E7DB-43E7-AAC7-E5A8D9701DC6}" time="2022-08-22T09:25:19.591Z">
        <t:Attribution userId="S::daniel.noetzel@liebherr.com::1b9a4dcf-c541-42b6-9b08-eb13ab25be85" userProvider="AD" userName="Noetzel Daniel (LBC)"/>
        <t:Anchor>
          <t:Comment id="239235623"/>
        </t:Anchor>
        <t:Create/>
      </t:Event>
      <t:Event id="{DA07202C-71D3-4D68-9CA7-13793A5213F6}" time="2022-08-22T09:25:19.591Z">
        <t:Attribution userId="S::daniel.noetzel@liebherr.com::1b9a4dcf-c541-42b6-9b08-eb13ab25be85" userProvider="AD" userName="Noetzel Daniel (LBC)"/>
        <t:Anchor>
          <t:Comment id="239235623"/>
        </t:Anchor>
        <t:Assign userId="S::Tobias.Paul@liebherr.com::03860dda-3af4-42f6-8b7c-fb50a4c60438" userProvider="AD" userName="Paul Tobias (LBC)"/>
      </t:Event>
      <t:Event id="{866E0B5C-B93D-40DF-9227-75F026EC64C6}" time="2022-08-22T09:25:19.591Z">
        <t:Attribution userId="S::daniel.noetzel@liebherr.com::1b9a4dcf-c541-42b6-9b08-eb13ab25be85" userProvider="AD" userName="Noetzel Daniel (LBC)"/>
        <t:Anchor>
          <t:Comment id="239235623"/>
        </t:Anchor>
        <t:SetTitle title="@Paul Tobias (LBC) Hier ist vom L1 die Rede"/>
      </t:Event>
    </t:History>
  </t:Task>
  <t:Task id="{DB9D42B3-CBE5-4348-9CDE-A6B9101445E5}">
    <t:Anchor>
      <t:Comment id="1597863406"/>
    </t:Anchor>
    <t:History>
      <t:Event id="{F656A1C6-9089-443E-9B66-167F980561A7}" time="2022-08-22T09:28:18.439Z">
        <t:Attribution userId="S::daniel.noetzel@liebherr.com::1b9a4dcf-c541-42b6-9b08-eb13ab25be85" userProvider="AD" userName="Noetzel Daniel (LBC)"/>
        <t:Anchor>
          <t:Comment id="1597863406"/>
        </t:Anchor>
        <t:Create/>
      </t:Event>
      <t:Event id="{0E673A6D-1E51-466F-AB93-A631D4340720}" time="2022-08-22T09:28:18.439Z">
        <t:Attribution userId="S::daniel.noetzel@liebherr.com::1b9a4dcf-c541-42b6-9b08-eb13ab25be85" userProvider="AD" userName="Noetzel Daniel (LBC)"/>
        <t:Anchor>
          <t:Comment id="1597863406"/>
        </t:Anchor>
        <t:Assign userId="S::Tobias.Paul@liebherr.com::03860dda-3af4-42f6-8b7c-fb50a4c60438" userProvider="AD" userName="Paul Tobias (LBC)"/>
      </t:Event>
      <t:Event id="{AC53E905-E872-4318-AD99-28FB8E29BAC4}" time="2022-08-22T09:28:18.439Z">
        <t:Attribution userId="S::daniel.noetzel@liebherr.com::1b9a4dcf-c541-42b6-9b08-eb13ab25be85" userProvider="AD" userName="Noetzel Daniel (LBC)"/>
        <t:Anchor>
          <t:Comment id="1597863406"/>
        </t:Anchor>
        <t:SetTitle title="@Paul Tobias (LBC) Hier fehlt irgendwie was"/>
      </t:Event>
    </t:History>
  </t:Task>
</t:Task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B056BA5463504B88887E6837DF2DA9" ma:contentTypeVersion="12" ma:contentTypeDescription="Create a new document." ma:contentTypeScope="" ma:versionID="406bd90c9780b67d0376170813721b34">
  <xsd:schema xmlns:xsd="http://www.w3.org/2001/XMLSchema" xmlns:xs="http://www.w3.org/2001/XMLSchema" xmlns:p="http://schemas.microsoft.com/office/2006/metadata/properties" xmlns:ns3="7ead329b-8266-4c3e-aff9-852de1becebc" xmlns:ns4="a04cab85-b566-4cb1-ae3d-910b592a012d" targetNamespace="http://schemas.microsoft.com/office/2006/metadata/properties" ma:root="true" ma:fieldsID="e3f4fe8188d4f0d8f7c67b0c26284670" ns3:_="" ns4:_="">
    <xsd:import namespace="7ead329b-8266-4c3e-aff9-852de1becebc"/>
    <xsd:import namespace="a04cab85-b566-4cb1-ae3d-910b592a01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d329b-8266-4c3e-aff9-852de1bece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4cab85-b566-4cb1-ae3d-910b592a01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E929D7-AF7D-4256-A358-781FED935C7B}">
  <ds:schemaRefs>
    <ds:schemaRef ds:uri="http://schemas.openxmlformats.org/officeDocument/2006/bibliography"/>
  </ds:schemaRefs>
</ds:datastoreItem>
</file>

<file path=customXml/itemProps2.xml><?xml version="1.0" encoding="utf-8"?>
<ds:datastoreItem xmlns:ds="http://schemas.openxmlformats.org/officeDocument/2006/customXml" ds:itemID="{E9658486-06A6-4324-8939-E7822691E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d329b-8266-4c3e-aff9-852de1becebc"/>
    <ds:schemaRef ds:uri="a04cab85-b566-4cb1-ae3d-910b592a0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B4AD0D-0D1A-468F-8F95-FC7A4119018C}">
  <ds:schemaRefs>
    <ds:schemaRef ds:uri="http://schemas.microsoft.com/sharepoint/v3/contenttype/forms"/>
  </ds:schemaRefs>
</ds:datastoreItem>
</file>

<file path=customXml/itemProps4.xml><?xml version="1.0" encoding="utf-8"?>
<ds:datastoreItem xmlns:ds="http://schemas.openxmlformats.org/officeDocument/2006/customXml" ds:itemID="{F2746B8A-1C89-42C5-92BB-27F228495B37}">
  <ds:schemaRefs>
    <ds:schemaRef ds:uri="http://www.w3.org/XML/1998/namespace"/>
    <ds:schemaRef ds:uri="http://schemas.microsoft.com/office/2006/metadata/properties"/>
    <ds:schemaRef ds:uri="a04cab85-b566-4cb1-ae3d-910b592a012d"/>
    <ds:schemaRef ds:uri="7ead329b-8266-4c3e-aff9-852de1becebc"/>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liebherr-presseinformation-deutsch.dotx</Template>
  <TotalTime>0</TotalTime>
  <Pages>2</Pages>
  <Words>649</Words>
  <Characters>4092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Haefele Daniel (LBC)</dc:creator>
  <cp:keywords/>
  <dc:description/>
  <cp:lastModifiedBy>Sic Katharina (LIN)</cp:lastModifiedBy>
  <cp:revision>2</cp:revision>
  <dcterms:created xsi:type="dcterms:W3CDTF">2024-04-02T12:41:00Z</dcterms:created>
  <dcterms:modified xsi:type="dcterms:W3CDTF">2024-04-02T12:41:00Z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0x010100C3B056BA5463504B88887E6837DF2DA9</vt:lpwstr>
  </property>
</Properties>
</file>