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DAFA" w14:textId="77777777" w:rsidR="00E234EA" w:rsidRDefault="00E234EA" w:rsidP="00E234EA">
      <w:pPr>
        <w:pStyle w:val="Topline16Pt"/>
        <w:spacing w:before="240"/>
        <w:jc w:val="both"/>
        <w:rPr>
          <w:rStyle w:val="normaltextrun"/>
        </w:rPr>
      </w:pPr>
    </w:p>
    <w:p w14:paraId="3D9C2607" w14:textId="7A1B5F2B" w:rsidR="00F120BD" w:rsidRDefault="00123C87" w:rsidP="00E234EA">
      <w:pPr>
        <w:pStyle w:val="Topline16Pt"/>
        <w:spacing w:before="240"/>
        <w:jc w:val="both"/>
      </w:pPr>
      <w:r>
        <w:rPr>
          <w:rStyle w:val="normaltextrun"/>
        </w:rPr>
        <w:t xml:space="preserve">Press </w:t>
      </w:r>
      <w:proofErr w:type="gramStart"/>
      <w:r>
        <w:rPr>
          <w:rStyle w:val="normaltextrun"/>
        </w:rPr>
        <w:t>release</w:t>
      </w:r>
      <w:proofErr w:type="gramEnd"/>
    </w:p>
    <w:p w14:paraId="2A6BA326" w14:textId="4AEE9FE4" w:rsidR="00F120BD" w:rsidRDefault="00396B87" w:rsidP="00396B87">
      <w:pPr>
        <w:pStyle w:val="HeadlineH233Pt"/>
        <w:rPr>
          <w:lang w:val="en-US"/>
        </w:rPr>
      </w:pPr>
      <w:proofErr w:type="spellStart"/>
      <w:r>
        <w:rPr>
          <w:lang w:val="en-US"/>
        </w:rPr>
        <w:t>Intermat</w:t>
      </w:r>
      <w:proofErr w:type="spellEnd"/>
      <w:r>
        <w:rPr>
          <w:lang w:val="en-US"/>
        </w:rPr>
        <w:t xml:space="preserve"> 2024: </w:t>
      </w:r>
      <w:r w:rsidR="00123C87">
        <w:rPr>
          <w:lang w:val="en-US"/>
        </w:rPr>
        <w:t>Towards emission-free</w:t>
      </w:r>
      <w:r>
        <w:rPr>
          <w:lang w:val="en-US"/>
        </w:rPr>
        <w:t xml:space="preserve"> </w:t>
      </w:r>
      <w:r w:rsidR="00123C87">
        <w:rPr>
          <w:lang w:val="en-US"/>
        </w:rPr>
        <w:t>construction sites with Liebherr energy storage systems</w:t>
      </w:r>
    </w:p>
    <w:p w14:paraId="7E5EC304" w14:textId="77777777" w:rsidR="00F120BD" w:rsidRPr="00E234EA" w:rsidRDefault="00123C87" w:rsidP="00E234EA">
      <w:pPr>
        <w:pStyle w:val="HeadlineH233Pt"/>
        <w:spacing w:before="240" w:after="240" w:line="140" w:lineRule="exact"/>
        <w:jc w:val="both"/>
        <w:rPr>
          <w:rFonts w:ascii="Tahoma" w:eastAsia="Tahoma" w:hAnsi="Tahoma" w:cs="Tahoma"/>
          <w:lang w:val="en-GB"/>
        </w:rPr>
      </w:pPr>
      <w:r>
        <w:rPr>
          <w:rFonts w:ascii="Arial Unicode MS" w:hAnsi="Arial Unicode MS"/>
          <w:b w:val="0"/>
          <w:bCs w:val="0"/>
        </w:rPr>
        <w:t>⸺</w:t>
      </w:r>
    </w:p>
    <w:p w14:paraId="146C64F8" w14:textId="73BDAFD4" w:rsidR="00F120BD" w:rsidRDefault="00123C87" w:rsidP="00A0730C">
      <w:pPr>
        <w:pStyle w:val="Bulletpoints11Pt"/>
        <w:numPr>
          <w:ilvl w:val="0"/>
          <w:numId w:val="2"/>
        </w:numPr>
      </w:pPr>
      <w:r w:rsidRPr="00A448F0">
        <w:rPr>
          <w:rStyle w:val="normaltextrun"/>
          <w:lang w:val="en-GB"/>
        </w:rPr>
        <w:t>Liebherr now offers a mobile energy storage system for the energy supply of construction sites</w:t>
      </w:r>
      <w:r w:rsidR="00C05DF7">
        <w:rPr>
          <w:rStyle w:val="normaltextrun"/>
          <w:lang w:val="en-GB"/>
        </w:rPr>
        <w:t>.</w:t>
      </w:r>
    </w:p>
    <w:p w14:paraId="1D6A42F5" w14:textId="3378333F" w:rsidR="00F120BD" w:rsidRDefault="00123C87" w:rsidP="00A0730C">
      <w:pPr>
        <w:pStyle w:val="Bulletpoints11Pt"/>
        <w:numPr>
          <w:ilvl w:val="0"/>
          <w:numId w:val="2"/>
        </w:numPr>
      </w:pPr>
      <w:r>
        <w:rPr>
          <w:rStyle w:val="normaltextrun"/>
        </w:rPr>
        <w:t xml:space="preserve">The newly developed </w:t>
      </w:r>
      <w:r w:rsidRPr="00A448F0">
        <w:rPr>
          <w:rStyle w:val="normaltextrun"/>
          <w:lang w:val="en-GB"/>
        </w:rPr>
        <w:t>power unit</w:t>
      </w:r>
      <w:r>
        <w:rPr>
          <w:rStyle w:val="normaltextrun"/>
        </w:rPr>
        <w:t xml:space="preserve"> allows the operation and charging of construction machinery with zero local emissions</w:t>
      </w:r>
      <w:r w:rsidR="00C05DF7">
        <w:rPr>
          <w:rStyle w:val="normaltextrun"/>
        </w:rPr>
        <w:t>.</w:t>
      </w:r>
    </w:p>
    <w:p w14:paraId="109761B6" w14:textId="16B4C14D" w:rsidR="00F120BD" w:rsidRDefault="00123C87" w:rsidP="00A0730C">
      <w:pPr>
        <w:pStyle w:val="Bulletpoints11Pt"/>
        <w:numPr>
          <w:ilvl w:val="0"/>
          <w:numId w:val="2"/>
        </w:numPr>
      </w:pPr>
      <w:proofErr w:type="spellStart"/>
      <w:r>
        <w:rPr>
          <w:rStyle w:val="normaltextrun"/>
        </w:rPr>
        <w:t>Liduro</w:t>
      </w:r>
      <w:proofErr w:type="spellEnd"/>
      <w:r>
        <w:rPr>
          <w:rStyle w:val="normaltextrun"/>
        </w:rPr>
        <w:t xml:space="preserve"> Power Port provides for high power density and constant power output of up to 1</w:t>
      </w:r>
      <w:r w:rsidR="00362BE8">
        <w:rPr>
          <w:rStyle w:val="normaltextrun"/>
        </w:rPr>
        <w:t>6</w:t>
      </w:r>
      <w:r>
        <w:rPr>
          <w:rStyle w:val="normaltextrun"/>
        </w:rPr>
        <w:t>0</w:t>
      </w:r>
      <w:r w:rsidR="00DE5A90">
        <w:rPr>
          <w:rStyle w:val="normaltextrun"/>
        </w:rPr>
        <w:t> </w:t>
      </w:r>
      <w:r>
        <w:rPr>
          <w:rStyle w:val="normaltextrun"/>
        </w:rPr>
        <w:t>kW</w:t>
      </w:r>
      <w:r w:rsidR="00C05DF7">
        <w:rPr>
          <w:rStyle w:val="normaltextrun"/>
        </w:rPr>
        <w:t>.</w:t>
      </w:r>
    </w:p>
    <w:p w14:paraId="1A8C3925" w14:textId="77A82A54" w:rsidR="00F120BD" w:rsidRDefault="00123C87" w:rsidP="00A0730C">
      <w:pPr>
        <w:pStyle w:val="Teaser11Pt"/>
        <w:rPr>
          <w:rStyle w:val="normaltextrun"/>
        </w:rPr>
      </w:pPr>
      <w:r>
        <w:rPr>
          <w:rStyle w:val="normaltextrun"/>
        </w:rPr>
        <w:t xml:space="preserve">The </w:t>
      </w:r>
      <w:proofErr w:type="spellStart"/>
      <w:r>
        <w:rPr>
          <w:rStyle w:val="normaltextrun"/>
        </w:rPr>
        <w:t>Liduro</w:t>
      </w:r>
      <w:proofErr w:type="spellEnd"/>
      <w:r>
        <w:rPr>
          <w:rStyle w:val="normaltextrun"/>
        </w:rPr>
        <w:t xml:space="preserve"> Power Port (LPO) is a mobile energy storage system for the supply of construction sites. Hybrid or fully electrically powered construction machinery and equipment can be operated or charged locally emission-free with the mobile energy storage system. The </w:t>
      </w:r>
      <w:proofErr w:type="gramStart"/>
      <w:r>
        <w:rPr>
          <w:rStyle w:val="normaltextrun"/>
        </w:rPr>
        <w:t>high power</w:t>
      </w:r>
      <w:proofErr w:type="gramEnd"/>
      <w:r>
        <w:rPr>
          <w:rStyle w:val="normaltextrun"/>
        </w:rPr>
        <w:t xml:space="preserve"> density and compact design of the LPO enable efficient and flexible supply to machines and construction sites with a wide range of power requirements. </w:t>
      </w:r>
      <w:r>
        <w:t xml:space="preserve">Its constant power output </w:t>
      </w:r>
      <w:r w:rsidRPr="00A448F0">
        <w:rPr>
          <w:lang w:val="en-GB"/>
        </w:rPr>
        <w:t>reaches</w:t>
      </w:r>
      <w:r>
        <w:t xml:space="preserve"> up to 1</w:t>
      </w:r>
      <w:r w:rsidR="00362BE8">
        <w:t>6</w:t>
      </w:r>
      <w:r>
        <w:t>0 kW.</w:t>
      </w:r>
    </w:p>
    <w:p w14:paraId="1078F27F" w14:textId="277F9D19" w:rsidR="00F120BD" w:rsidRDefault="00033A2D" w:rsidP="00A0730C">
      <w:pPr>
        <w:spacing w:after="300" w:line="300" w:lineRule="exact"/>
        <w:rPr>
          <w:rFonts w:ascii="Arial" w:eastAsia="Arial" w:hAnsi="Arial" w:cs="Arial"/>
          <w:lang w:val="en-US"/>
        </w:rPr>
      </w:pPr>
      <w:r>
        <w:rPr>
          <w:rFonts w:ascii="Arial" w:hAnsi="Arial" w:cs="Arial"/>
          <w:color w:val="auto"/>
          <w:lang w:val="en-GB"/>
        </w:rPr>
        <w:t xml:space="preserve">Paris </w:t>
      </w:r>
      <w:r w:rsidR="00362BE8" w:rsidRPr="00A0730C">
        <w:rPr>
          <w:rFonts w:ascii="Arial" w:hAnsi="Arial" w:cs="Arial"/>
          <w:color w:val="auto"/>
          <w:lang w:val="en-GB"/>
        </w:rPr>
        <w:t>(</w:t>
      </w:r>
      <w:r>
        <w:rPr>
          <w:rFonts w:ascii="Arial" w:hAnsi="Arial" w:cs="Arial"/>
          <w:color w:val="auto"/>
          <w:lang w:val="en-GB"/>
        </w:rPr>
        <w:t>France</w:t>
      </w:r>
      <w:r w:rsidR="00362BE8" w:rsidRPr="00A0730C">
        <w:rPr>
          <w:rFonts w:ascii="Arial" w:hAnsi="Arial" w:cs="Arial"/>
          <w:color w:val="auto"/>
          <w:lang w:val="en-GB"/>
        </w:rPr>
        <w:t xml:space="preserve">), </w:t>
      </w:r>
      <w:r>
        <w:rPr>
          <w:rFonts w:ascii="Arial" w:hAnsi="Arial" w:cs="Arial"/>
          <w:color w:val="auto"/>
          <w:lang w:val="en-GB"/>
        </w:rPr>
        <w:t>January 18,</w:t>
      </w:r>
      <w:r w:rsidR="00A0730C">
        <w:rPr>
          <w:rFonts w:ascii="Arial" w:hAnsi="Arial" w:cs="Arial"/>
          <w:color w:val="auto"/>
          <w:lang w:val="en-GB"/>
        </w:rPr>
        <w:t xml:space="preserve"> </w:t>
      </w:r>
      <w:r w:rsidR="00362BE8" w:rsidRPr="00A0730C">
        <w:rPr>
          <w:rFonts w:ascii="Arial" w:hAnsi="Arial" w:cs="Arial"/>
          <w:color w:val="auto"/>
          <w:lang w:val="en-GB"/>
        </w:rPr>
        <w:t>202</w:t>
      </w:r>
      <w:r>
        <w:rPr>
          <w:rFonts w:ascii="Arial" w:hAnsi="Arial" w:cs="Arial"/>
          <w:color w:val="auto"/>
          <w:lang w:val="en-GB"/>
        </w:rPr>
        <w:t>4</w:t>
      </w:r>
      <w:r w:rsidR="00362BE8" w:rsidRPr="00A0730C">
        <w:rPr>
          <w:rFonts w:ascii="Arial" w:hAnsi="Arial" w:cs="Arial"/>
          <w:color w:val="auto"/>
          <w:lang w:val="en-GB"/>
        </w:rPr>
        <w:t xml:space="preserve"> </w:t>
      </w:r>
      <w:r w:rsidR="00123C87" w:rsidRPr="00A0730C">
        <w:rPr>
          <w:rFonts w:ascii="Arial" w:hAnsi="Arial"/>
          <w:color w:val="auto"/>
          <w:lang w:val="en-US"/>
        </w:rPr>
        <w:t xml:space="preserve">– Construction </w:t>
      </w:r>
      <w:r w:rsidR="00123C87">
        <w:rPr>
          <w:rFonts w:ascii="Arial" w:hAnsi="Arial"/>
          <w:lang w:val="en-US"/>
        </w:rPr>
        <w:t>sites will see an increasing need for further electrification in the coming years, as local and global climate targets for emission reduction are being imposed on the construction sector worldwide. Construction site operators, therefore, have a dynamically growing demand for energy to supply all-electric and hybrid construction machines with local emissions-free power, in line with the existing and upcoming emissions regulations.</w:t>
      </w:r>
    </w:p>
    <w:p w14:paraId="0AFBB281" w14:textId="71B90905" w:rsidR="00396B87" w:rsidRDefault="00123C87" w:rsidP="00A0730C">
      <w:pPr>
        <w:pStyle w:val="Copytext11Pt"/>
        <w:rPr>
          <w:rStyle w:val="normaltextrun"/>
        </w:rPr>
      </w:pPr>
      <w:r>
        <w:rPr>
          <w:rStyle w:val="normaltextrun"/>
        </w:rPr>
        <w:t>The battery-based energy storage system "</w:t>
      </w:r>
      <w:proofErr w:type="spellStart"/>
      <w:r>
        <w:rPr>
          <w:rStyle w:val="normaltextrun"/>
        </w:rPr>
        <w:t>Liduro</w:t>
      </w:r>
      <w:proofErr w:type="spellEnd"/>
      <w:r>
        <w:rPr>
          <w:rStyle w:val="normaltextrun"/>
        </w:rPr>
        <w:t xml:space="preserve"> Power Port" (LPO) enables locally emission-free operation and charging of electrified machines and, thus, supports the reduction of overall emissions in cities. Emissions, such as engine noise, particulate matter, </w:t>
      </w:r>
      <w:proofErr w:type="gramStart"/>
      <w:r>
        <w:rPr>
          <w:rStyle w:val="normaltextrun"/>
        </w:rPr>
        <w:t>CO2</w:t>
      </w:r>
      <w:proofErr w:type="gramEnd"/>
      <w:r>
        <w:rPr>
          <w:rStyle w:val="normaltextrun"/>
        </w:rPr>
        <w:t xml:space="preserve"> and others are still primarily caused </w:t>
      </w:r>
      <w:r w:rsidR="003A7E59">
        <w:rPr>
          <w:rStyle w:val="normaltextrun"/>
        </w:rPr>
        <w:t xml:space="preserve">not only </w:t>
      </w:r>
      <w:r>
        <w:rPr>
          <w:rStyle w:val="normaltextrun"/>
        </w:rPr>
        <w:t xml:space="preserve">by mobile machinery, but also </w:t>
      </w:r>
      <w:r w:rsidR="00ED3CB0">
        <w:rPr>
          <w:rStyle w:val="normaltextrun"/>
        </w:rPr>
        <w:t xml:space="preserve">by </w:t>
      </w:r>
      <w:r>
        <w:rPr>
          <w:rStyle w:val="normaltextrun"/>
        </w:rPr>
        <w:t>diesel generators.</w:t>
      </w:r>
    </w:p>
    <w:p w14:paraId="629BF030" w14:textId="77777777" w:rsidR="00396B87" w:rsidRDefault="00396B87">
      <w:pPr>
        <w:spacing w:after="0" w:line="240" w:lineRule="auto"/>
        <w:rPr>
          <w:rStyle w:val="normaltextrun"/>
          <w:rFonts w:ascii="Arial" w:hAnsi="Arial"/>
          <w:lang w:val="en-US"/>
        </w:rPr>
      </w:pPr>
      <w:r>
        <w:rPr>
          <w:rStyle w:val="normaltextrun"/>
        </w:rPr>
        <w:br w:type="page"/>
      </w:r>
    </w:p>
    <w:p w14:paraId="74FBB376" w14:textId="77777777" w:rsidR="00F120BD" w:rsidRDefault="00123C87" w:rsidP="00A0730C">
      <w:pPr>
        <w:pStyle w:val="Copyhead11Pt"/>
      </w:pPr>
      <w:r>
        <w:rPr>
          <w:rStyle w:val="normaltextrun"/>
        </w:rPr>
        <w:lastRenderedPageBreak/>
        <w:t>Efficiency and market-leading power density</w:t>
      </w:r>
    </w:p>
    <w:p w14:paraId="7720A356" w14:textId="71FCC503" w:rsidR="00F120BD" w:rsidRDefault="00123C87" w:rsidP="00A0730C">
      <w:pPr>
        <w:pStyle w:val="Copytext11Pt"/>
        <w:rPr>
          <w:rStyle w:val="normaltextrun"/>
        </w:rPr>
      </w:pPr>
      <w:r>
        <w:rPr>
          <w:rStyle w:val="normaltextrun"/>
        </w:rPr>
        <w:t xml:space="preserve">Construction sites often have limited access to grid supply, sometimes </w:t>
      </w:r>
      <w:proofErr w:type="gramStart"/>
      <w:r>
        <w:rPr>
          <w:rStyle w:val="normaltextrun"/>
        </w:rPr>
        <w:t>none at all</w:t>
      </w:r>
      <w:proofErr w:type="gramEnd"/>
      <w:r>
        <w:rPr>
          <w:rStyle w:val="normaltextrun"/>
        </w:rPr>
        <w:t>. Therefore, the challenges on electrified construction sites are the operation of machines at maximum power, charging of numerous machines during break times, and smoothing of load peaks. With a current market-leading power and energy density, the LPO offers a highly efficient solution for the mobile supply of machines with a wide range of power and load peaks.</w:t>
      </w:r>
    </w:p>
    <w:p w14:paraId="3A27029E" w14:textId="2039FD4B" w:rsidR="00F120BD" w:rsidRDefault="00AE2196" w:rsidP="00A0730C">
      <w:pPr>
        <w:pStyle w:val="Copytext11Pt"/>
      </w:pPr>
      <w:r>
        <w:rPr>
          <w:rStyle w:val="normaltextrun"/>
        </w:rPr>
        <w:t>Starting from 2024</w:t>
      </w:r>
      <w:r w:rsidR="00123C87">
        <w:rPr>
          <w:rStyle w:val="normaltextrun"/>
        </w:rPr>
        <w:t>, the series product will be available in various power ranges with up to 1</w:t>
      </w:r>
      <w:r w:rsidR="00362BE8">
        <w:rPr>
          <w:rStyle w:val="normaltextrun"/>
        </w:rPr>
        <w:t>6</w:t>
      </w:r>
      <w:r w:rsidR="00123C87">
        <w:rPr>
          <w:rStyle w:val="normaltextrun"/>
        </w:rPr>
        <w:t>0 kW/</w:t>
      </w:r>
      <w:r w:rsidR="00CE61AB">
        <w:rPr>
          <w:rStyle w:val="normaltextrun"/>
        </w:rPr>
        <w:t xml:space="preserve"> </w:t>
      </w:r>
      <w:r w:rsidR="00123C87">
        <w:rPr>
          <w:rStyle w:val="normaltextrun"/>
        </w:rPr>
        <w:t>kWh. It can be charged at up to 32</w:t>
      </w:r>
      <w:r w:rsidR="00CE61AB">
        <w:rPr>
          <w:rStyle w:val="normaltextrun"/>
        </w:rPr>
        <w:t xml:space="preserve"> </w:t>
      </w:r>
      <w:r w:rsidR="00123C87">
        <w:rPr>
          <w:rStyle w:val="normaltextrun"/>
        </w:rPr>
        <w:t xml:space="preserve">A and deliver power to loads via multiple connections that can be used </w:t>
      </w:r>
      <w:r w:rsidR="00E234EA">
        <w:rPr>
          <w:rStyle w:val="normaltextrun"/>
        </w:rPr>
        <w:t>simultaneously</w:t>
      </w:r>
      <w:r w:rsidR="00123C87">
        <w:rPr>
          <w:rStyle w:val="normaltextrun"/>
        </w:rPr>
        <w:t>: 16</w:t>
      </w:r>
      <w:r w:rsidR="00CE61AB">
        <w:rPr>
          <w:rStyle w:val="normaltextrun"/>
        </w:rPr>
        <w:t xml:space="preserve"> </w:t>
      </w:r>
      <w:r w:rsidR="00123C87">
        <w:rPr>
          <w:rStyle w:val="normaltextrun"/>
        </w:rPr>
        <w:t>A / 32</w:t>
      </w:r>
      <w:r w:rsidR="00CE61AB">
        <w:rPr>
          <w:rStyle w:val="normaltextrun"/>
        </w:rPr>
        <w:t xml:space="preserve"> </w:t>
      </w:r>
      <w:r w:rsidR="00123C87">
        <w:rPr>
          <w:rStyle w:val="normaltextrun"/>
        </w:rPr>
        <w:t>A / 63</w:t>
      </w:r>
      <w:r w:rsidR="00CE61AB">
        <w:rPr>
          <w:rStyle w:val="normaltextrun"/>
        </w:rPr>
        <w:t xml:space="preserve"> </w:t>
      </w:r>
      <w:r w:rsidR="00123C87">
        <w:rPr>
          <w:rStyle w:val="normaltextrun"/>
        </w:rPr>
        <w:t>A / 125</w:t>
      </w:r>
      <w:r w:rsidR="00CE61AB">
        <w:rPr>
          <w:rStyle w:val="normaltextrun"/>
        </w:rPr>
        <w:t xml:space="preserve"> </w:t>
      </w:r>
      <w:r w:rsidR="00123C87">
        <w:rPr>
          <w:rStyle w:val="normaltextrun"/>
        </w:rPr>
        <w:t>A. The LPO can also be charged and discharged</w:t>
      </w:r>
      <w:r w:rsidR="00E234EA">
        <w:rPr>
          <w:rStyle w:val="normaltextrun"/>
        </w:rPr>
        <w:t xml:space="preserve"> at </w:t>
      </w:r>
      <w:r w:rsidR="00123C87">
        <w:rPr>
          <w:rStyle w:val="normaltextrun"/>
        </w:rPr>
        <w:t xml:space="preserve">the same time. The energy and condition monitoring </w:t>
      </w:r>
      <w:proofErr w:type="gramStart"/>
      <w:r w:rsidR="00123C87" w:rsidRPr="00E234EA">
        <w:rPr>
          <w:rStyle w:val="normaltextrun"/>
          <w:lang w:val="en-GB"/>
        </w:rPr>
        <w:t>is</w:t>
      </w:r>
      <w:proofErr w:type="gramEnd"/>
      <w:r w:rsidR="00123C87" w:rsidRPr="00E234EA">
        <w:rPr>
          <w:rStyle w:val="normaltextrun"/>
          <w:lang w:val="en-GB"/>
        </w:rPr>
        <w:t xml:space="preserve"> handled</w:t>
      </w:r>
      <w:r w:rsidR="00123C87">
        <w:rPr>
          <w:rStyle w:val="normaltextrun"/>
        </w:rPr>
        <w:t xml:space="preserve"> via the local control and, additionally, via a remotely available app for smartphones and tablets.</w:t>
      </w:r>
    </w:p>
    <w:p w14:paraId="059C424A" w14:textId="77777777" w:rsidR="00F120BD" w:rsidRDefault="00123C87" w:rsidP="00A0730C">
      <w:pPr>
        <w:pStyle w:val="Copyhead11Pt"/>
        <w:rPr>
          <w:rStyle w:val="normaltextrun"/>
        </w:rPr>
      </w:pPr>
      <w:r>
        <w:rPr>
          <w:rStyle w:val="normaltextrun"/>
        </w:rPr>
        <w:t>Economy and mobility</w:t>
      </w:r>
    </w:p>
    <w:p w14:paraId="56A7D105" w14:textId="4F55FD78" w:rsidR="00F120BD" w:rsidRDefault="00123C87" w:rsidP="00A0730C">
      <w:pPr>
        <w:pStyle w:val="Copytext11Pt"/>
        <w:rPr>
          <w:rStyle w:val="normaltextrun"/>
        </w:rPr>
      </w:pPr>
      <w:r>
        <w:rPr>
          <w:rStyle w:val="normaltextrun"/>
        </w:rPr>
        <w:t>The energy storage system can supplement an insufficient grid connection or be used as an isolated grid</w:t>
      </w:r>
      <w:r w:rsidRPr="00E234EA">
        <w:rPr>
          <w:rStyle w:val="normaltextrun"/>
          <w:lang w:val="en-GB"/>
        </w:rPr>
        <w:t xml:space="preserve"> when there’s</w:t>
      </w:r>
      <w:r>
        <w:rPr>
          <w:rStyle w:val="normaltextrun"/>
        </w:rPr>
        <w:t xml:space="preserve"> no</w:t>
      </w:r>
      <w:r w:rsidRPr="00E234EA">
        <w:rPr>
          <w:rStyle w:val="normaltextrun"/>
          <w:lang w:val="en-GB"/>
        </w:rPr>
        <w:t xml:space="preserve"> available</w:t>
      </w:r>
      <w:r>
        <w:rPr>
          <w:rStyle w:val="normaltextrun"/>
        </w:rPr>
        <w:t xml:space="preserve"> grid connection. By using the LPO as a supplement to the grid connection, the dimensioning of the grid connection power can be significantly reduced, as the energy storage unit covers the load peaks of the machines. In isolated operation, the LPO is a flexible and highly efficient solution: On construction sites, high load peaks and, on the other hand, longer periods with very low power requirements are common - for example, for lighting or small appliances. The mobile energy storage system supplies power on demand and without surplus, </w:t>
      </w:r>
      <w:r w:rsidRPr="00E234EA">
        <w:rPr>
          <w:rStyle w:val="normaltextrun"/>
          <w:lang w:val="en-GB"/>
        </w:rPr>
        <w:t>offering an</w:t>
      </w:r>
      <w:r>
        <w:rPr>
          <w:rStyle w:val="normaltextrun"/>
        </w:rPr>
        <w:t xml:space="preserve"> optimal price-performance ratio. Compared to a diesel generator, which has a consistently high consumption of fossil energy regardless of its consumers, the LPO delivers power with a significantly higher efficiency and without idle phases.</w:t>
      </w:r>
    </w:p>
    <w:p w14:paraId="7F0A993C" w14:textId="45B0A720" w:rsidR="00F120BD" w:rsidRPr="001F15BB" w:rsidRDefault="00123C87" w:rsidP="00A0730C">
      <w:pPr>
        <w:pStyle w:val="Copytext11Pt"/>
      </w:pPr>
      <w:r>
        <w:rPr>
          <w:rStyle w:val="normaltextrun"/>
        </w:rPr>
        <w:t xml:space="preserve">The LPO can be transported to urban or peripherally located construction sites with an optionally available trailer chassis or standard trailers for user-friendly operation. On site, if required, it can be moved by crane or excavator, using suspension points, and lifted and moved from all sides by a forklift. The basic dimensions of the LPO are </w:t>
      </w:r>
      <w:r w:rsidR="00362BE8" w:rsidRPr="00362BE8">
        <w:rPr>
          <w:rStyle w:val="normaltextrun"/>
          <w:rFonts w:cs="Arial"/>
          <w:color w:val="auto"/>
          <w:lang w:val="en-GB"/>
        </w:rPr>
        <w:t>2</w:t>
      </w:r>
      <w:r w:rsidR="00362BE8" w:rsidRPr="00362BE8">
        <w:rPr>
          <w:rFonts w:cs="Arial"/>
          <w:color w:val="auto"/>
          <w:spacing w:val="1"/>
          <w:lang w:val="en-GB"/>
        </w:rPr>
        <w:t>,434 x 1,520 x 1,433</w:t>
      </w:r>
      <w:r w:rsidRPr="00362BE8">
        <w:rPr>
          <w:rStyle w:val="normaltextrun"/>
        </w:rPr>
        <w:t xml:space="preserve"> mm (L x W x H)</w:t>
      </w:r>
      <w:r w:rsidR="00362BE8" w:rsidRPr="00362BE8">
        <w:rPr>
          <w:rStyle w:val="normaltextrun"/>
          <w:rFonts w:cs="Arial"/>
          <w:color w:val="auto"/>
          <w:lang w:val="en-GB"/>
        </w:rPr>
        <w:t xml:space="preserve"> </w:t>
      </w:r>
      <w:r w:rsidR="00362BE8" w:rsidRPr="001F15BB">
        <w:rPr>
          <w:rStyle w:val="normaltextrun"/>
          <w:rFonts w:cs="Arial"/>
          <w:color w:val="auto"/>
          <w:lang w:val="en-GB"/>
        </w:rPr>
        <w:t>or 3,903 x 2,031 x 1,899 mm with a trailer</w:t>
      </w:r>
      <w:r w:rsidRPr="001F15BB">
        <w:rPr>
          <w:rStyle w:val="normaltextrun"/>
        </w:rPr>
        <w:t>.</w:t>
      </w:r>
    </w:p>
    <w:p w14:paraId="030EA651" w14:textId="31C91CDE" w:rsidR="00362BE8" w:rsidRPr="001F15BB" w:rsidRDefault="00362BE8" w:rsidP="00A0730C">
      <w:pPr>
        <w:pStyle w:val="BoilerplateCopyhead9Pt"/>
        <w:spacing w:line="360" w:lineRule="auto"/>
        <w:rPr>
          <w:lang w:val="en-GB"/>
        </w:rPr>
      </w:pPr>
      <w:r w:rsidRPr="001F15BB">
        <w:rPr>
          <w:lang w:val="en-GB"/>
        </w:rPr>
        <w:t>About Liebherr-Electronics and Drives GmbH</w:t>
      </w:r>
    </w:p>
    <w:p w14:paraId="7D36452B" w14:textId="65C8B25B" w:rsidR="00396B87" w:rsidRDefault="00362BE8" w:rsidP="00A0730C">
      <w:pPr>
        <w:pStyle w:val="BoilerplateCopyhead9Pt"/>
        <w:ind w:right="-8"/>
        <w:rPr>
          <w:b w:val="0"/>
          <w:bCs w:val="0"/>
        </w:rPr>
      </w:pPr>
      <w:r w:rsidRPr="001F15BB">
        <w:rPr>
          <w:b w:val="0"/>
          <w:bCs w:val="0"/>
        </w:rPr>
        <w:t xml:space="preserve">Liebherr-Electronics and Drives GmbH develops and manufactures high-quality components in the fields of electrical drive and control technology, as well as electronics at two locations, Lindau and </w:t>
      </w:r>
      <w:proofErr w:type="spellStart"/>
      <w:r w:rsidRPr="001F15BB">
        <w:rPr>
          <w:b w:val="0"/>
          <w:bCs w:val="0"/>
        </w:rPr>
        <w:t>Biberach</w:t>
      </w:r>
      <w:proofErr w:type="spellEnd"/>
      <w:r w:rsidRPr="001F15BB">
        <w:rPr>
          <w:b w:val="0"/>
          <w:bCs w:val="0"/>
        </w:rPr>
        <w:t xml:space="preserve"> (Germany). In Lindau, the focus is on durable electronics for industry and aviation. The products are used in numerous machines of the company group worldwide. Numerous external customers also rely on the company's cross-industry expertise. Test and qualification services for electronics, Electronics Manufacturing Services (EMS), as well as development services complete the extensive portfolio.</w:t>
      </w:r>
    </w:p>
    <w:p w14:paraId="5F6F46D1" w14:textId="77777777" w:rsidR="00396B87" w:rsidRDefault="00396B87">
      <w:pPr>
        <w:spacing w:after="0" w:line="240" w:lineRule="auto"/>
        <w:rPr>
          <w:rFonts w:ascii="Arial" w:hAnsi="Arial"/>
          <w:sz w:val="18"/>
          <w:szCs w:val="18"/>
          <w:lang w:val="en-US"/>
        </w:rPr>
      </w:pPr>
      <w:r>
        <w:rPr>
          <w:b/>
          <w:bCs/>
        </w:rPr>
        <w:br w:type="page"/>
      </w:r>
    </w:p>
    <w:p w14:paraId="54A58CA1" w14:textId="77BBDDBB" w:rsidR="00ED3CB0" w:rsidRDefault="00E234EA" w:rsidP="00A0730C">
      <w:pPr>
        <w:pStyle w:val="BoilerplateCopyhead9Pt"/>
        <w:ind w:right="565"/>
      </w:pPr>
      <w:r>
        <w:lastRenderedPageBreak/>
        <w:t>About Liebherr-Components</w:t>
      </w:r>
    </w:p>
    <w:p w14:paraId="51767603" w14:textId="5DD81959" w:rsidR="00396B87" w:rsidRPr="00396B87" w:rsidRDefault="00123C87" w:rsidP="00396B87">
      <w:pPr>
        <w:pStyle w:val="BoilerplateCopyhead9Pt"/>
        <w:ind w:right="-8"/>
        <w:rPr>
          <w:b w:val="0"/>
          <w:bCs w:val="0"/>
        </w:rPr>
      </w:pPr>
      <w:r>
        <w:rPr>
          <w:b w:val="0"/>
          <w:bCs w:val="0"/>
        </w:rPr>
        <w:t xml:space="preserve">In this segment, the Liebherr Group </w:t>
      </w:r>
      <w:proofErr w:type="spellStart"/>
      <w:r>
        <w:rPr>
          <w:b w:val="0"/>
          <w:bCs w:val="0"/>
        </w:rPr>
        <w:t>specialises</w:t>
      </w:r>
      <w:proofErr w:type="spellEnd"/>
      <w:r>
        <w:rPr>
          <w:b w:val="0"/>
          <w:bCs w:val="0"/>
        </w:rPr>
        <w:t xml:space="preserve"> in the development, design, manufacturing of high-performance components in the field of mechanical, </w:t>
      </w:r>
      <w:proofErr w:type="gramStart"/>
      <w:r>
        <w:rPr>
          <w:b w:val="0"/>
          <w:bCs w:val="0"/>
        </w:rPr>
        <w:t>hydraulic</w:t>
      </w:r>
      <w:proofErr w:type="gramEnd"/>
      <w:r>
        <w:rPr>
          <w:b w:val="0"/>
          <w:bCs w:val="0"/>
        </w:rPr>
        <w:t xml:space="preserve"> and electric drive and control technology. Liebherr-Component Technologies AG, based in </w:t>
      </w:r>
      <w:proofErr w:type="spellStart"/>
      <w:r>
        <w:rPr>
          <w:b w:val="0"/>
          <w:bCs w:val="0"/>
        </w:rPr>
        <w:t>Bulle</w:t>
      </w:r>
      <w:proofErr w:type="spellEnd"/>
      <w:r>
        <w:rPr>
          <w:b w:val="0"/>
          <w:bCs w:val="0"/>
        </w:rPr>
        <w:t xml:space="preserve"> (Switzerland), coordinates all activities in the Components product segment.</w:t>
      </w:r>
    </w:p>
    <w:p w14:paraId="19008EE9" w14:textId="683B34BC" w:rsidR="00F120BD" w:rsidRDefault="00123C87" w:rsidP="00A0730C">
      <w:pPr>
        <w:pStyle w:val="BoilerplateCopytext9Pt"/>
        <w:ind w:right="-8"/>
      </w:pPr>
      <w:r>
        <w:t xml:space="preserve">The extensive product range includes </w:t>
      </w:r>
      <w:r w:rsidR="002648A9">
        <w:t>combustion</w:t>
      </w:r>
      <w:r>
        <w:t xml:space="preserve">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1C73577B" w14:textId="77777777" w:rsidR="00F120BD" w:rsidRDefault="00123C87" w:rsidP="00A0730C">
      <w:pPr>
        <w:pStyle w:val="BoilerplateCopyhead9Pt"/>
      </w:pPr>
      <w:r>
        <w:rPr>
          <w:rStyle w:val="normaltextrun"/>
        </w:rPr>
        <w:t>About the Liebherr Group</w:t>
      </w:r>
    </w:p>
    <w:p w14:paraId="5BA89843" w14:textId="4AFCA022" w:rsidR="00790338" w:rsidRDefault="00123C87" w:rsidP="00A0730C">
      <w:pPr>
        <w:pStyle w:val="BoilerplateCopytext9Pt"/>
        <w:rPr>
          <w:rStyle w:val="normaltextrun"/>
        </w:rPr>
      </w:pPr>
      <w:r>
        <w:rPr>
          <w:rStyle w:val="normaltextrun"/>
        </w:rPr>
        <w:t xml:space="preserve">The Liebherr Group is a family-run technology company with a highly diversified product portfolio. The company is one of the largest construction equipment manufacturers in the world. It also provides </w:t>
      </w:r>
      <w:r w:rsidR="00E234EA">
        <w:rPr>
          <w:rStyle w:val="normaltextrun"/>
        </w:rPr>
        <w:t>high quality</w:t>
      </w:r>
      <w:r>
        <w:rPr>
          <w:rStyle w:val="normaltextrun"/>
        </w:rPr>
        <w:t xml:space="preserve">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Pr>
          <w:rStyle w:val="normaltextrun"/>
        </w:rPr>
        <w:t>Kirchdorf</w:t>
      </w:r>
      <w:proofErr w:type="spellEnd"/>
      <w:r>
        <w:rPr>
          <w:rStyle w:val="normaltextrun"/>
        </w:rPr>
        <w:t xml:space="preserve"> an der </w:t>
      </w:r>
      <w:proofErr w:type="spellStart"/>
      <w:r>
        <w:rPr>
          <w:rStyle w:val="normaltextrun"/>
        </w:rPr>
        <w:t>Iller</w:t>
      </w:r>
      <w:proofErr w:type="spellEnd"/>
      <w:r>
        <w:rPr>
          <w:rStyle w:val="normaltextrun"/>
        </w:rPr>
        <w:t xml:space="preserve"> in Southern Germany in 1949. Since then, the employees have been pursuing the goal of achieving continuous technological innovation and bringing industry-leading solutions to its customers.</w:t>
      </w:r>
    </w:p>
    <w:p w14:paraId="58981AE2" w14:textId="77777777" w:rsidR="00396B87" w:rsidRDefault="00396B87" w:rsidP="00A0730C">
      <w:pPr>
        <w:pStyle w:val="BoilerplateCopytext9Pt"/>
        <w:rPr>
          <w:rStyle w:val="normaltextrun"/>
        </w:rPr>
      </w:pPr>
    </w:p>
    <w:p w14:paraId="22278353" w14:textId="77777777" w:rsidR="00F120BD" w:rsidRDefault="00123C87" w:rsidP="00E234EA">
      <w:pPr>
        <w:pStyle w:val="Copyhead11Pt"/>
        <w:jc w:val="both"/>
      </w:pPr>
      <w:r>
        <w:rPr>
          <w:rStyle w:val="normaltextrun"/>
        </w:rPr>
        <w:t>Images</w:t>
      </w:r>
    </w:p>
    <w:p w14:paraId="18445D5E" w14:textId="77777777" w:rsidR="00362BE8" w:rsidRDefault="00362BE8" w:rsidP="00362BE8">
      <w:pPr>
        <w:pStyle w:val="Caption9Pt"/>
        <w:rPr>
          <w:lang w:val="en-US"/>
        </w:rPr>
      </w:pPr>
      <w:r>
        <w:rPr>
          <w:noProof/>
          <w:lang w:val="en-US"/>
        </w:rPr>
        <w:drawing>
          <wp:inline distT="0" distB="0" distL="0" distR="0" wp14:anchorId="19902244" wp14:editId="497F4A51">
            <wp:extent cx="3224185" cy="2418140"/>
            <wp:effectExtent l="0" t="0" r="0" b="1270"/>
            <wp:docPr id="2074341222" name="Grafik 1" descr="Ein Bild, das Himmel, draußen, Rad,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41222" name="Grafik 1" descr="Ein Bild, das Himmel, draußen, Rad, Fahrzeu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5037" cy="2448779"/>
                    </a:xfrm>
                    <a:prstGeom prst="rect">
                      <a:avLst/>
                    </a:prstGeom>
                  </pic:spPr>
                </pic:pic>
              </a:graphicData>
            </a:graphic>
          </wp:inline>
        </w:drawing>
      </w:r>
    </w:p>
    <w:p w14:paraId="59677AA3" w14:textId="4B55B091" w:rsidR="00362BE8" w:rsidRDefault="001F15BB" w:rsidP="00362BE8">
      <w:pPr>
        <w:pStyle w:val="Caption9Pt"/>
        <w:rPr>
          <w:lang w:val="en-US"/>
        </w:rPr>
      </w:pPr>
      <w:r>
        <w:rPr>
          <w:lang w:val="en-US"/>
        </w:rPr>
        <w:t>liebherr-liduro-power-port-c</w:t>
      </w:r>
      <w:r w:rsidR="00362BE8" w:rsidRPr="00E24320">
        <w:rPr>
          <w:lang w:val="en-US"/>
        </w:rPr>
        <w:t>onstruction-site_01</w:t>
      </w:r>
      <w:r w:rsidR="00362BE8" w:rsidRPr="00A164F3">
        <w:rPr>
          <w:lang w:val="en-US"/>
        </w:rPr>
        <w:t>.jpg</w:t>
      </w:r>
      <w:r w:rsidR="00362BE8" w:rsidRPr="00A164F3">
        <w:rPr>
          <w:lang w:val="en-US"/>
        </w:rPr>
        <w:br/>
      </w:r>
      <w:r w:rsidR="00362BE8">
        <w:rPr>
          <w:b/>
          <w:bCs/>
          <w:lang w:val="en-US"/>
        </w:rPr>
        <w:t>Serie</w:t>
      </w:r>
      <w:r w:rsidR="006D469A">
        <w:rPr>
          <w:b/>
          <w:bCs/>
          <w:lang w:val="en-US"/>
        </w:rPr>
        <w:t>s</w:t>
      </w:r>
      <w:r w:rsidR="00362BE8" w:rsidRPr="00E24320">
        <w:rPr>
          <w:b/>
          <w:bCs/>
          <w:lang w:val="en-US"/>
        </w:rPr>
        <w:t>:</w:t>
      </w:r>
      <w:r w:rsidR="00362BE8">
        <w:rPr>
          <w:lang w:val="en-US"/>
        </w:rPr>
        <w:t xml:space="preserve"> </w:t>
      </w:r>
      <w:proofErr w:type="spellStart"/>
      <w:r w:rsidR="00362BE8" w:rsidRPr="00A164F3">
        <w:rPr>
          <w:lang w:val="en-US"/>
        </w:rPr>
        <w:t>Liduro</w:t>
      </w:r>
      <w:proofErr w:type="spellEnd"/>
      <w:r w:rsidR="00362BE8" w:rsidRPr="00A164F3">
        <w:rPr>
          <w:lang w:val="en-US"/>
        </w:rPr>
        <w:t xml:space="preserve"> Power Port</w:t>
      </w:r>
      <w:r w:rsidR="00362BE8">
        <w:rPr>
          <w:lang w:val="en-US"/>
        </w:rPr>
        <w:t xml:space="preserve"> – LPO 100.</w:t>
      </w:r>
    </w:p>
    <w:p w14:paraId="71D8A989" w14:textId="77777777" w:rsidR="00362BE8" w:rsidRDefault="00362BE8" w:rsidP="00362BE8">
      <w:pPr>
        <w:pStyle w:val="Caption9Pt"/>
        <w:rPr>
          <w:lang w:val="en-US"/>
        </w:rPr>
      </w:pPr>
      <w:r>
        <w:rPr>
          <w:noProof/>
          <w:lang w:val="en-US"/>
        </w:rPr>
        <w:lastRenderedPageBreak/>
        <w:drawing>
          <wp:inline distT="0" distB="0" distL="0" distR="0" wp14:anchorId="3352E76F" wp14:editId="0E855748">
            <wp:extent cx="3218899" cy="2084208"/>
            <wp:effectExtent l="0" t="0" r="635" b="0"/>
            <wp:docPr id="1562701483" name="Grafik 2" descr="Ein Bild, das Rad, Reifen, Fahrzeug, Autotei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1483" name="Grafik 2" descr="Ein Bild, das Rad, Reifen, Fahrzeug, Autoteil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1998" cy="2105639"/>
                    </a:xfrm>
                    <a:prstGeom prst="rect">
                      <a:avLst/>
                    </a:prstGeom>
                  </pic:spPr>
                </pic:pic>
              </a:graphicData>
            </a:graphic>
          </wp:inline>
        </w:drawing>
      </w:r>
    </w:p>
    <w:p w14:paraId="5DD90EF6" w14:textId="237D552C" w:rsidR="00362BE8" w:rsidRDefault="001F15BB" w:rsidP="00362BE8">
      <w:pPr>
        <w:pStyle w:val="Caption9Pt"/>
        <w:rPr>
          <w:lang w:val="en-US"/>
        </w:rPr>
      </w:pPr>
      <w:r>
        <w:rPr>
          <w:lang w:val="en-US"/>
        </w:rPr>
        <w:t>liebherr-liduro-power-port-t</w:t>
      </w:r>
      <w:r w:rsidR="00362BE8" w:rsidRPr="00E24320">
        <w:rPr>
          <w:lang w:val="en-US"/>
        </w:rPr>
        <w:t>railer</w:t>
      </w:r>
      <w:r>
        <w:rPr>
          <w:lang w:val="en-US"/>
        </w:rPr>
        <w:t>-s</w:t>
      </w:r>
      <w:r w:rsidR="00362BE8" w:rsidRPr="00E24320">
        <w:rPr>
          <w:lang w:val="en-US"/>
        </w:rPr>
        <w:t>ide-</w:t>
      </w:r>
      <w:r>
        <w:rPr>
          <w:lang w:val="en-US"/>
        </w:rPr>
        <w:t>p</w:t>
      </w:r>
      <w:r w:rsidR="00362BE8" w:rsidRPr="00E24320">
        <w:rPr>
          <w:lang w:val="en-US"/>
        </w:rPr>
        <w:t>rint</w:t>
      </w:r>
      <w:r w:rsidR="00362BE8" w:rsidRPr="00A164F3">
        <w:rPr>
          <w:lang w:val="en-US"/>
        </w:rPr>
        <w:t>.jpg</w:t>
      </w:r>
      <w:r w:rsidR="00362BE8" w:rsidRPr="00A164F3">
        <w:rPr>
          <w:lang w:val="en-US"/>
        </w:rPr>
        <w:br/>
      </w:r>
      <w:r w:rsidR="00362BE8" w:rsidRPr="001F15BB">
        <w:rPr>
          <w:b/>
          <w:bCs/>
          <w:lang w:val="en-US"/>
        </w:rPr>
        <w:t>Serie</w:t>
      </w:r>
      <w:r w:rsidR="006D469A" w:rsidRPr="001F15BB">
        <w:rPr>
          <w:b/>
          <w:bCs/>
          <w:lang w:val="en-US"/>
        </w:rPr>
        <w:t>s</w:t>
      </w:r>
      <w:r w:rsidR="00362BE8" w:rsidRPr="001F15BB">
        <w:rPr>
          <w:b/>
          <w:bCs/>
          <w:lang w:val="en-US"/>
        </w:rPr>
        <w:t>:</w:t>
      </w:r>
      <w:r w:rsidR="00362BE8" w:rsidRPr="001F15BB">
        <w:rPr>
          <w:lang w:val="en-US"/>
        </w:rPr>
        <w:t xml:space="preserve"> </w:t>
      </w:r>
      <w:proofErr w:type="spellStart"/>
      <w:r w:rsidR="00362BE8" w:rsidRPr="001F15BB">
        <w:rPr>
          <w:lang w:val="en-US"/>
        </w:rPr>
        <w:t>Liduro</w:t>
      </w:r>
      <w:proofErr w:type="spellEnd"/>
      <w:r w:rsidR="00362BE8" w:rsidRPr="001F15BB">
        <w:rPr>
          <w:lang w:val="en-US"/>
        </w:rPr>
        <w:t xml:space="preserve"> Power Port – LPO 100 with a trailer.</w:t>
      </w:r>
    </w:p>
    <w:p w14:paraId="6B1FD539" w14:textId="77777777" w:rsidR="00362BE8" w:rsidRDefault="00362BE8" w:rsidP="00362BE8">
      <w:pPr>
        <w:pStyle w:val="Caption9Pt"/>
        <w:rPr>
          <w:lang w:val="en-US"/>
        </w:rPr>
      </w:pPr>
      <w:r>
        <w:rPr>
          <w:noProof/>
          <w:lang w:val="en-US"/>
        </w:rPr>
        <w:drawing>
          <wp:inline distT="0" distB="0" distL="0" distR="0" wp14:anchorId="2C722359" wp14:editId="31C2DE08">
            <wp:extent cx="3234756" cy="2199723"/>
            <wp:effectExtent l="0" t="0" r="3810" b="0"/>
            <wp:docPr id="96619972" name="Grafik 3" descr="Ein Bild, das Elektronik, Lastwag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9972" name="Grafik 3" descr="Ein Bild, das Elektronik, Lastwagen, Desig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0740" cy="2210592"/>
                    </a:xfrm>
                    <a:prstGeom prst="rect">
                      <a:avLst/>
                    </a:prstGeom>
                  </pic:spPr>
                </pic:pic>
              </a:graphicData>
            </a:graphic>
          </wp:inline>
        </w:drawing>
      </w:r>
    </w:p>
    <w:p w14:paraId="27460EDD" w14:textId="6D7E5B31" w:rsidR="00362BE8" w:rsidRPr="004D5392" w:rsidRDefault="001F15BB" w:rsidP="00362BE8">
      <w:pPr>
        <w:pStyle w:val="Caption9Pt"/>
        <w:rPr>
          <w:lang w:val="en-US"/>
        </w:rPr>
      </w:pPr>
      <w:r>
        <w:rPr>
          <w:lang w:val="en-US"/>
        </w:rPr>
        <w:t>liebherr-liduro-power-port-o</w:t>
      </w:r>
      <w:r w:rsidR="00362BE8" w:rsidRPr="004D5392">
        <w:rPr>
          <w:lang w:val="en-US"/>
        </w:rPr>
        <w:t>utput-slots.jpg</w:t>
      </w:r>
      <w:r w:rsidR="00362BE8" w:rsidRPr="004D5392">
        <w:rPr>
          <w:lang w:val="en-US"/>
        </w:rPr>
        <w:br/>
      </w:r>
      <w:r w:rsidR="00362BE8" w:rsidRPr="004D5392">
        <w:rPr>
          <w:b/>
          <w:bCs/>
          <w:lang w:val="en-US"/>
        </w:rPr>
        <w:t>Serie</w:t>
      </w:r>
      <w:r w:rsidR="006D469A">
        <w:rPr>
          <w:b/>
          <w:bCs/>
          <w:lang w:val="en-US"/>
        </w:rPr>
        <w:t>s</w:t>
      </w:r>
      <w:r w:rsidR="00362BE8" w:rsidRPr="004D5392">
        <w:rPr>
          <w:b/>
          <w:bCs/>
          <w:lang w:val="en-US"/>
        </w:rPr>
        <w:t>:</w:t>
      </w:r>
      <w:r w:rsidR="00362BE8" w:rsidRPr="004D5392">
        <w:rPr>
          <w:lang w:val="en-US"/>
        </w:rPr>
        <w:t xml:space="preserve"> </w:t>
      </w:r>
      <w:proofErr w:type="spellStart"/>
      <w:r w:rsidR="00362BE8" w:rsidRPr="004D5392">
        <w:rPr>
          <w:lang w:val="en-US"/>
        </w:rPr>
        <w:t>Liduro</w:t>
      </w:r>
      <w:proofErr w:type="spellEnd"/>
      <w:r w:rsidR="00362BE8" w:rsidRPr="004D5392">
        <w:rPr>
          <w:lang w:val="en-US"/>
        </w:rPr>
        <w:t xml:space="preserve"> Power Port – LPO 100, </w:t>
      </w:r>
      <w:r w:rsidR="00362BE8" w:rsidRPr="001F15BB">
        <w:rPr>
          <w:lang w:val="en-US"/>
        </w:rPr>
        <w:t>connections and the control panel.</w:t>
      </w:r>
    </w:p>
    <w:p w14:paraId="45B50B34" w14:textId="77777777" w:rsidR="00362BE8" w:rsidRDefault="00362BE8" w:rsidP="00362BE8">
      <w:pPr>
        <w:pStyle w:val="Caption9Pt"/>
      </w:pPr>
      <w:r>
        <w:rPr>
          <w:noProof/>
        </w:rPr>
        <w:drawing>
          <wp:inline distT="0" distB="0" distL="0" distR="0" wp14:anchorId="1BCCA470" wp14:editId="14CD13C3">
            <wp:extent cx="3406729" cy="2447209"/>
            <wp:effectExtent l="0" t="0" r="3810" b="0"/>
            <wp:docPr id="1318253991" name="Grafik 4" descr="Ein Bild, das Maschine, Moto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53991" name="Grafik 4" descr="Ein Bild, das Maschine, Motor, Design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3418251" cy="2455486"/>
                    </a:xfrm>
                    <a:prstGeom prst="rect">
                      <a:avLst/>
                    </a:prstGeom>
                  </pic:spPr>
                </pic:pic>
              </a:graphicData>
            </a:graphic>
          </wp:inline>
        </w:drawing>
      </w:r>
    </w:p>
    <w:p w14:paraId="7CC85281" w14:textId="5D24F2AA" w:rsidR="00F120BD" w:rsidRPr="00362BE8" w:rsidRDefault="001F15BB" w:rsidP="001F15BB">
      <w:pPr>
        <w:pStyle w:val="Caption9Pt"/>
        <w:rPr>
          <w:rStyle w:val="normaltextrun"/>
          <w:lang w:val="en-GB"/>
        </w:rPr>
      </w:pPr>
      <w:proofErr w:type="spellStart"/>
      <w:r>
        <w:rPr>
          <w:lang w:val="en-US"/>
        </w:rPr>
        <w:t>liebherr</w:t>
      </w:r>
      <w:proofErr w:type="spellEnd"/>
      <w:r>
        <w:rPr>
          <w:lang w:val="en-US"/>
        </w:rPr>
        <w:t>-</w:t>
      </w:r>
      <w:proofErr w:type="spellStart"/>
      <w:r>
        <w:rPr>
          <w:lang w:val="en-US"/>
        </w:rPr>
        <w:t>liduro</w:t>
      </w:r>
      <w:proofErr w:type="spellEnd"/>
      <w:r>
        <w:rPr>
          <w:lang w:val="en-US"/>
        </w:rPr>
        <w:t>-power-port</w:t>
      </w:r>
      <w:r>
        <w:rPr>
          <w:lang w:val="en-GB"/>
        </w:rPr>
        <w:t>-s</w:t>
      </w:r>
      <w:r w:rsidR="00362BE8" w:rsidRPr="00362BE8">
        <w:rPr>
          <w:lang w:val="en-GB"/>
        </w:rPr>
        <w:t>ide-view</w:t>
      </w:r>
      <w:r>
        <w:rPr>
          <w:lang w:val="en-GB"/>
        </w:rPr>
        <w:t>-</w:t>
      </w:r>
      <w:r w:rsidR="00362BE8" w:rsidRPr="00362BE8">
        <w:rPr>
          <w:lang w:val="en-GB"/>
        </w:rPr>
        <w:t>closed.jpg</w:t>
      </w:r>
      <w:r w:rsidR="00362BE8" w:rsidRPr="00362BE8">
        <w:rPr>
          <w:lang w:val="en-GB"/>
        </w:rPr>
        <w:br/>
      </w:r>
      <w:r w:rsidR="00362BE8" w:rsidRPr="00362BE8">
        <w:rPr>
          <w:b/>
          <w:bCs/>
          <w:lang w:val="en-GB"/>
        </w:rPr>
        <w:t>Serie</w:t>
      </w:r>
      <w:r w:rsidR="006D469A">
        <w:rPr>
          <w:b/>
          <w:bCs/>
          <w:lang w:val="en-GB"/>
        </w:rPr>
        <w:t>s</w:t>
      </w:r>
      <w:r w:rsidR="00362BE8" w:rsidRPr="00362BE8">
        <w:rPr>
          <w:b/>
          <w:bCs/>
          <w:lang w:val="en-GB"/>
        </w:rPr>
        <w:t>:</w:t>
      </w:r>
      <w:r w:rsidR="00362BE8" w:rsidRPr="00362BE8">
        <w:rPr>
          <w:lang w:val="en-GB"/>
        </w:rPr>
        <w:t xml:space="preserve"> </w:t>
      </w:r>
      <w:proofErr w:type="spellStart"/>
      <w:r w:rsidR="00362BE8" w:rsidRPr="00362BE8">
        <w:rPr>
          <w:lang w:val="en-GB"/>
        </w:rPr>
        <w:t>Liduro</w:t>
      </w:r>
      <w:proofErr w:type="spellEnd"/>
      <w:r w:rsidR="00362BE8" w:rsidRPr="00362BE8">
        <w:rPr>
          <w:lang w:val="en-GB"/>
        </w:rPr>
        <w:t xml:space="preserve"> Power Port – LPO 100 </w:t>
      </w:r>
      <w:r w:rsidR="00362BE8" w:rsidRPr="001F15BB">
        <w:rPr>
          <w:lang w:val="en-GB"/>
        </w:rPr>
        <w:t>without a trailer, with a closed roller shutter.</w:t>
      </w:r>
    </w:p>
    <w:p w14:paraId="5204EBF1" w14:textId="5E4C2478" w:rsidR="00396B87" w:rsidRDefault="00396B87">
      <w:pPr>
        <w:spacing w:after="0" w:line="240" w:lineRule="auto"/>
        <w:rPr>
          <w:rStyle w:val="normaltextrun"/>
          <w:rFonts w:ascii="Arial" w:hAnsi="Arial"/>
          <w:b/>
          <w:bCs/>
          <w:lang w:val="en-GB"/>
        </w:rPr>
      </w:pPr>
      <w:r>
        <w:rPr>
          <w:rStyle w:val="normaltextrun"/>
          <w:lang w:val="en-GB"/>
        </w:rPr>
        <w:br w:type="page"/>
      </w:r>
    </w:p>
    <w:p w14:paraId="2C121241" w14:textId="3163857D" w:rsidR="00F120BD" w:rsidRPr="00DC160A" w:rsidRDefault="00123C87" w:rsidP="00E234EA">
      <w:pPr>
        <w:pStyle w:val="Copyhead11Pt"/>
        <w:jc w:val="both"/>
        <w:rPr>
          <w:lang w:val="en-GB"/>
        </w:rPr>
      </w:pPr>
      <w:r w:rsidRPr="00DC160A">
        <w:rPr>
          <w:rStyle w:val="normaltextrun"/>
          <w:lang w:val="en-GB"/>
        </w:rPr>
        <w:lastRenderedPageBreak/>
        <w:t>Contact</w:t>
      </w:r>
    </w:p>
    <w:p w14:paraId="2C01385F" w14:textId="77777777" w:rsidR="00E234EA" w:rsidRPr="00DC160A" w:rsidRDefault="00E234EA" w:rsidP="00E234EA">
      <w:pPr>
        <w:pStyle w:val="Copytext11Pt"/>
        <w:spacing w:after="0"/>
        <w:jc w:val="both"/>
        <w:rPr>
          <w:lang w:val="en-GB"/>
        </w:rPr>
      </w:pPr>
      <w:r w:rsidRPr="00DC160A">
        <w:rPr>
          <w:lang w:val="en-GB"/>
        </w:rPr>
        <w:t>Alexandra Nolde</w:t>
      </w:r>
    </w:p>
    <w:p w14:paraId="7057D14F" w14:textId="77777777" w:rsidR="00E234EA" w:rsidRPr="00DC160A" w:rsidRDefault="00123C87" w:rsidP="00E234EA">
      <w:pPr>
        <w:pStyle w:val="Copytext11Pt"/>
        <w:spacing w:after="0"/>
        <w:jc w:val="both"/>
        <w:rPr>
          <w:lang w:val="en-GB"/>
        </w:rPr>
      </w:pPr>
      <w:r w:rsidRPr="00DC160A">
        <w:rPr>
          <w:lang w:val="en-GB"/>
        </w:rPr>
        <w:t>Senior C</w:t>
      </w:r>
      <w:r w:rsidR="00E234EA" w:rsidRPr="00DC160A">
        <w:rPr>
          <w:lang w:val="en-GB"/>
        </w:rPr>
        <w:t>ommunication &amp; Media Specialist</w:t>
      </w:r>
    </w:p>
    <w:p w14:paraId="762F9648" w14:textId="49FA3236" w:rsidR="00E234EA" w:rsidRPr="00DC160A" w:rsidRDefault="00E234EA" w:rsidP="00E234EA">
      <w:pPr>
        <w:pStyle w:val="Copytext11Pt"/>
        <w:spacing w:after="0"/>
        <w:jc w:val="both"/>
        <w:rPr>
          <w:lang w:val="en-GB"/>
        </w:rPr>
      </w:pPr>
      <w:r w:rsidRPr="00DC160A">
        <w:rPr>
          <w:lang w:val="en-GB"/>
        </w:rPr>
        <w:t>Phone: +41 56 296 4326</w:t>
      </w:r>
    </w:p>
    <w:p w14:paraId="1C3B741C" w14:textId="1A3941E4" w:rsidR="00362BE8" w:rsidRDefault="00E234EA" w:rsidP="001F15BB">
      <w:pPr>
        <w:pStyle w:val="Copytext11Pt"/>
        <w:spacing w:after="0"/>
        <w:jc w:val="both"/>
        <w:rPr>
          <w:rStyle w:val="Hyperlink"/>
          <w:lang w:val="en-GB"/>
        </w:rPr>
      </w:pPr>
      <w:r w:rsidRPr="00DC160A">
        <w:rPr>
          <w:lang w:val="en-GB"/>
        </w:rPr>
        <w:t>E-m</w:t>
      </w:r>
      <w:r w:rsidR="00123C87" w:rsidRPr="00DC160A">
        <w:rPr>
          <w:lang w:val="en-GB"/>
        </w:rPr>
        <w:t xml:space="preserve">ail: </w:t>
      </w:r>
      <w:hyperlink r:id="rId11" w:history="1">
        <w:r w:rsidRPr="00DC160A">
          <w:rPr>
            <w:rStyle w:val="Hyperlink"/>
            <w:lang w:val="en-GB"/>
          </w:rPr>
          <w:t>alexandra.nolde@liebherr.com</w:t>
        </w:r>
      </w:hyperlink>
    </w:p>
    <w:p w14:paraId="4F3FE040" w14:textId="77777777" w:rsidR="001F15BB" w:rsidRPr="00DC160A" w:rsidRDefault="001F15BB" w:rsidP="001F15BB">
      <w:pPr>
        <w:pStyle w:val="Copytext11Pt"/>
        <w:spacing w:after="0"/>
        <w:jc w:val="both"/>
        <w:rPr>
          <w:rStyle w:val="normaltextrun"/>
          <w:lang w:val="en-GB"/>
        </w:rPr>
      </w:pPr>
    </w:p>
    <w:p w14:paraId="2AA4C2EB" w14:textId="0140564D" w:rsidR="00F120BD" w:rsidRDefault="00123C87" w:rsidP="00E234EA">
      <w:pPr>
        <w:pStyle w:val="Copyhead11Pt"/>
        <w:jc w:val="both"/>
        <w:rPr>
          <w:rStyle w:val="normaltextrun"/>
        </w:rPr>
      </w:pPr>
      <w:r>
        <w:rPr>
          <w:rStyle w:val="normaltextrun"/>
        </w:rPr>
        <w:t>Published by</w:t>
      </w:r>
    </w:p>
    <w:p w14:paraId="0350E31A" w14:textId="77777777" w:rsidR="00E234EA" w:rsidRDefault="00E234EA" w:rsidP="00E234EA">
      <w:pPr>
        <w:pStyle w:val="Copytext11Pt"/>
        <w:spacing w:after="0"/>
        <w:jc w:val="both"/>
        <w:rPr>
          <w:rStyle w:val="normaltextrun"/>
        </w:rPr>
      </w:pPr>
      <w:r>
        <w:rPr>
          <w:rStyle w:val="normaltextrun"/>
        </w:rPr>
        <w:t>Liebherr-Components AG</w:t>
      </w:r>
    </w:p>
    <w:p w14:paraId="7BC232D7" w14:textId="77777777" w:rsidR="00E234EA" w:rsidRDefault="00E234EA" w:rsidP="00E234EA">
      <w:pPr>
        <w:pStyle w:val="Copytext11Pt"/>
        <w:spacing w:after="0"/>
        <w:jc w:val="both"/>
        <w:rPr>
          <w:rStyle w:val="normaltextrun"/>
        </w:rPr>
      </w:pPr>
      <w:proofErr w:type="spellStart"/>
      <w:r>
        <w:rPr>
          <w:rStyle w:val="normaltextrun"/>
        </w:rPr>
        <w:t>Nussbaumen</w:t>
      </w:r>
      <w:proofErr w:type="spellEnd"/>
      <w:r>
        <w:rPr>
          <w:rStyle w:val="normaltextrun"/>
        </w:rPr>
        <w:t> / Switzerland</w:t>
      </w:r>
    </w:p>
    <w:p w14:paraId="0DD68C43" w14:textId="03C01A6B" w:rsidR="00F120BD" w:rsidRDefault="00396B87" w:rsidP="00E234EA">
      <w:pPr>
        <w:pStyle w:val="Copytext11Pt"/>
        <w:spacing w:after="0"/>
        <w:jc w:val="both"/>
        <w:rPr>
          <w:rStyle w:val="Hyperlink0"/>
        </w:rPr>
      </w:pPr>
      <w:hyperlink r:id="rId12" w:history="1">
        <w:r w:rsidR="00123C87">
          <w:rPr>
            <w:rStyle w:val="Hyperlink0"/>
          </w:rPr>
          <w:t>www.liebherr.com</w:t>
        </w:r>
      </w:hyperlink>
    </w:p>
    <w:p w14:paraId="7DFC43D1" w14:textId="745705BB" w:rsidR="00362BE8" w:rsidRDefault="00396B87" w:rsidP="00E234EA">
      <w:pPr>
        <w:pStyle w:val="Copytext11Pt"/>
        <w:spacing w:after="0"/>
        <w:jc w:val="both"/>
      </w:pPr>
      <w:hyperlink r:id="rId13" w:history="1">
        <w:proofErr w:type="spellStart"/>
        <w:r w:rsidR="00362BE8">
          <w:rPr>
            <w:rStyle w:val="Hyperlink"/>
          </w:rPr>
          <w:t>Liduro</w:t>
        </w:r>
        <w:proofErr w:type="spellEnd"/>
        <w:r w:rsidR="00362BE8">
          <w:rPr>
            <w:rStyle w:val="Hyperlink"/>
          </w:rPr>
          <w:t xml:space="preserve"> Power </w:t>
        </w:r>
        <w:r w:rsidR="00362BE8">
          <w:rPr>
            <w:rStyle w:val="Hyperlink"/>
          </w:rPr>
          <w:t>P</w:t>
        </w:r>
        <w:r w:rsidR="00362BE8">
          <w:rPr>
            <w:rStyle w:val="Hyperlink"/>
          </w:rPr>
          <w:t>ort | Liebherr</w:t>
        </w:r>
      </w:hyperlink>
    </w:p>
    <w:sectPr w:rsidR="00362BE8">
      <w:headerReference w:type="default" r:id="rId14"/>
      <w:footerReference w:type="default" r:id="rId15"/>
      <w:pgSz w:w="11900" w:h="16840"/>
      <w:pgMar w:top="851" w:right="851" w:bottom="1276" w:left="85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F563" w14:textId="77777777" w:rsidR="006E7C95" w:rsidRDefault="00123C87">
      <w:pPr>
        <w:spacing w:after="0" w:line="240" w:lineRule="auto"/>
      </w:pPr>
      <w:r>
        <w:separator/>
      </w:r>
    </w:p>
  </w:endnote>
  <w:endnote w:type="continuationSeparator" w:id="0">
    <w:p w14:paraId="3093230A" w14:textId="77777777" w:rsidR="006E7C95" w:rsidRDefault="0012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23B3" w14:textId="77777777" w:rsidR="00F120BD" w:rsidRDefault="00123C87">
    <w:pPr>
      <w:pStyle w:val="zzPageNumberLine"/>
    </w:pPr>
    <w:r>
      <w:rPr>
        <w:rFonts w:ascii="Arial" w:hAnsi="Arial"/>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ECD" w14:textId="77777777" w:rsidR="006E7C95" w:rsidRDefault="00123C87">
      <w:pPr>
        <w:spacing w:after="0" w:line="240" w:lineRule="auto"/>
      </w:pPr>
      <w:r>
        <w:separator/>
      </w:r>
    </w:p>
  </w:footnote>
  <w:footnote w:type="continuationSeparator" w:id="0">
    <w:p w14:paraId="76195541" w14:textId="77777777" w:rsidR="006E7C95" w:rsidRDefault="0012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F97B" w14:textId="696B2F8C" w:rsidR="00F120BD" w:rsidRDefault="00E234EA" w:rsidP="00E234EA">
    <w:pPr>
      <w:pStyle w:val="Kopfzeile"/>
      <w:tabs>
        <w:tab w:val="clear" w:pos="9026"/>
        <w:tab w:val="right" w:pos="10198"/>
      </w:tabs>
    </w:pPr>
    <w:r>
      <w:rPr>
        <w:rStyle w:val="normaltextrun"/>
      </w:rPr>
      <w:tab/>
    </w:r>
    <w:r>
      <w:rPr>
        <w:rStyle w:val="normaltextrun"/>
      </w:rPr>
      <w:tab/>
    </w:r>
    <w:r>
      <w:rPr>
        <w:rStyle w:val="normaltextrun"/>
      </w:rPr>
      <w:tab/>
    </w:r>
    <w:r>
      <w:rPr>
        <w:rStyle w:val="normaltextrun"/>
      </w:rPr>
      <w:tab/>
    </w:r>
    <w:r w:rsidR="00123C87">
      <w:rPr>
        <w:rStyle w:val="normaltextrun"/>
        <w:noProof/>
      </w:rPr>
      <w:drawing>
        <wp:inline distT="0" distB="0" distL="0" distR="0" wp14:anchorId="03F519F6" wp14:editId="6CF1B653">
          <wp:extent cx="2167200" cy="270000"/>
          <wp:effectExtent l="0" t="0" r="0" b="0"/>
          <wp:docPr id="1073741825" name="officeArt object" descr="Grafik 13"/>
          <wp:cNvGraphicFramePr/>
          <a:graphic xmlns:a="http://schemas.openxmlformats.org/drawingml/2006/main">
            <a:graphicData uri="http://schemas.openxmlformats.org/drawingml/2006/picture">
              <pic:pic xmlns:pic="http://schemas.openxmlformats.org/drawingml/2006/picture">
                <pic:nvPicPr>
                  <pic:cNvPr id="1073741825" name="Grafik 13" descr="Grafik 13"/>
                  <pic:cNvPicPr>
                    <a:picLocks noChangeAspect="1"/>
                  </pic:cNvPicPr>
                </pic:nvPicPr>
                <pic:blipFill>
                  <a:blip r:embed="rId1"/>
                  <a:stretch>
                    <a:fillRect/>
                  </a:stretch>
                </pic:blipFill>
                <pic:spPr>
                  <a:xfrm>
                    <a:off x="0" y="0"/>
                    <a:ext cx="2167200" cy="270000"/>
                  </a:xfrm>
                  <a:prstGeom prst="rect">
                    <a:avLst/>
                  </a:prstGeom>
                  <a:ln w="12700" cap="flat">
                    <a:noFill/>
                    <a:miter lim="400000"/>
                  </a:ln>
                  <a:effectLst/>
                </pic:spPr>
              </pic:pic>
            </a:graphicData>
          </a:graphic>
        </wp:inline>
      </w:drawing>
    </w:r>
    <w:r w:rsidR="00123C87">
      <w:rPr>
        <w:rStyle w:val="normaltextrun"/>
      </w:rPr>
      <w:tab/>
    </w:r>
    <w:r w:rsidR="00123C87">
      <w:rPr>
        <w:rStyle w:val="normaltextru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472D"/>
    <w:multiLevelType w:val="hybridMultilevel"/>
    <w:tmpl w:val="3544D0EA"/>
    <w:numStyleLink w:val="ImportedStyle1"/>
  </w:abstractNum>
  <w:abstractNum w:abstractNumId="1" w15:restartNumberingAfterBreak="0">
    <w:nsid w:val="61F25F70"/>
    <w:multiLevelType w:val="hybridMultilevel"/>
    <w:tmpl w:val="3544D0EA"/>
    <w:styleLink w:val="ImportedStyle1"/>
    <w:lvl w:ilvl="0" w:tplc="3DEC1BC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DFC6FF0">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86A084">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890E7CC0">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06ADD4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CB04B46">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F4E0EEA">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9BEE8992">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1482010C">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1079451208">
    <w:abstractNumId w:val="1"/>
  </w:num>
  <w:num w:numId="2" w16cid:durableId="149876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BD"/>
    <w:rsid w:val="00033A2D"/>
    <w:rsid w:val="00123C87"/>
    <w:rsid w:val="001F15BB"/>
    <w:rsid w:val="002648A9"/>
    <w:rsid w:val="00362BE8"/>
    <w:rsid w:val="00396B87"/>
    <w:rsid w:val="003A7E59"/>
    <w:rsid w:val="006D469A"/>
    <w:rsid w:val="006E7C95"/>
    <w:rsid w:val="00790338"/>
    <w:rsid w:val="00A0730C"/>
    <w:rsid w:val="00A448F0"/>
    <w:rsid w:val="00AE2196"/>
    <w:rsid w:val="00C05DF7"/>
    <w:rsid w:val="00CE61AB"/>
    <w:rsid w:val="00DC160A"/>
    <w:rsid w:val="00DE5A90"/>
    <w:rsid w:val="00DF774D"/>
    <w:rsid w:val="00E234EA"/>
    <w:rsid w:val="00ED3CB0"/>
    <w:rsid w:val="00F12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317F"/>
  <w15:docId w15:val="{3ADCFE1C-C771-4EE4-80BE-68D068C1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13"/>
        <w:tab w:val="right" w:pos="9026"/>
      </w:tabs>
    </w:pPr>
    <w:rPr>
      <w:rFonts w:ascii="Calibri" w:hAnsi="Calibri" w:cs="Arial Unicode MS"/>
      <w:color w:val="000000"/>
      <w:sz w:val="22"/>
      <w:szCs w:val="22"/>
      <w:u w:color="000000"/>
    </w:rPr>
  </w:style>
  <w:style w:type="character" w:customStyle="1" w:styleId="normaltextrun">
    <w:name w:val="normaltextrun"/>
  </w:style>
  <w:style w:type="paragraph" w:customStyle="1" w:styleId="zzPageNumberLine">
    <w:name w:val="zz_PageNumberLine"/>
    <w:pPr>
      <w:tabs>
        <w:tab w:val="center" w:pos="4536"/>
        <w:tab w:val="right" w:pos="9072"/>
      </w:tabs>
      <w:spacing w:before="480" w:line="240" w:lineRule="exact"/>
      <w:jc w:val="right"/>
    </w:pPr>
    <w:rPr>
      <w:rFonts w:ascii="Calibri" w:hAnsi="Calibri" w:cs="Arial Unicode MS"/>
      <w:color w:val="000000"/>
      <w:kern w:val="12"/>
      <w:sz w:val="18"/>
      <w:szCs w:val="18"/>
      <w:u w:color="000000"/>
      <w:lang w:val="en-US"/>
    </w:rPr>
  </w:style>
  <w:style w:type="paragraph" w:customStyle="1" w:styleId="Topline16Pt">
    <w:name w:val="Topline 16Pt"/>
    <w:rPr>
      <w:rFonts w:ascii="Arial" w:hAnsi="Arial" w:cs="Arial Unicode MS"/>
      <w:color w:val="000000"/>
      <w:sz w:val="33"/>
      <w:szCs w:val="33"/>
      <w:u w:color="000000"/>
      <w:lang w:val="en-US"/>
    </w:rPr>
  </w:style>
  <w:style w:type="paragraph" w:customStyle="1" w:styleId="HeadlineH233Pt">
    <w:name w:val="Headline H2 33Pt"/>
    <w:pPr>
      <w:keepNext/>
      <w:keepLines/>
      <w:spacing w:line="259" w:lineRule="auto"/>
      <w:outlineLvl w:val="0"/>
    </w:pPr>
    <w:rPr>
      <w:rFonts w:ascii="Arial" w:hAnsi="Arial" w:cs="Arial Unicode MS"/>
      <w:b/>
      <w:bCs/>
      <w:color w:val="000000"/>
      <w:sz w:val="66"/>
      <w:szCs w:val="66"/>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ulletpoints11Pt">
    <w:name w:val="Bulletpoints 11Pt"/>
    <w:pPr>
      <w:spacing w:line="300" w:lineRule="exact"/>
    </w:pPr>
    <w:rPr>
      <w:rFonts w:ascii="Arial" w:hAnsi="Arial" w:cs="Arial Unicode MS"/>
      <w:b/>
      <w:bCs/>
      <w:color w:val="000000"/>
      <w:sz w:val="22"/>
      <w:szCs w:val="22"/>
      <w:u w:color="000000"/>
      <w:lang w:val="en-US"/>
    </w:rPr>
  </w:style>
  <w:style w:type="numbering" w:customStyle="1" w:styleId="ImportedStyle1">
    <w:name w:val="Imported Style 1"/>
    <w:pPr>
      <w:numPr>
        <w:numId w:val="1"/>
      </w:numPr>
    </w:pPr>
  </w:style>
  <w:style w:type="paragraph" w:customStyle="1" w:styleId="Teaser11Pt">
    <w:name w:val="Teaser 11Pt"/>
    <w:pPr>
      <w:tabs>
        <w:tab w:val="left" w:pos="170"/>
      </w:tabs>
      <w:suppressAutoHyphens/>
      <w:spacing w:before="240" w:after="300" w:line="300" w:lineRule="exact"/>
    </w:pPr>
    <w:rPr>
      <w:rFonts w:ascii="Arial" w:hAnsi="Arial" w:cs="Arial Unicode MS"/>
      <w:b/>
      <w:bCs/>
      <w:color w:val="000000"/>
      <w:sz w:val="22"/>
      <w:szCs w:val="22"/>
      <w:u w:color="000000"/>
      <w:lang w:val="en-US"/>
    </w:rPr>
  </w:style>
  <w:style w:type="paragraph" w:customStyle="1" w:styleId="Copytext11Pt">
    <w:name w:val="Copytext 11Pt"/>
    <w:pPr>
      <w:spacing w:after="300" w:line="300" w:lineRule="exact"/>
    </w:pPr>
    <w:rPr>
      <w:rFonts w:ascii="Arial" w:hAnsi="Arial" w:cs="Arial Unicode MS"/>
      <w:color w:val="000000"/>
      <w:sz w:val="22"/>
      <w:szCs w:val="22"/>
      <w:u w:color="000000"/>
      <w:lang w:val="en-US"/>
    </w:rPr>
  </w:style>
  <w:style w:type="paragraph" w:customStyle="1" w:styleId="Copyhead11Pt">
    <w:name w:val="Copyhead 11Pt"/>
    <w:pPr>
      <w:spacing w:after="300" w:line="300" w:lineRule="exact"/>
    </w:pPr>
    <w:rPr>
      <w:rFonts w:ascii="Arial" w:hAnsi="Arial" w:cs="Arial Unicode MS"/>
      <w:b/>
      <w:bCs/>
      <w:color w:val="000000"/>
      <w:sz w:val="22"/>
      <w:szCs w:val="22"/>
      <w:u w:color="000000"/>
      <w:lang w:val="en-US"/>
    </w:rPr>
  </w:style>
  <w:style w:type="paragraph" w:customStyle="1" w:styleId="BoilerplateCopyhead9Pt">
    <w:name w:val="Boilerplate Copyhead 9Pt"/>
    <w:link w:val="BoilerplateCopyhead9PtZchn"/>
    <w:qFormat/>
    <w:pPr>
      <w:spacing w:after="240" w:line="240" w:lineRule="exact"/>
    </w:pPr>
    <w:rPr>
      <w:rFonts w:ascii="Arial" w:hAnsi="Arial" w:cs="Arial Unicode MS"/>
      <w:b/>
      <w:bCs/>
      <w:color w:val="000000"/>
      <w:sz w:val="18"/>
      <w:szCs w:val="18"/>
      <w:u w:color="000000"/>
      <w:lang w:val="en-US"/>
    </w:rPr>
  </w:style>
  <w:style w:type="paragraph" w:customStyle="1" w:styleId="BoilerplateCopytext9Pt">
    <w:name w:val="Boilerplate Copytext 9Pt"/>
    <w:link w:val="BoilerplateCopytext9PtZchn"/>
    <w:qFormat/>
    <w:pPr>
      <w:spacing w:after="240" w:line="240" w:lineRule="exact"/>
    </w:pPr>
    <w:rPr>
      <w:rFonts w:ascii="Arial" w:hAnsi="Arial" w:cs="Arial Unicode MS"/>
      <w:color w:val="000000"/>
      <w:sz w:val="18"/>
      <w:szCs w:val="18"/>
      <w:u w:color="000000"/>
      <w:lang w:val="en-US"/>
    </w:rPr>
  </w:style>
  <w:style w:type="paragraph" w:customStyle="1" w:styleId="Caption9Pt">
    <w:name w:val="Caption 9Pt"/>
    <w:link w:val="Caption9PtZchn"/>
    <w:qFormat/>
    <w:pPr>
      <w:spacing w:after="160" w:line="259" w:lineRule="auto"/>
    </w:pPr>
    <w:rPr>
      <w:rFonts w:ascii="Arial" w:hAnsi="Arial" w:cs="Arial Unicode MS"/>
      <w:color w:val="000000"/>
      <w:sz w:val="18"/>
      <w:szCs w:val="18"/>
      <w:u w:color="000000"/>
    </w:rPr>
  </w:style>
  <w:style w:type="character" w:customStyle="1" w:styleId="Hyperlink0">
    <w:name w:val="Hyperlink.0"/>
    <w:basedOn w:val="Hyperlink"/>
    <w:rPr>
      <w:outline w:val="0"/>
      <w:color w:val="0563C1"/>
      <w:u w:val="single" w:color="0563C1"/>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448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48F0"/>
    <w:rPr>
      <w:rFonts w:ascii="Segoe UI" w:hAnsi="Segoe UI" w:cs="Segoe UI"/>
      <w:color w:val="000000"/>
      <w:sz w:val="18"/>
      <w:szCs w:val="18"/>
      <w:u w:color="000000"/>
    </w:rPr>
  </w:style>
  <w:style w:type="character" w:customStyle="1" w:styleId="BoilerplateCopyhead9PtZchn">
    <w:name w:val="Boilerplate Copyhead 9Pt Zchn"/>
    <w:basedOn w:val="Absatz-Standardschriftart"/>
    <w:link w:val="BoilerplateCopyhead9Pt"/>
    <w:rsid w:val="00ED3CB0"/>
    <w:rPr>
      <w:rFonts w:ascii="Arial" w:hAnsi="Arial" w:cs="Arial Unicode MS"/>
      <w:b/>
      <w:bCs/>
      <w:color w:val="000000"/>
      <w:sz w:val="18"/>
      <w:szCs w:val="18"/>
      <w:u w:color="000000"/>
      <w:lang w:val="en-US"/>
    </w:rPr>
  </w:style>
  <w:style w:type="character" w:customStyle="1" w:styleId="BoilerplateCopytext9PtZchn">
    <w:name w:val="Boilerplate Copytext 9Pt Zchn"/>
    <w:basedOn w:val="Absatz-Standardschriftart"/>
    <w:link w:val="BoilerplateCopytext9Pt"/>
    <w:rsid w:val="00ED3CB0"/>
    <w:rPr>
      <w:rFonts w:ascii="Arial" w:hAnsi="Arial" w:cs="Arial Unicode MS"/>
      <w:color w:val="000000"/>
      <w:sz w:val="18"/>
      <w:szCs w:val="18"/>
      <w:u w:color="000000"/>
      <w:lang w:val="en-US"/>
    </w:rPr>
  </w:style>
  <w:style w:type="paragraph" w:styleId="Fuzeile">
    <w:name w:val="footer"/>
    <w:basedOn w:val="Standard"/>
    <w:link w:val="FuzeileZchn"/>
    <w:uiPriority w:val="99"/>
    <w:unhideWhenUsed/>
    <w:rsid w:val="00E234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34EA"/>
    <w:rPr>
      <w:rFonts w:ascii="Calibri" w:hAnsi="Calibri" w:cs="Arial Unicode MS"/>
      <w:color w:val="000000"/>
      <w:sz w:val="22"/>
      <w:szCs w:val="22"/>
      <w:u w:color="000000"/>
    </w:rPr>
  </w:style>
  <w:style w:type="character" w:customStyle="1" w:styleId="Caption9PtZchn">
    <w:name w:val="Caption 9Pt Zchn"/>
    <w:basedOn w:val="Absatz-Standardschriftart"/>
    <w:link w:val="Caption9Pt"/>
    <w:rsid w:val="00362BE8"/>
    <w:rPr>
      <w:rFonts w:ascii="Arial" w:hAnsi="Arial" w:cs="Arial Unicode MS"/>
      <w:color w:val="000000"/>
      <w:sz w:val="18"/>
      <w:szCs w:val="18"/>
      <w:u w:color="000000"/>
    </w:rPr>
  </w:style>
  <w:style w:type="character" w:styleId="BesuchterLink">
    <w:name w:val="FollowedHyperlink"/>
    <w:basedOn w:val="Absatz-Standardschriftart"/>
    <w:uiPriority w:val="99"/>
    <w:semiHidden/>
    <w:unhideWhenUsed/>
    <w:rsid w:val="00396B8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ebherr.com/en/deu/products/components/control-technology-electronics/power-electronics/energy-storage-systems/liduro-power-port.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ebher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nolde@liebherr.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889</Words>
  <Characters>6426</Characters>
  <Application>Microsoft Office Word</Application>
  <DocSecurity>0</DocSecurity>
  <Lines>107</Lines>
  <Paragraphs>35</Paragraphs>
  <ScaleCrop>false</ScaleCrop>
  <HeadingPairs>
    <vt:vector size="2" baseType="variant">
      <vt:variant>
        <vt:lpstr>Titel</vt:lpstr>
      </vt:variant>
      <vt:variant>
        <vt:i4>1</vt:i4>
      </vt:variant>
    </vt:vector>
  </HeadingPairs>
  <TitlesOfParts>
    <vt:vector size="1" baseType="lpstr">
      <vt:lpstr/>
    </vt:vector>
  </TitlesOfParts>
  <Company>Liebherr-Components Biberach GmbH</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Nolde Alexandra (COS)</dc:creator>
  <cp:lastModifiedBy>Truempler Simon (LIN)</cp:lastModifiedBy>
  <cp:revision>2</cp:revision>
  <dcterms:created xsi:type="dcterms:W3CDTF">2024-02-02T16:09:00Z</dcterms:created>
  <dcterms:modified xsi:type="dcterms:W3CDTF">2024-02-02T16:09:00Z</dcterms:modified>
</cp:coreProperties>
</file>