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F687E" w:rsidRPr="003362ED" w:rsidRDefault="00E847CC" w:rsidP="00E847CC">
      <w:pPr>
        <w:pStyle w:val="Topline16Pt"/>
        <w:rPr>
          <w:lang w:val="de-DE"/>
        </w:rPr>
      </w:pPr>
      <w:r w:rsidRPr="003362ED">
        <w:rPr>
          <w:lang w:val="de-DE"/>
        </w:rPr>
        <w:t>Presseinformation</w:t>
      </w:r>
    </w:p>
    <w:p w14:paraId="2D95C493" w14:textId="3ED9AB3D" w:rsidR="00E847CC" w:rsidRPr="003362ED" w:rsidRDefault="00300B65" w:rsidP="00E847CC">
      <w:pPr>
        <w:pStyle w:val="HeadlineH233Pt"/>
        <w:spacing w:line="240" w:lineRule="auto"/>
        <w:rPr>
          <w:rFonts w:cs="Arial"/>
        </w:rPr>
      </w:pPr>
      <w:r>
        <w:rPr>
          <w:rFonts w:cs="Arial"/>
        </w:rPr>
        <w:t xml:space="preserve">Intermat 2024: </w:t>
      </w:r>
      <w:r w:rsidR="003362ED">
        <w:rPr>
          <w:rFonts w:cs="Arial"/>
        </w:rPr>
        <w:t>Energiespeichersystem</w:t>
      </w:r>
      <w:r w:rsidR="00421D61">
        <w:rPr>
          <w:rFonts w:cs="Arial"/>
        </w:rPr>
        <w:t xml:space="preserve"> von Liebherr ermöglicht lokal emissionsfreie Baustellen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E3C410A" w14:textId="77777777" w:rsidR="004D5392" w:rsidRPr="00D8249E" w:rsidRDefault="004D5392" w:rsidP="004D5392">
      <w:pPr>
        <w:pStyle w:val="Bulletpoints11Pt"/>
        <w:jc w:val="both"/>
        <w:rPr>
          <w:lang w:val="de-DE"/>
        </w:rPr>
      </w:pPr>
      <w:r w:rsidRPr="00D8249E">
        <w:rPr>
          <w:lang w:val="de-DE"/>
        </w:rPr>
        <w:t xml:space="preserve">Mobiles Energiespeichersystem </w:t>
      </w:r>
      <w:r>
        <w:rPr>
          <w:lang w:val="de-DE"/>
        </w:rPr>
        <w:t xml:space="preserve">von Liebherr steht für die </w:t>
      </w:r>
      <w:r w:rsidRPr="00D8249E">
        <w:rPr>
          <w:lang w:val="de-DE"/>
        </w:rPr>
        <w:t>V</w:t>
      </w:r>
      <w:r>
        <w:rPr>
          <w:lang w:val="de-DE"/>
        </w:rPr>
        <w:t>e</w:t>
      </w:r>
      <w:r w:rsidRPr="00D8249E">
        <w:rPr>
          <w:lang w:val="de-DE"/>
        </w:rPr>
        <w:t>rsorgung v</w:t>
      </w:r>
      <w:r>
        <w:rPr>
          <w:lang w:val="de-DE"/>
        </w:rPr>
        <w:t>on Baustellen bereit.</w:t>
      </w:r>
    </w:p>
    <w:p w14:paraId="3897D009" w14:textId="77777777" w:rsidR="004D5392" w:rsidRPr="00D8249E" w:rsidRDefault="004D5392" w:rsidP="004D5392">
      <w:pPr>
        <w:pStyle w:val="Bulletpoints11Pt"/>
        <w:jc w:val="both"/>
        <w:rPr>
          <w:lang w:val="de-DE"/>
        </w:rPr>
      </w:pPr>
      <w:r>
        <w:rPr>
          <w:lang w:val="de-DE"/>
        </w:rPr>
        <w:t>Die Neuentwicklung von Liebherr ermöglicht l</w:t>
      </w:r>
      <w:r w:rsidRPr="00D8249E">
        <w:rPr>
          <w:lang w:val="de-DE"/>
        </w:rPr>
        <w:t>o</w:t>
      </w:r>
      <w:r>
        <w:rPr>
          <w:lang w:val="de-DE"/>
        </w:rPr>
        <w:t>k</w:t>
      </w:r>
      <w:r w:rsidRPr="00D8249E">
        <w:rPr>
          <w:lang w:val="de-DE"/>
        </w:rPr>
        <w:t>al emissionsfreies Betreiben und L</w:t>
      </w:r>
      <w:r>
        <w:rPr>
          <w:lang w:val="de-DE"/>
        </w:rPr>
        <w:t>aden von Baumaschinen.</w:t>
      </w:r>
    </w:p>
    <w:p w14:paraId="3314B3F9" w14:textId="1CADE5ED" w:rsidR="004D5392" w:rsidRPr="008109A7" w:rsidRDefault="004D5392" w:rsidP="004D5392">
      <w:pPr>
        <w:pStyle w:val="Bulletpoints11Pt"/>
        <w:jc w:val="both"/>
        <w:rPr>
          <w:lang w:val="de-DE"/>
        </w:rPr>
      </w:pPr>
      <w:r w:rsidRPr="002027A2">
        <w:rPr>
          <w:lang w:val="de-DE"/>
        </w:rPr>
        <w:t xml:space="preserve">Liduro Power Port </w:t>
      </w:r>
      <w:r>
        <w:rPr>
          <w:lang w:val="de-DE"/>
        </w:rPr>
        <w:t>(LPO) sorgt für h</w:t>
      </w:r>
      <w:r w:rsidRPr="0035068E">
        <w:rPr>
          <w:lang w:val="de-DE"/>
        </w:rPr>
        <w:t>ohe Leistungsdichte</w:t>
      </w:r>
      <w:r>
        <w:rPr>
          <w:lang w:val="de-DE"/>
        </w:rPr>
        <w:t xml:space="preserve"> und</w:t>
      </w:r>
      <w:r w:rsidRPr="0035068E">
        <w:rPr>
          <w:lang w:val="de-DE"/>
        </w:rPr>
        <w:t xml:space="preserve"> konstante Leistungsabgabe v</w:t>
      </w:r>
      <w:r>
        <w:rPr>
          <w:lang w:val="de-DE"/>
        </w:rPr>
        <w:t xml:space="preserve">on bis zu </w:t>
      </w:r>
      <w:r w:rsidRPr="008109A7">
        <w:rPr>
          <w:lang w:val="de-DE"/>
        </w:rPr>
        <w:t>160 kW.</w:t>
      </w:r>
    </w:p>
    <w:p w14:paraId="398FB001" w14:textId="73CB6E31" w:rsidR="009A3D17" w:rsidRPr="0035068E" w:rsidRDefault="0035068E" w:rsidP="009A3D17">
      <w:pPr>
        <w:pStyle w:val="Teaser11Pt"/>
        <w:rPr>
          <w:lang w:val="de-DE"/>
        </w:rPr>
      </w:pPr>
      <w:r w:rsidRPr="008109A7">
        <w:rPr>
          <w:lang w:val="de-DE"/>
        </w:rPr>
        <w:t>Der Liduro Power Port (LPO) ist ein mobiles Energiespeichersystem zur Versorgung von Baustellen. Hybrid oder vollelektrisch betriebene Baumaschinen und Anlagen können mit dem mobilen Energiespeicher lokal emissionsfrei betrieben oder geladen werden. Die hohe Leistungsdichte und kompakte Bauform des LPO ermöglichen eine effiziente und flexible Versorgung von Maschinen und Baustellen mit unterschiedlichsten Leistungsanforderungen. Seine konstante Leistungsabgabe beträgt bis zu 1</w:t>
      </w:r>
      <w:r w:rsidR="001C629C" w:rsidRPr="008109A7">
        <w:rPr>
          <w:lang w:val="de-DE"/>
        </w:rPr>
        <w:t>6</w:t>
      </w:r>
      <w:r w:rsidRPr="008109A7">
        <w:rPr>
          <w:lang w:val="de-DE"/>
        </w:rPr>
        <w:t>0 kW.</w:t>
      </w:r>
    </w:p>
    <w:p w14:paraId="09B1CF40" w14:textId="719D847B" w:rsidR="0035068E" w:rsidRPr="0035068E" w:rsidRDefault="0066151F" w:rsidP="0035068E">
      <w:pPr>
        <w:rPr>
          <w:rStyle w:val="eop"/>
          <w:rFonts w:ascii="Arial" w:hAnsi="Arial" w:cs="Arial"/>
        </w:rPr>
      </w:pPr>
      <w:bookmarkStart w:id="0" w:name="_Hlk146788435"/>
      <w:bookmarkStart w:id="1" w:name="_Hlk146789922"/>
      <w:r>
        <w:rPr>
          <w:rFonts w:ascii="Arial" w:hAnsi="Arial" w:cs="Arial"/>
        </w:rPr>
        <w:t>Paris</w:t>
      </w:r>
      <w:r w:rsidR="009A3D17" w:rsidRPr="00B81760">
        <w:rPr>
          <w:rFonts w:ascii="Arial" w:hAnsi="Arial" w:cs="Arial"/>
        </w:rPr>
        <w:t xml:space="preserve"> (</w:t>
      </w:r>
      <w:r>
        <w:rPr>
          <w:rFonts w:ascii="Arial" w:hAnsi="Arial" w:cs="Arial"/>
        </w:rPr>
        <w:t>Frankreich</w:t>
      </w:r>
      <w:r w:rsidR="009A3D17" w:rsidRPr="00B81760">
        <w:rPr>
          <w:rFonts w:ascii="Arial" w:hAnsi="Arial" w:cs="Arial"/>
        </w:rPr>
        <w:t xml:space="preserve">), </w:t>
      </w:r>
      <w:r>
        <w:rPr>
          <w:rFonts w:ascii="Arial" w:hAnsi="Arial" w:cs="Arial"/>
        </w:rPr>
        <w:t xml:space="preserve">18. Januar </w:t>
      </w:r>
      <w:r w:rsidR="0035068E" w:rsidRPr="00B81760">
        <w:rPr>
          <w:rFonts w:ascii="Arial" w:hAnsi="Arial" w:cs="Arial"/>
        </w:rPr>
        <w:t>2</w:t>
      </w:r>
      <w:bookmarkEnd w:id="0"/>
      <w:r w:rsidR="00B81760">
        <w:rPr>
          <w:rFonts w:ascii="Arial" w:hAnsi="Arial" w:cs="Arial"/>
        </w:rPr>
        <w:t>02</w:t>
      </w:r>
      <w:r>
        <w:rPr>
          <w:rFonts w:ascii="Arial" w:hAnsi="Arial" w:cs="Arial"/>
        </w:rPr>
        <w:t>4</w:t>
      </w:r>
      <w:r w:rsidR="009A3D17" w:rsidRPr="00B81760">
        <w:rPr>
          <w:rFonts w:ascii="Arial" w:hAnsi="Arial" w:cs="Arial"/>
        </w:rPr>
        <w:t xml:space="preserve"> </w:t>
      </w:r>
      <w:bookmarkEnd w:id="1"/>
      <w:r w:rsidR="009A3D17" w:rsidRPr="00B81760">
        <w:rPr>
          <w:rFonts w:ascii="Arial" w:hAnsi="Arial" w:cs="Arial"/>
        </w:rPr>
        <w:t xml:space="preserve">– </w:t>
      </w:r>
      <w:r w:rsidR="0035068E" w:rsidRPr="00B81760">
        <w:rPr>
          <w:rStyle w:val="eop"/>
          <w:rFonts w:ascii="Arial" w:hAnsi="Arial" w:cs="Arial"/>
        </w:rPr>
        <w:t xml:space="preserve">Baustellen </w:t>
      </w:r>
      <w:r w:rsidR="0035068E" w:rsidRPr="00196D34">
        <w:rPr>
          <w:rStyle w:val="eop"/>
          <w:rFonts w:ascii="Arial" w:hAnsi="Arial" w:cs="Arial"/>
        </w:rPr>
        <w:t xml:space="preserve">werden in den kommenden Jahren deutlich stärker elektrifiziert, um </w:t>
      </w:r>
      <w:r w:rsidR="005A43A4" w:rsidRPr="00196D34">
        <w:rPr>
          <w:rStyle w:val="eop"/>
          <w:rFonts w:ascii="Arial" w:hAnsi="Arial" w:cs="Arial"/>
        </w:rPr>
        <w:t>die</w:t>
      </w:r>
      <w:r w:rsidR="0035068E" w:rsidRPr="00196D34">
        <w:rPr>
          <w:rStyle w:val="eop"/>
          <w:rFonts w:ascii="Arial" w:hAnsi="Arial" w:cs="Arial"/>
        </w:rPr>
        <w:t xml:space="preserve"> lokalen und globalen Klimaziele zur Reduktion von Emissionen zu erreichen. D</w:t>
      </w:r>
      <w:r w:rsidR="0035068E" w:rsidRPr="0035068E">
        <w:rPr>
          <w:rStyle w:val="eop"/>
          <w:rFonts w:ascii="Arial" w:hAnsi="Arial" w:cs="Arial"/>
        </w:rPr>
        <w:t>ie Betreiber von Baustellen haben daher, entsprec</w:t>
      </w:r>
      <w:r w:rsidR="0035068E" w:rsidRPr="009C3D12">
        <w:rPr>
          <w:rStyle w:val="eop"/>
          <w:rFonts w:ascii="Arial" w:hAnsi="Arial" w:cs="Arial"/>
        </w:rPr>
        <w:t xml:space="preserve">hend den bestehenden und kommenden Emissionsvorschriften, einen dynamisch wachsenden Bedarf an Energie zur lokal emissionsfreien Versorgung von vollelektrisch und hybrid betriebenen Baumaschinen. </w:t>
      </w:r>
    </w:p>
    <w:p w14:paraId="71DF9FF5" w14:textId="4A8A4341" w:rsidR="009A3D17" w:rsidRPr="00B81760" w:rsidRDefault="0035068E" w:rsidP="009A3D17">
      <w:pPr>
        <w:pStyle w:val="Copytext11Pt"/>
        <w:rPr>
          <w:lang w:val="de-DE"/>
        </w:rPr>
      </w:pPr>
      <w:r w:rsidRPr="0035068E">
        <w:rPr>
          <w:rStyle w:val="eop"/>
          <w:rFonts w:cs="Arial"/>
          <w:lang w:val="de-DE"/>
        </w:rPr>
        <w:t>Das batteriebasierte Energiespeichersystem „Liduro Power Port“ (LPO) ermöglicht das lokal emissionsfreie Betreiben und Laden von elektrifizierten Maschinen und unterstützt damit die Reduktion der Ge</w:t>
      </w:r>
      <w:r w:rsidRPr="00330158">
        <w:rPr>
          <w:rStyle w:val="eop"/>
          <w:rFonts w:cs="Arial"/>
          <w:lang w:val="de-DE"/>
        </w:rPr>
        <w:t>samtemissionen in Städten. Emissionen wie Motorenlärm, Feinstaub, CO</w:t>
      </w:r>
      <w:r w:rsidRPr="00B81760">
        <w:rPr>
          <w:rStyle w:val="eop"/>
          <w:rFonts w:cs="Arial"/>
          <w:vertAlign w:val="subscript"/>
          <w:lang w:val="de-DE"/>
        </w:rPr>
        <w:t>2</w:t>
      </w:r>
      <w:r w:rsidRPr="00330158">
        <w:rPr>
          <w:rStyle w:val="eop"/>
          <w:rFonts w:cs="Arial"/>
          <w:lang w:val="de-DE"/>
        </w:rPr>
        <w:t xml:space="preserve"> und andere stammen aktuell noch zu einem erheblichen Anteil von mobilen Arbeitsmaschinen, aber auch von Diesel</w:t>
      </w:r>
      <w:r w:rsidR="007D1C01" w:rsidRPr="00330158">
        <w:rPr>
          <w:rStyle w:val="eop"/>
          <w:rFonts w:cs="Arial"/>
          <w:lang w:val="de-DE"/>
        </w:rPr>
        <w:t>-</w:t>
      </w:r>
      <w:r w:rsidR="007D1C01" w:rsidRPr="00B81760">
        <w:rPr>
          <w:rStyle w:val="eop"/>
          <w:rFonts w:cs="Arial"/>
          <w:lang w:val="de-DE"/>
        </w:rPr>
        <w:t>G</w:t>
      </w:r>
      <w:r w:rsidRPr="00B81760">
        <w:rPr>
          <w:rStyle w:val="eop"/>
          <w:rFonts w:cs="Arial"/>
          <w:lang w:val="de-DE"/>
        </w:rPr>
        <w:t>eneratoren.</w:t>
      </w:r>
    </w:p>
    <w:p w14:paraId="2B087E1B" w14:textId="716951E9" w:rsidR="009A3D17" w:rsidRPr="00353F99" w:rsidRDefault="009C5E24" w:rsidP="009A3D17">
      <w:pPr>
        <w:pStyle w:val="Copyhead11Pt"/>
        <w:rPr>
          <w:lang w:val="de-DE"/>
        </w:rPr>
      </w:pPr>
      <w:bookmarkStart w:id="2" w:name="_Hlk102051717"/>
      <w:r>
        <w:rPr>
          <w:rFonts w:cs="Arial"/>
          <w:lang w:val="de-DE"/>
        </w:rPr>
        <w:t>Effizienz und m</w:t>
      </w:r>
      <w:r w:rsidRPr="00353F99">
        <w:rPr>
          <w:rFonts w:cs="Arial"/>
          <w:lang w:val="de-DE"/>
        </w:rPr>
        <w:t>arktführende Leistungsdichte</w:t>
      </w:r>
      <w:bookmarkEnd w:id="2"/>
    </w:p>
    <w:p w14:paraId="7FDA8E46" w14:textId="4C277698" w:rsidR="009A3D17" w:rsidRDefault="00353F99" w:rsidP="009A3D17">
      <w:pPr>
        <w:pStyle w:val="Copytext11Pt"/>
        <w:rPr>
          <w:rStyle w:val="normaltextrun"/>
          <w:rFonts w:cs="Arial"/>
          <w:lang w:val="de-DE"/>
        </w:rPr>
      </w:pPr>
      <w:bookmarkStart w:id="3" w:name="_Hlk102051729"/>
      <w:r w:rsidRPr="00353F99">
        <w:rPr>
          <w:rStyle w:val="eop"/>
          <w:rFonts w:cs="Arial"/>
          <w:lang w:val="de-DE"/>
        </w:rPr>
        <w:t xml:space="preserve">Baustellen haben teilweise einen begrenzten Zugang zur Netzversorgung, manchmal auch gar keinen. </w:t>
      </w:r>
      <w:r w:rsidRPr="00353F99">
        <w:rPr>
          <w:rStyle w:val="normaltextrun"/>
          <w:rFonts w:cs="Arial"/>
          <w:lang w:val="de-DE"/>
        </w:rPr>
        <w:t xml:space="preserve">Die Herausforderungen auf elektrifizierten Baustellen bestehen daher im Betreiben von Maschinen mit maximaler Leistung, dem Laden vieler Maschinen in Pausenzeiten sowie dem </w:t>
      </w:r>
      <w:r w:rsidR="00844A3A">
        <w:rPr>
          <w:rStyle w:val="normaltextrun"/>
          <w:rFonts w:cs="Arial"/>
          <w:lang w:val="de-DE"/>
        </w:rPr>
        <w:t xml:space="preserve">Ausgleichen </w:t>
      </w:r>
      <w:r w:rsidRPr="00353F99">
        <w:rPr>
          <w:rStyle w:val="normaltextrun"/>
          <w:rFonts w:cs="Arial"/>
          <w:lang w:val="de-DE"/>
        </w:rPr>
        <w:t xml:space="preserve">von Lastenspitzen. Der LPO bietet </w:t>
      </w:r>
      <w:r w:rsidRPr="00353F99">
        <w:rPr>
          <w:rFonts w:cs="Arial"/>
          <w:lang w:val="de-DE"/>
        </w:rPr>
        <w:t xml:space="preserve">mit einer aktuell marktführenden Leistungs- und Energiedichte eine hoch-effiziente </w:t>
      </w:r>
      <w:r w:rsidRPr="00353F99">
        <w:rPr>
          <w:rStyle w:val="normaltextrun"/>
          <w:rFonts w:cs="Arial"/>
          <w:lang w:val="de-DE"/>
        </w:rPr>
        <w:t>Lösung zur mobilen Versorgung von Maschinen mit unterschiedlichsten Leistungsbereichen und Lastenspitzen.</w:t>
      </w:r>
    </w:p>
    <w:p w14:paraId="12763548" w14:textId="5711E4FF" w:rsidR="00353F99" w:rsidRPr="00353F99" w:rsidRDefault="00353F99" w:rsidP="00353F99">
      <w:pPr>
        <w:rPr>
          <w:rFonts w:ascii="Arial" w:hAnsi="Arial" w:cs="Arial"/>
        </w:rPr>
      </w:pPr>
      <w:r w:rsidRPr="00F9490D">
        <w:rPr>
          <w:rStyle w:val="normaltextrun"/>
          <w:rFonts w:ascii="Arial" w:hAnsi="Arial" w:cs="Arial"/>
        </w:rPr>
        <w:lastRenderedPageBreak/>
        <w:t>Das Serienprodukt wird ab 202</w:t>
      </w:r>
      <w:r w:rsidR="001C629C" w:rsidRPr="00F9490D">
        <w:rPr>
          <w:rStyle w:val="normaltextrun"/>
          <w:rFonts w:ascii="Arial" w:hAnsi="Arial" w:cs="Arial"/>
        </w:rPr>
        <w:t>4</w:t>
      </w:r>
      <w:r w:rsidRPr="00F9490D">
        <w:rPr>
          <w:rStyle w:val="normaltextrun"/>
          <w:rFonts w:ascii="Arial" w:hAnsi="Arial" w:cs="Arial"/>
        </w:rPr>
        <w:t xml:space="preserve"> in </w:t>
      </w:r>
      <w:r w:rsidR="009C5E24" w:rsidRPr="00F9490D">
        <w:rPr>
          <w:rStyle w:val="normaltextrun"/>
          <w:rFonts w:ascii="Arial" w:hAnsi="Arial" w:cs="Arial"/>
        </w:rPr>
        <w:t>verschiedenen</w:t>
      </w:r>
      <w:r w:rsidRPr="00F9490D">
        <w:rPr>
          <w:rStyle w:val="normaltextrun"/>
          <w:rFonts w:ascii="Arial" w:hAnsi="Arial" w:cs="Arial"/>
        </w:rPr>
        <w:t xml:space="preserve"> Leistungsbereichen mit bis zu </w:t>
      </w:r>
      <w:r w:rsidRPr="008109A7">
        <w:rPr>
          <w:rStyle w:val="normaltextrun"/>
          <w:rFonts w:ascii="Arial" w:hAnsi="Arial" w:cs="Arial"/>
        </w:rPr>
        <w:t>1</w:t>
      </w:r>
      <w:r w:rsidR="00330158" w:rsidRPr="008109A7">
        <w:rPr>
          <w:rStyle w:val="normaltextrun"/>
          <w:rFonts w:ascii="Arial" w:hAnsi="Arial" w:cs="Arial"/>
        </w:rPr>
        <w:t>6</w:t>
      </w:r>
      <w:r w:rsidRPr="008109A7">
        <w:rPr>
          <w:rStyle w:val="normaltextrun"/>
          <w:rFonts w:ascii="Arial" w:hAnsi="Arial" w:cs="Arial"/>
        </w:rPr>
        <w:t>0 kW/kWh</w:t>
      </w:r>
      <w:r w:rsidRPr="00F9490D">
        <w:rPr>
          <w:rStyle w:val="normaltextrun"/>
          <w:rFonts w:ascii="Arial" w:hAnsi="Arial" w:cs="Arial"/>
        </w:rPr>
        <w:t xml:space="preserve"> verfügbar sein. Es kann mit bis zu 32</w:t>
      </w:r>
      <w:r w:rsidR="002C355A">
        <w:rPr>
          <w:rStyle w:val="normaltextrun"/>
          <w:rFonts w:ascii="Arial" w:hAnsi="Arial" w:cs="Arial"/>
        </w:rPr>
        <w:t xml:space="preserve"> </w:t>
      </w:r>
      <w:r w:rsidRPr="00F9490D">
        <w:rPr>
          <w:rStyle w:val="normaltextrun"/>
          <w:rFonts w:ascii="Arial" w:hAnsi="Arial" w:cs="Arial"/>
        </w:rPr>
        <w:t>A geladen werden und gibt über mehrere, gleichzeitig nutzbare Anschlüsse Strom an Verbraucher ab: 16</w:t>
      </w:r>
      <w:r w:rsidR="002C355A">
        <w:rPr>
          <w:rStyle w:val="normaltextrun"/>
          <w:rFonts w:ascii="Arial" w:hAnsi="Arial" w:cs="Arial"/>
        </w:rPr>
        <w:t xml:space="preserve"> </w:t>
      </w:r>
      <w:r w:rsidRPr="00F9490D">
        <w:rPr>
          <w:rStyle w:val="normaltextrun"/>
          <w:rFonts w:ascii="Arial" w:hAnsi="Arial" w:cs="Arial"/>
        </w:rPr>
        <w:t>A / 32</w:t>
      </w:r>
      <w:r w:rsidR="002C355A">
        <w:rPr>
          <w:rStyle w:val="normaltextrun"/>
          <w:rFonts w:ascii="Arial" w:hAnsi="Arial" w:cs="Arial"/>
        </w:rPr>
        <w:t xml:space="preserve"> </w:t>
      </w:r>
      <w:r w:rsidRPr="00F9490D">
        <w:rPr>
          <w:rStyle w:val="normaltextrun"/>
          <w:rFonts w:ascii="Arial" w:hAnsi="Arial" w:cs="Arial"/>
        </w:rPr>
        <w:t>A / 63</w:t>
      </w:r>
      <w:r w:rsidR="002C355A">
        <w:rPr>
          <w:rStyle w:val="normaltextrun"/>
          <w:rFonts w:ascii="Arial" w:hAnsi="Arial" w:cs="Arial"/>
        </w:rPr>
        <w:t xml:space="preserve"> </w:t>
      </w:r>
      <w:r w:rsidRPr="00F9490D">
        <w:rPr>
          <w:rStyle w:val="normaltextrun"/>
          <w:rFonts w:ascii="Arial" w:hAnsi="Arial" w:cs="Arial"/>
        </w:rPr>
        <w:t>A / 125</w:t>
      </w:r>
      <w:r w:rsidR="002C355A">
        <w:rPr>
          <w:rStyle w:val="normaltextrun"/>
          <w:rFonts w:ascii="Arial" w:hAnsi="Arial" w:cs="Arial"/>
        </w:rPr>
        <w:t xml:space="preserve"> </w:t>
      </w:r>
      <w:r w:rsidRPr="00F9490D">
        <w:rPr>
          <w:rStyle w:val="normaltextrun"/>
          <w:rFonts w:ascii="Arial" w:hAnsi="Arial" w:cs="Arial"/>
        </w:rPr>
        <w:t>A. Der LPO kann gleichzeitig geladen und entladen werden. D</w:t>
      </w:r>
      <w:r w:rsidR="005E6ACC" w:rsidRPr="00F9490D">
        <w:rPr>
          <w:rStyle w:val="normaltextrun"/>
          <w:rFonts w:ascii="Arial" w:hAnsi="Arial" w:cs="Arial"/>
        </w:rPr>
        <w:t>ie</w:t>
      </w:r>
      <w:r w:rsidRPr="00F9490D">
        <w:rPr>
          <w:rStyle w:val="normaltextrun"/>
          <w:rFonts w:ascii="Arial" w:hAnsi="Arial" w:cs="Arial"/>
        </w:rPr>
        <w:t xml:space="preserve"> Energie- und </w:t>
      </w:r>
      <w:r w:rsidR="005E6ACC" w:rsidRPr="00F9490D">
        <w:rPr>
          <w:rStyle w:val="normaltextrun"/>
          <w:rFonts w:ascii="Arial" w:hAnsi="Arial" w:cs="Arial"/>
        </w:rPr>
        <w:t>Z</w:t>
      </w:r>
      <w:r w:rsidR="005E6ACC">
        <w:rPr>
          <w:rStyle w:val="normaltextrun"/>
          <w:rFonts w:ascii="Arial" w:hAnsi="Arial" w:cs="Arial"/>
        </w:rPr>
        <w:t>ustandsüberwachung</w:t>
      </w:r>
      <w:r w:rsidRPr="00353F99">
        <w:rPr>
          <w:rStyle w:val="normaltextrun"/>
          <w:rFonts w:ascii="Arial" w:hAnsi="Arial" w:cs="Arial"/>
        </w:rPr>
        <w:t xml:space="preserve"> erfolgt über die lokale Steuerung und zusätzlich über eine </w:t>
      </w:r>
      <w:r w:rsidR="005E6ACC">
        <w:rPr>
          <w:rStyle w:val="normaltextrun"/>
          <w:rFonts w:ascii="Arial" w:hAnsi="Arial" w:cs="Arial"/>
        </w:rPr>
        <w:t>dig</w:t>
      </w:r>
      <w:r w:rsidR="005E6ACC" w:rsidRPr="00196D34">
        <w:rPr>
          <w:rStyle w:val="normaltextrun"/>
          <w:rFonts w:ascii="Arial" w:hAnsi="Arial" w:cs="Arial"/>
        </w:rPr>
        <w:t xml:space="preserve">itale </w:t>
      </w:r>
      <w:r w:rsidRPr="00196D34">
        <w:rPr>
          <w:rStyle w:val="normaltextrun"/>
          <w:rFonts w:ascii="Arial" w:hAnsi="Arial" w:cs="Arial"/>
        </w:rPr>
        <w:t>A</w:t>
      </w:r>
      <w:r w:rsidR="005E6ACC" w:rsidRPr="00196D34">
        <w:rPr>
          <w:rStyle w:val="normaltextrun"/>
          <w:rFonts w:ascii="Arial" w:hAnsi="Arial" w:cs="Arial"/>
        </w:rPr>
        <w:t>pp</w:t>
      </w:r>
      <w:r w:rsidRPr="00196D34">
        <w:rPr>
          <w:rStyle w:val="normaltextrun"/>
          <w:rFonts w:ascii="Arial" w:hAnsi="Arial" w:cs="Arial"/>
        </w:rPr>
        <w:t xml:space="preserve"> fü</w:t>
      </w:r>
      <w:r w:rsidRPr="00353F99">
        <w:rPr>
          <w:rStyle w:val="normaltextrun"/>
          <w:rFonts w:ascii="Arial" w:hAnsi="Arial" w:cs="Arial"/>
        </w:rPr>
        <w:t>r</w:t>
      </w:r>
      <w:r w:rsidR="00330158">
        <w:rPr>
          <w:rStyle w:val="normaltextrun"/>
          <w:rFonts w:ascii="Arial" w:hAnsi="Arial" w:cs="Arial"/>
        </w:rPr>
        <w:t xml:space="preserve"> Desktop-Geräte,</w:t>
      </w:r>
      <w:r w:rsidRPr="00353F99">
        <w:rPr>
          <w:rStyle w:val="normaltextrun"/>
          <w:rFonts w:ascii="Arial" w:hAnsi="Arial" w:cs="Arial"/>
        </w:rPr>
        <w:t xml:space="preserve"> Smartphones und Tablets.</w:t>
      </w:r>
      <w:bookmarkEnd w:id="3"/>
    </w:p>
    <w:p w14:paraId="7E9103AB" w14:textId="2BF8DE7C" w:rsidR="009A3D17" w:rsidRPr="009C5E24" w:rsidRDefault="009C5E24" w:rsidP="009A3D17">
      <w:pPr>
        <w:pStyle w:val="Copyhead11Pt"/>
        <w:rPr>
          <w:lang w:val="de-DE"/>
        </w:rPr>
      </w:pPr>
      <w:bookmarkStart w:id="4" w:name="_Hlk102051741"/>
      <w:r w:rsidRPr="009C5E24">
        <w:rPr>
          <w:lang w:val="de-DE"/>
        </w:rPr>
        <w:t>Wirtschaftlichkeit und Mobilität</w:t>
      </w:r>
      <w:bookmarkEnd w:id="4"/>
    </w:p>
    <w:p w14:paraId="12FFAA34" w14:textId="77777777" w:rsidR="001F37E1" w:rsidRDefault="009C5E24" w:rsidP="009A3D17">
      <w:pPr>
        <w:pStyle w:val="Copytext11Pt"/>
        <w:rPr>
          <w:rStyle w:val="eop"/>
          <w:rFonts w:cs="Arial"/>
          <w:lang w:val="de-DE"/>
        </w:rPr>
      </w:pPr>
      <w:bookmarkStart w:id="5" w:name="_Hlk102051755"/>
      <w:r w:rsidRPr="00330158">
        <w:rPr>
          <w:rStyle w:val="eop"/>
          <w:rFonts w:cs="Arial"/>
          <w:lang w:val="de-DE"/>
        </w:rPr>
        <w:t>Der Energiespeicher</w:t>
      </w:r>
      <w:r w:rsidRPr="00330158">
        <w:rPr>
          <w:rFonts w:cs="Arial"/>
          <w:lang w:val="de-DE"/>
        </w:rPr>
        <w:t xml:space="preserve"> </w:t>
      </w:r>
      <w:r w:rsidRPr="00330158">
        <w:rPr>
          <w:rStyle w:val="eop"/>
          <w:rFonts w:cs="Arial"/>
          <w:lang w:val="de-DE"/>
        </w:rPr>
        <w:t xml:space="preserve">kann einen nicht ausreichenden Netzanschluss ergänzen oder als „Inselnetz“ eingesetzt werden – also dann, wenn kein Netzanschluss vorhanden ist. Durch den Einsatz des LPO als Ergänzung des Netzanschlusses kann die Dimensionierung der Netzanschlussleistung deutlich reduziert werden, da der Energiespeicher die Lastenspitzen der Maschinen abdeckt. </w:t>
      </w:r>
    </w:p>
    <w:p w14:paraId="1C46BB39" w14:textId="2F3DE789" w:rsidR="009A3D17" w:rsidRDefault="009C5E24" w:rsidP="009A3D17">
      <w:pPr>
        <w:pStyle w:val="Copytext11Pt"/>
        <w:rPr>
          <w:rStyle w:val="eop"/>
          <w:rFonts w:cs="Arial"/>
          <w:szCs w:val="22"/>
          <w:lang w:val="de-DE"/>
        </w:rPr>
      </w:pPr>
      <w:r w:rsidRPr="00330158">
        <w:rPr>
          <w:rStyle w:val="eop"/>
          <w:rFonts w:cs="Arial"/>
          <w:lang w:val="de-DE"/>
        </w:rPr>
        <w:t>Im Inselbetrieb ist der LPO eine flexible und hoch-effiziente Lösung: Auf Baustellen sind hohe Lastspitzen und andererseits längere Zeiträume mit sehr geringem Strombedarf üblich – zum Beispiel für Beleuchtung oder kleine Geräte. Das mobile Energiespeichersystem liefert Leistung bedarfsgerecht und ohne Überschuss, also in einem optimalen Preis-Leistungs-Verhältnis. Im Vergleich zum Diesel-Generator, der unabhängig von seinen Abnehmern einen gleichbleibend hohen Verbrauch an fossiler Energie hat</w:t>
      </w:r>
      <w:r w:rsidRPr="00330158">
        <w:rPr>
          <w:rFonts w:cs="Arial"/>
          <w:lang w:val="de-DE"/>
        </w:rPr>
        <w:t xml:space="preserve">, liefert der LPO Leistung </w:t>
      </w:r>
      <w:r w:rsidRPr="00330158">
        <w:rPr>
          <w:rStyle w:val="eop"/>
          <w:rFonts w:cs="Arial"/>
          <w:lang w:val="de-DE"/>
        </w:rPr>
        <w:t xml:space="preserve">mit </w:t>
      </w:r>
      <w:r w:rsidRPr="001C629C">
        <w:rPr>
          <w:rStyle w:val="eop"/>
          <w:rFonts w:cs="Arial"/>
          <w:szCs w:val="22"/>
          <w:lang w:val="de-DE"/>
        </w:rPr>
        <w:t>einem deutlich höheren Wirkungsgrad und ohne Leerlaufphasen.</w:t>
      </w:r>
    </w:p>
    <w:p w14:paraId="74E850F4" w14:textId="183C2EEE" w:rsidR="00B81760" w:rsidRDefault="00B81760" w:rsidP="009A3D17">
      <w:pPr>
        <w:pStyle w:val="Copytext11Pt"/>
        <w:rPr>
          <w:rStyle w:val="eop"/>
          <w:rFonts w:cs="Arial"/>
          <w:szCs w:val="22"/>
          <w:lang w:val="de-DE"/>
        </w:rPr>
      </w:pPr>
      <w:r w:rsidRPr="00B81760">
        <w:rPr>
          <w:rStyle w:val="eop"/>
          <w:rFonts w:cs="Arial"/>
          <w:szCs w:val="22"/>
          <w:lang w:val="de-DE"/>
        </w:rPr>
        <w:t>Der LPO lässt sich mit einem optional lieferbaren Anhänger-Fahrgestell oder mit Standard-Anhängern zu urbanen oder peripher gelegenen Baustellen transportieren und dort nutzerfreundlich bedienen. Vor Ort kann er, bei Bedarf, über Hängepunkte per Kran oder Bagger oder von allen Seiten aus mit einem Gabelstapler gehoben und versetzt werden. Die Grundmaße des LPO-Seriengeräts umfassen 2.434 x 1.520 x 1.433 mm (L x B x H), bzw. 3.903 x 2.031 x 1.899 mm mit Anhänger.</w:t>
      </w:r>
    </w:p>
    <w:p w14:paraId="44811F2C" w14:textId="1471EC8F" w:rsidR="00330158" w:rsidRPr="008109A7" w:rsidRDefault="00330158" w:rsidP="00330158">
      <w:pPr>
        <w:pStyle w:val="BoilerplateCopyhead9Pt"/>
        <w:spacing w:line="360" w:lineRule="auto"/>
        <w:rPr>
          <w:lang w:val="de-DE"/>
        </w:rPr>
      </w:pPr>
      <w:bookmarkStart w:id="6" w:name="_Hlk146788629"/>
      <w:bookmarkEnd w:id="5"/>
      <w:r w:rsidRPr="008109A7">
        <w:rPr>
          <w:lang w:val="de-DE"/>
        </w:rPr>
        <w:t>Über die Liebherr-Electronics and Drives GmbH</w:t>
      </w:r>
    </w:p>
    <w:p w14:paraId="0D555773" w14:textId="2A48B126" w:rsidR="00B81760" w:rsidRPr="00A164F3" w:rsidRDefault="00330158" w:rsidP="00330158">
      <w:pPr>
        <w:pStyle w:val="BoilerplateCopytext9Pt"/>
        <w:rPr>
          <w:lang w:val="de-DE"/>
        </w:rPr>
      </w:pPr>
      <w:bookmarkStart w:id="7" w:name="_Hlk102052132"/>
      <w:r w:rsidRPr="008109A7">
        <w:rPr>
          <w:rFonts w:cs="Arial"/>
          <w:shd w:val="clear" w:color="auto" w:fill="FFFFFF"/>
          <w:lang w:val="de-DE"/>
        </w:rPr>
        <w:t>Die Liebherr-Electronics and Drives GmbH entwickelt und fertigt an zwei Standorten, Lindau und Biberach</w:t>
      </w:r>
      <w:r w:rsidR="005A1B18" w:rsidRPr="008109A7">
        <w:rPr>
          <w:rFonts w:cs="Arial"/>
          <w:shd w:val="clear" w:color="auto" w:fill="FFFFFF"/>
          <w:lang w:val="de-DE"/>
        </w:rPr>
        <w:t xml:space="preserve"> (Deutschland)</w:t>
      </w:r>
      <w:r w:rsidRPr="008109A7">
        <w:rPr>
          <w:rFonts w:cs="Arial"/>
          <w:shd w:val="clear" w:color="auto" w:fill="FFFFFF"/>
          <w:lang w:val="de-DE"/>
        </w:rPr>
        <w:t>,</w:t>
      </w:r>
      <w:r w:rsidR="005A1B18" w:rsidRPr="008109A7">
        <w:rPr>
          <w:rFonts w:cs="Arial"/>
          <w:shd w:val="clear" w:color="auto" w:fill="FFFFFF"/>
          <w:lang w:val="de-DE"/>
        </w:rPr>
        <w:t xml:space="preserve"> </w:t>
      </w:r>
      <w:r w:rsidRPr="008109A7">
        <w:rPr>
          <w:rFonts w:cs="Arial"/>
          <w:shd w:val="clear" w:color="auto" w:fill="FFFFFF"/>
          <w:lang w:val="de-DE"/>
        </w:rPr>
        <w:t>hochwertige Komponenten in den Bereichen elektrische Antriebs- und Steuerungstechnik und Elektronik. In Lindau liegt der Fokus auf langlebiger Elektronik für die Industrie und die Luftfahrt.</w:t>
      </w:r>
      <w:r w:rsidR="009559D4" w:rsidRPr="008109A7">
        <w:rPr>
          <w:rFonts w:cs="Arial"/>
          <w:shd w:val="clear" w:color="auto" w:fill="FFFFFF"/>
          <w:lang w:val="de-DE"/>
        </w:rPr>
        <w:t xml:space="preserve"> </w:t>
      </w:r>
      <w:r w:rsidRPr="008109A7">
        <w:rPr>
          <w:rFonts w:cs="Arial"/>
          <w:shd w:val="clear" w:color="auto" w:fill="FFFFFF"/>
          <w:lang w:val="de-DE"/>
        </w:rPr>
        <w:t>Die Produkte kommen weltweit in zahlreichen Maschinen der Firmengruppe zum Einsatz. Auch zahlreiche externe Kunden vertrauen auf das branchenübergreifende Know-how des Unternehmens. Test- und Qualifikationsdienstleistungen für Elektronik, Electronics Manufacturing Services (EMS) sowie Entwicklungsdienstleistungen ergänzen das umfangreiche Portfolio</w:t>
      </w:r>
      <w:r w:rsidRPr="008109A7">
        <w:rPr>
          <w:lang w:val="de-DE"/>
        </w:rPr>
        <w:t>.</w:t>
      </w:r>
      <w:bookmarkEnd w:id="7"/>
    </w:p>
    <w:bookmarkEnd w:id="6"/>
    <w:p w14:paraId="4E0404B8" w14:textId="77777777" w:rsidR="009559D4" w:rsidRPr="00C113BD" w:rsidRDefault="009559D4" w:rsidP="009559D4">
      <w:pPr>
        <w:pStyle w:val="BoilerplateCopytext9Pt"/>
        <w:jc w:val="both"/>
        <w:rPr>
          <w:b/>
          <w:lang w:val="de-DE"/>
        </w:rPr>
      </w:pPr>
      <w:r>
        <w:rPr>
          <w:b/>
          <w:lang w:val="de-DE"/>
        </w:rPr>
        <w:t>Über die Liebherr-Components</w:t>
      </w:r>
    </w:p>
    <w:p w14:paraId="0B35EAE0" w14:textId="77777777" w:rsidR="009559D4" w:rsidRPr="00C113BD" w:rsidRDefault="009559D4" w:rsidP="005604EE">
      <w:pPr>
        <w:pStyle w:val="BoilerplateCopytext9Pt"/>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38F56FC8" w14:textId="77777777" w:rsidR="009559D4" w:rsidRDefault="009559D4" w:rsidP="009559D4">
      <w:pPr>
        <w:pStyle w:val="BoilerplateCopyhead9Pt"/>
        <w:rPr>
          <w:b w:val="0"/>
          <w:lang w:val="de-DE"/>
        </w:rPr>
      </w:pPr>
      <w:r w:rsidRPr="00C834A8">
        <w:rPr>
          <w:b w:val="0"/>
          <w:lang w:val="de-DE"/>
        </w:rPr>
        <w:t xml:space="preserve">Das umfangreiche Programm umfasst </w:t>
      </w:r>
      <w:r>
        <w:rPr>
          <w:b w:val="0"/>
          <w:lang w:val="de-DE"/>
        </w:rPr>
        <w:t>Verbrennungs</w:t>
      </w:r>
      <w:r w:rsidRPr="00C834A8">
        <w:rPr>
          <w:b w:val="0"/>
          <w:lang w:val="de-DE"/>
        </w:rPr>
        <w:t xml:space="preserve">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39F75CA8" w14:textId="7564D968" w:rsidR="009A3D17" w:rsidRPr="00DE6E5C" w:rsidRDefault="009A3D17" w:rsidP="009559D4">
      <w:pPr>
        <w:pStyle w:val="BoilerplateCopyhead9Pt"/>
        <w:rPr>
          <w:lang w:val="de-DE"/>
        </w:rPr>
      </w:pPr>
      <w:r w:rsidRPr="00DE6E5C">
        <w:rPr>
          <w:lang w:val="de-DE"/>
        </w:rPr>
        <w:lastRenderedPageBreak/>
        <w:t>Über die Firmengruppe Liebherr</w:t>
      </w:r>
    </w:p>
    <w:p w14:paraId="72604E70" w14:textId="0F411B32" w:rsidR="008302B0" w:rsidRDefault="007F687E" w:rsidP="008302B0">
      <w:pPr>
        <w:pStyle w:val="BoilerplateCopytext9Pt"/>
        <w:rPr>
          <w:lang w:val="de-DE"/>
        </w:rPr>
      </w:pPr>
      <w:r w:rsidRPr="003B5D0D">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14775ED" w14:textId="17C77F09" w:rsidR="00E24320" w:rsidRPr="008302B0" w:rsidRDefault="009A3D17" w:rsidP="008302B0">
      <w:pPr>
        <w:pStyle w:val="BoilerplateCopytext9Pt"/>
        <w:rPr>
          <w:b/>
          <w:bCs/>
          <w:sz w:val="22"/>
          <w:szCs w:val="22"/>
          <w:lang w:val="de-DE"/>
        </w:rPr>
      </w:pPr>
      <w:r w:rsidRPr="008302B0">
        <w:rPr>
          <w:b/>
          <w:bCs/>
          <w:sz w:val="22"/>
          <w:szCs w:val="22"/>
          <w:lang w:val="de-DE"/>
        </w:rPr>
        <w:t>Bilder</w:t>
      </w:r>
    </w:p>
    <w:p w14:paraId="4D7D36B7" w14:textId="31058B90" w:rsidR="00E24320" w:rsidRDefault="00E24320" w:rsidP="009A3D17">
      <w:pPr>
        <w:pStyle w:val="Caption9Pt"/>
        <w:rPr>
          <w:lang w:val="en-US"/>
        </w:rPr>
      </w:pPr>
      <w:bookmarkStart w:id="8" w:name="_Hlk146788866"/>
      <w:r>
        <w:rPr>
          <w:noProof/>
          <w:lang w:val="en-US"/>
        </w:rPr>
        <w:drawing>
          <wp:inline distT="0" distB="0" distL="0" distR="0" wp14:anchorId="3CC7D314" wp14:editId="59F89B90">
            <wp:extent cx="3224185" cy="2418140"/>
            <wp:effectExtent l="0" t="0" r="0" b="1270"/>
            <wp:docPr id="2074341222"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1222" name="Grafik 1" descr="Ein Bild, das Himmel, draußen, Rad, Fahrze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5037" cy="2448779"/>
                    </a:xfrm>
                    <a:prstGeom prst="rect">
                      <a:avLst/>
                    </a:prstGeom>
                  </pic:spPr>
                </pic:pic>
              </a:graphicData>
            </a:graphic>
          </wp:inline>
        </w:drawing>
      </w:r>
    </w:p>
    <w:p w14:paraId="4AFC4CD0" w14:textId="5BC2D524" w:rsidR="00E24320" w:rsidRDefault="00A7626A" w:rsidP="009A3D17">
      <w:pPr>
        <w:pStyle w:val="Caption9Pt"/>
        <w:rPr>
          <w:lang w:val="en-US"/>
        </w:rPr>
      </w:pPr>
      <w:r w:rsidRPr="00A164F3">
        <w:rPr>
          <w:lang w:val="en-US"/>
        </w:rPr>
        <w:t>liebherr-liduro-power-port</w:t>
      </w:r>
      <w:r>
        <w:rPr>
          <w:lang w:val="en-US"/>
        </w:rPr>
        <w:t>-c</w:t>
      </w:r>
      <w:r w:rsidR="00E24320" w:rsidRPr="00E24320">
        <w:rPr>
          <w:lang w:val="en-US"/>
        </w:rPr>
        <w:t>onstruction-site_01</w:t>
      </w:r>
      <w:r w:rsidR="00E24320" w:rsidRPr="00A164F3">
        <w:rPr>
          <w:lang w:val="en-US"/>
        </w:rPr>
        <w:t>.jpg</w:t>
      </w:r>
      <w:r w:rsidR="00E24320" w:rsidRPr="00A164F3">
        <w:rPr>
          <w:lang w:val="en-US"/>
        </w:rPr>
        <w:br/>
      </w:r>
      <w:r w:rsidR="00E24320">
        <w:rPr>
          <w:b/>
          <w:bCs/>
          <w:lang w:val="en-US"/>
        </w:rPr>
        <w:t>Serie</w:t>
      </w:r>
      <w:r w:rsidR="00E24320" w:rsidRPr="00E24320">
        <w:rPr>
          <w:b/>
          <w:bCs/>
          <w:lang w:val="en-US"/>
        </w:rPr>
        <w:t>:</w:t>
      </w:r>
      <w:r w:rsidR="00E24320">
        <w:rPr>
          <w:lang w:val="en-US"/>
        </w:rPr>
        <w:t xml:space="preserve"> </w:t>
      </w:r>
      <w:r w:rsidR="00E24320" w:rsidRPr="00A164F3">
        <w:rPr>
          <w:lang w:val="en-US"/>
        </w:rPr>
        <w:t>Liduro Power Port</w:t>
      </w:r>
      <w:r w:rsidR="00E24320">
        <w:rPr>
          <w:lang w:val="en-US"/>
        </w:rPr>
        <w:t xml:space="preserve"> – LPO 100</w:t>
      </w:r>
      <w:r w:rsidR="009559D4">
        <w:rPr>
          <w:lang w:val="en-US"/>
        </w:rPr>
        <w:t>.</w:t>
      </w:r>
    </w:p>
    <w:p w14:paraId="234AA139" w14:textId="54FFFF74" w:rsidR="00E24320" w:rsidRDefault="00E24320" w:rsidP="009A3D17">
      <w:pPr>
        <w:pStyle w:val="Caption9Pt"/>
        <w:rPr>
          <w:lang w:val="en-US"/>
        </w:rPr>
      </w:pPr>
      <w:r>
        <w:rPr>
          <w:noProof/>
          <w:lang w:val="en-US"/>
        </w:rPr>
        <w:drawing>
          <wp:inline distT="0" distB="0" distL="0" distR="0" wp14:anchorId="7BF7DFF3" wp14:editId="4DB954D7">
            <wp:extent cx="3218899" cy="2084208"/>
            <wp:effectExtent l="0" t="0" r="635" b="0"/>
            <wp:docPr id="15627014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1483" name="Grafik 15627014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1998" cy="2105639"/>
                    </a:xfrm>
                    <a:prstGeom prst="rect">
                      <a:avLst/>
                    </a:prstGeom>
                  </pic:spPr>
                </pic:pic>
              </a:graphicData>
            </a:graphic>
          </wp:inline>
        </w:drawing>
      </w:r>
    </w:p>
    <w:p w14:paraId="7B213820" w14:textId="5B35A85A" w:rsidR="00E24320" w:rsidRDefault="00A7626A" w:rsidP="009A3D17">
      <w:pPr>
        <w:pStyle w:val="Caption9Pt"/>
        <w:rPr>
          <w:lang w:val="en-US"/>
        </w:rPr>
      </w:pPr>
      <w:r w:rsidRPr="00A164F3">
        <w:rPr>
          <w:lang w:val="en-US"/>
        </w:rPr>
        <w:t>liebherr-liduro-power-port</w:t>
      </w:r>
      <w:r>
        <w:rPr>
          <w:lang w:val="en-US"/>
        </w:rPr>
        <w:t>-t</w:t>
      </w:r>
      <w:r w:rsidR="00E24320" w:rsidRPr="00E24320">
        <w:rPr>
          <w:lang w:val="en-US"/>
        </w:rPr>
        <w:t>railer</w:t>
      </w:r>
      <w:r>
        <w:rPr>
          <w:lang w:val="en-US"/>
        </w:rPr>
        <w:t>-s</w:t>
      </w:r>
      <w:r w:rsidR="00E24320" w:rsidRPr="00E24320">
        <w:rPr>
          <w:lang w:val="en-US"/>
        </w:rPr>
        <w:t>ide-</w:t>
      </w:r>
      <w:r>
        <w:rPr>
          <w:lang w:val="en-US"/>
        </w:rPr>
        <w:t>p</w:t>
      </w:r>
      <w:r w:rsidR="00E24320" w:rsidRPr="00E24320">
        <w:rPr>
          <w:lang w:val="en-US"/>
        </w:rPr>
        <w:t>rint</w:t>
      </w:r>
      <w:r w:rsidR="00E24320" w:rsidRPr="00A164F3">
        <w:rPr>
          <w:lang w:val="en-US"/>
        </w:rPr>
        <w:t>.jpg</w:t>
      </w:r>
      <w:r w:rsidR="00E24320" w:rsidRPr="00A164F3">
        <w:rPr>
          <w:lang w:val="en-US"/>
        </w:rPr>
        <w:br/>
      </w:r>
      <w:r w:rsidR="00E24320">
        <w:rPr>
          <w:b/>
          <w:bCs/>
          <w:lang w:val="en-US"/>
        </w:rPr>
        <w:t>Serie</w:t>
      </w:r>
      <w:r w:rsidR="00E24320" w:rsidRPr="00E24320">
        <w:rPr>
          <w:b/>
          <w:bCs/>
          <w:lang w:val="en-US"/>
        </w:rPr>
        <w:t>:</w:t>
      </w:r>
      <w:r w:rsidR="00E24320">
        <w:rPr>
          <w:lang w:val="en-US"/>
        </w:rPr>
        <w:t xml:space="preserve"> </w:t>
      </w:r>
      <w:r w:rsidR="00E24320" w:rsidRPr="00A164F3">
        <w:rPr>
          <w:lang w:val="en-US"/>
        </w:rPr>
        <w:t>Liduro Power Port</w:t>
      </w:r>
      <w:r w:rsidR="00E24320">
        <w:rPr>
          <w:lang w:val="en-US"/>
        </w:rPr>
        <w:t xml:space="preserve"> – LPO 100, </w:t>
      </w:r>
      <w:r w:rsidR="00E24320" w:rsidRPr="008109A7">
        <w:rPr>
          <w:lang w:val="en-US"/>
        </w:rPr>
        <w:t>mit Fahrgestell</w:t>
      </w:r>
      <w:r w:rsidR="009559D4" w:rsidRPr="008109A7">
        <w:rPr>
          <w:lang w:val="en-US"/>
        </w:rPr>
        <w:t>.</w:t>
      </w:r>
    </w:p>
    <w:p w14:paraId="348879F6" w14:textId="77777777" w:rsidR="00B81760" w:rsidRDefault="00B81760" w:rsidP="009A3D17">
      <w:pPr>
        <w:pStyle w:val="Caption9Pt"/>
        <w:rPr>
          <w:lang w:val="en-US"/>
        </w:rPr>
      </w:pPr>
    </w:p>
    <w:p w14:paraId="59624F29" w14:textId="0F04CF05" w:rsidR="00E24320" w:rsidRDefault="00E24320" w:rsidP="009A3D17">
      <w:pPr>
        <w:pStyle w:val="Caption9Pt"/>
        <w:rPr>
          <w:lang w:val="en-US"/>
        </w:rPr>
      </w:pPr>
      <w:r>
        <w:rPr>
          <w:noProof/>
          <w:lang w:val="en-US"/>
        </w:rPr>
        <w:lastRenderedPageBreak/>
        <w:drawing>
          <wp:inline distT="0" distB="0" distL="0" distR="0" wp14:anchorId="4686A4A5" wp14:editId="4665E2C4">
            <wp:extent cx="3234756" cy="2199723"/>
            <wp:effectExtent l="0" t="0" r="3810" b="0"/>
            <wp:docPr id="966199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972" name="Grafik 966199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0740" cy="2210592"/>
                    </a:xfrm>
                    <a:prstGeom prst="rect">
                      <a:avLst/>
                    </a:prstGeom>
                  </pic:spPr>
                </pic:pic>
              </a:graphicData>
            </a:graphic>
          </wp:inline>
        </w:drawing>
      </w:r>
    </w:p>
    <w:p w14:paraId="4EA8D22F" w14:textId="47AC8A1A" w:rsidR="00E24320" w:rsidRDefault="00A7626A" w:rsidP="009A3D17">
      <w:pPr>
        <w:pStyle w:val="Caption9Pt"/>
        <w:rPr>
          <w:lang w:val="en-US"/>
        </w:rPr>
      </w:pPr>
      <w:r w:rsidRPr="00A164F3">
        <w:rPr>
          <w:lang w:val="en-US"/>
        </w:rPr>
        <w:t>liebherr-liduro-power-port</w:t>
      </w:r>
      <w:r>
        <w:rPr>
          <w:lang w:val="en-US"/>
        </w:rPr>
        <w:t>-o</w:t>
      </w:r>
      <w:r w:rsidR="00E24320" w:rsidRPr="004D5392">
        <w:rPr>
          <w:lang w:val="en-US"/>
        </w:rPr>
        <w:t>utput-slots.jpg</w:t>
      </w:r>
      <w:r w:rsidR="00E24320" w:rsidRPr="004D5392">
        <w:rPr>
          <w:lang w:val="en-US"/>
        </w:rPr>
        <w:br/>
      </w:r>
      <w:r w:rsidR="00E24320" w:rsidRPr="004D5392">
        <w:rPr>
          <w:b/>
          <w:bCs/>
          <w:lang w:val="en-US"/>
        </w:rPr>
        <w:t>Serie:</w:t>
      </w:r>
      <w:r w:rsidR="00E24320" w:rsidRPr="004D5392">
        <w:rPr>
          <w:lang w:val="en-US"/>
        </w:rPr>
        <w:t xml:space="preserve"> Liduro Power Port – LPO 100, </w:t>
      </w:r>
      <w:r w:rsidR="00E24320" w:rsidRPr="008109A7">
        <w:rPr>
          <w:lang w:val="en-US"/>
        </w:rPr>
        <w:t>Anschlüsse und Bedienfeld</w:t>
      </w:r>
      <w:r w:rsidR="009559D4" w:rsidRPr="008109A7">
        <w:rPr>
          <w:lang w:val="en-US"/>
        </w:rPr>
        <w:t>.</w:t>
      </w:r>
    </w:p>
    <w:p w14:paraId="413AECC0" w14:textId="77777777" w:rsidR="00B81760" w:rsidRPr="004D5392" w:rsidRDefault="00B81760" w:rsidP="009A3D17">
      <w:pPr>
        <w:pStyle w:val="Caption9Pt"/>
        <w:rPr>
          <w:lang w:val="en-US"/>
        </w:rPr>
      </w:pPr>
    </w:p>
    <w:p w14:paraId="0587A429" w14:textId="612982AC" w:rsidR="00E24320" w:rsidRDefault="00E24320" w:rsidP="009A3D17">
      <w:pPr>
        <w:pStyle w:val="Caption9Pt"/>
      </w:pPr>
      <w:r>
        <w:rPr>
          <w:noProof/>
        </w:rPr>
        <w:drawing>
          <wp:inline distT="0" distB="0" distL="0" distR="0" wp14:anchorId="1086F7D9" wp14:editId="63B878C4">
            <wp:extent cx="3406729" cy="2447209"/>
            <wp:effectExtent l="0" t="0" r="3810" b="0"/>
            <wp:docPr id="1318253991" name="Grafik 4" descr="Ein Bild, das Maschine, Moto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53991" name="Grafik 4" descr="Ein Bild, das Maschine, Motor, Desig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418251" cy="2455486"/>
                    </a:xfrm>
                    <a:prstGeom prst="rect">
                      <a:avLst/>
                    </a:prstGeom>
                  </pic:spPr>
                </pic:pic>
              </a:graphicData>
            </a:graphic>
          </wp:inline>
        </w:drawing>
      </w:r>
    </w:p>
    <w:p w14:paraId="369EE4D1" w14:textId="0B55B4B1" w:rsidR="009A3D17" w:rsidRDefault="00A7626A" w:rsidP="009A3D17">
      <w:pPr>
        <w:pStyle w:val="Caption9Pt"/>
      </w:pPr>
      <w:r w:rsidRPr="00B81760">
        <w:t>liebherr-liduro-power-port</w:t>
      </w:r>
      <w:r>
        <w:t>-s</w:t>
      </w:r>
      <w:r w:rsidR="00E24320" w:rsidRPr="00E24320">
        <w:t>ide-view</w:t>
      </w:r>
      <w:r>
        <w:t>-</w:t>
      </w:r>
      <w:r w:rsidR="00E24320" w:rsidRPr="00E24320">
        <w:t>closed.jpg</w:t>
      </w:r>
      <w:r w:rsidR="00E24320" w:rsidRPr="00E24320">
        <w:br/>
      </w:r>
      <w:r w:rsidR="00E24320" w:rsidRPr="00E24320">
        <w:rPr>
          <w:b/>
          <w:bCs/>
        </w:rPr>
        <w:t>Serie:</w:t>
      </w:r>
      <w:r w:rsidR="00E24320" w:rsidRPr="00E24320">
        <w:t xml:space="preserve"> Liduro Power Port – LPO 100, </w:t>
      </w:r>
      <w:r w:rsidR="00E24320" w:rsidRPr="008109A7">
        <w:t>ohne Fahrgestell und mit geschlossenem Rolllade</w:t>
      </w:r>
      <w:r w:rsidR="009559D4" w:rsidRPr="008109A7">
        <w:t>n.</w:t>
      </w:r>
    </w:p>
    <w:p w14:paraId="72019E86" w14:textId="77777777" w:rsidR="0013415A" w:rsidRPr="0013415A" w:rsidRDefault="0013415A" w:rsidP="009A3D17">
      <w:pPr>
        <w:pStyle w:val="Caption9Pt"/>
        <w:rPr>
          <w:sz w:val="22"/>
          <w:szCs w:val="22"/>
        </w:rPr>
      </w:pPr>
    </w:p>
    <w:bookmarkEnd w:id="8"/>
    <w:p w14:paraId="634E1069" w14:textId="77777777" w:rsidR="00330158" w:rsidRPr="004D5392" w:rsidRDefault="00330158" w:rsidP="00330158">
      <w:pPr>
        <w:pStyle w:val="Copyhead11Pt"/>
        <w:rPr>
          <w:lang w:val="it-IT"/>
        </w:rPr>
      </w:pPr>
      <w:r w:rsidRPr="004D5392">
        <w:rPr>
          <w:lang w:val="it-IT"/>
        </w:rPr>
        <w:t>Kontakt</w:t>
      </w:r>
    </w:p>
    <w:p w14:paraId="44D86C0E" w14:textId="77777777" w:rsidR="00330158" w:rsidRPr="004D5392" w:rsidRDefault="00330158" w:rsidP="00330158">
      <w:pPr>
        <w:pStyle w:val="Copytext11Pt"/>
        <w:rPr>
          <w:lang w:val="it-IT"/>
        </w:rPr>
      </w:pPr>
      <w:r w:rsidRPr="004D5392">
        <w:rPr>
          <w:lang w:val="it-IT"/>
        </w:rPr>
        <w:t>Alexandra Nolde</w:t>
      </w:r>
      <w:r w:rsidRPr="004D5392">
        <w:rPr>
          <w:lang w:val="it-IT"/>
        </w:rPr>
        <w:br/>
        <w:t>Senior Communication &amp; Media Specialist</w:t>
      </w:r>
      <w:r w:rsidRPr="004D5392">
        <w:rPr>
          <w:lang w:val="it-IT"/>
        </w:rPr>
        <w:br/>
        <w:t>Telefon: +41 562 9643-26</w:t>
      </w:r>
      <w:r w:rsidRPr="004D5392">
        <w:rPr>
          <w:lang w:val="it-IT"/>
        </w:rPr>
        <w:br/>
        <w:t xml:space="preserve">E-Mail: </w:t>
      </w:r>
      <w:bookmarkStart w:id="9" w:name="_Hlk139622166"/>
      <w:r w:rsidRPr="004D5392">
        <w:rPr>
          <w:lang w:val="it-IT"/>
        </w:rPr>
        <w:t xml:space="preserve">alexandra.nolde@liebherr.com </w:t>
      </w:r>
      <w:bookmarkEnd w:id="9"/>
    </w:p>
    <w:p w14:paraId="3DB61BBE" w14:textId="77777777" w:rsidR="00330158" w:rsidRPr="00BA1DEA" w:rsidRDefault="00330158" w:rsidP="00330158">
      <w:pPr>
        <w:pStyle w:val="Copyhead11Pt"/>
        <w:rPr>
          <w:lang w:val="de-DE"/>
        </w:rPr>
      </w:pPr>
      <w:r w:rsidRPr="00BA1DEA">
        <w:rPr>
          <w:lang w:val="de-DE"/>
        </w:rPr>
        <w:t>Veröffentlicht von</w:t>
      </w:r>
    </w:p>
    <w:p w14:paraId="32EBBB9C" w14:textId="0E532CE1" w:rsidR="00B81ED6" w:rsidRPr="00B81ED6" w:rsidRDefault="00330158" w:rsidP="00330158">
      <w:pPr>
        <w:pStyle w:val="Copytext11Pt"/>
        <w:rPr>
          <w:lang w:val="de-DE"/>
        </w:rPr>
      </w:pPr>
      <w:bookmarkStart w:id="10" w:name="_Hlk139622173"/>
      <w:r>
        <w:rPr>
          <w:lang w:val="de-DE"/>
        </w:rPr>
        <w:t>Liebherr-Components AG</w:t>
      </w:r>
      <w:r w:rsidRPr="00BA1DEA">
        <w:rPr>
          <w:lang w:val="de-DE"/>
        </w:rPr>
        <w:br/>
      </w:r>
      <w:r>
        <w:rPr>
          <w:lang w:val="de-DE"/>
        </w:rPr>
        <w:t>5415 Nussbaumen</w:t>
      </w:r>
      <w:r w:rsidRPr="00BA1DEA">
        <w:rPr>
          <w:lang w:val="de-DE"/>
        </w:rPr>
        <w:t> / </w:t>
      </w:r>
      <w:r>
        <w:rPr>
          <w:lang w:val="de-DE"/>
        </w:rPr>
        <w:t>Schweiz</w:t>
      </w:r>
      <w:bookmarkEnd w:id="10"/>
      <w:r w:rsidRPr="00BA1DEA">
        <w:rPr>
          <w:lang w:val="de-DE"/>
        </w:rPr>
        <w:br/>
      </w:r>
      <w:hyperlink r:id="rId12" w:history="1">
        <w:r w:rsidRPr="00BA1DEA">
          <w:rPr>
            <w:lang w:val="de-DE"/>
          </w:rPr>
          <w:t>www.liebherr.com</w:t>
        </w:r>
      </w:hyperlink>
      <w:r>
        <w:rPr>
          <w:lang w:val="de-DE"/>
        </w:rPr>
        <w:br/>
      </w:r>
      <w:hyperlink r:id="rId13" w:history="1">
        <w:r w:rsidRPr="004D5392">
          <w:rPr>
            <w:rStyle w:val="Hyperlink"/>
            <w:lang w:val="de-DE"/>
          </w:rPr>
          <w:t>Liebherr Liduro Power Port | Liebherr</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76F0F5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0B6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00B6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0B6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3415A">
      <w:rPr>
        <w:rFonts w:ascii="Arial" w:hAnsi="Arial" w:cs="Arial"/>
      </w:rPr>
      <w:fldChar w:fldCharType="separate"/>
    </w:r>
    <w:r w:rsidR="00300B65">
      <w:rPr>
        <w:rFonts w:ascii="Arial" w:hAnsi="Arial" w:cs="Arial"/>
        <w:noProof/>
      </w:rPr>
      <w:t>4</w:t>
    </w:r>
    <w:r w:rsidR="00300B65" w:rsidRPr="0093605C">
      <w:rPr>
        <w:rFonts w:ascii="Arial" w:hAnsi="Arial" w:cs="Arial"/>
        <w:noProof/>
      </w:rPr>
      <w:t>/</w:t>
    </w:r>
    <w:r w:rsidR="00300B6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val="en-US"/>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689907">
    <w:abstractNumId w:val="0"/>
  </w:num>
  <w:num w:numId="2" w16cid:durableId="208903183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9294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7540"/>
    <w:rsid w:val="00066E54"/>
    <w:rsid w:val="000E3C3F"/>
    <w:rsid w:val="0013415A"/>
    <w:rsid w:val="001419B4"/>
    <w:rsid w:val="00145DB7"/>
    <w:rsid w:val="00196D34"/>
    <w:rsid w:val="001A1AD7"/>
    <w:rsid w:val="001C629C"/>
    <w:rsid w:val="001F37E1"/>
    <w:rsid w:val="002A19F3"/>
    <w:rsid w:val="002C3350"/>
    <w:rsid w:val="002C355A"/>
    <w:rsid w:val="00300B65"/>
    <w:rsid w:val="00327624"/>
    <w:rsid w:val="00330158"/>
    <w:rsid w:val="003362ED"/>
    <w:rsid w:val="0035068E"/>
    <w:rsid w:val="003524D2"/>
    <w:rsid w:val="00353F99"/>
    <w:rsid w:val="003936A6"/>
    <w:rsid w:val="00421D61"/>
    <w:rsid w:val="004D5392"/>
    <w:rsid w:val="00556698"/>
    <w:rsid w:val="005604EE"/>
    <w:rsid w:val="00587F59"/>
    <w:rsid w:val="005A1B18"/>
    <w:rsid w:val="005A43A4"/>
    <w:rsid w:val="005B4971"/>
    <w:rsid w:val="005E6ACC"/>
    <w:rsid w:val="00641499"/>
    <w:rsid w:val="00652E53"/>
    <w:rsid w:val="0066151F"/>
    <w:rsid w:val="006D4ACE"/>
    <w:rsid w:val="00747169"/>
    <w:rsid w:val="00761197"/>
    <w:rsid w:val="007835AA"/>
    <w:rsid w:val="007C2DD9"/>
    <w:rsid w:val="007D1C01"/>
    <w:rsid w:val="007F2586"/>
    <w:rsid w:val="007F687E"/>
    <w:rsid w:val="008109A7"/>
    <w:rsid w:val="00824226"/>
    <w:rsid w:val="008302B0"/>
    <w:rsid w:val="00844A3A"/>
    <w:rsid w:val="009169F9"/>
    <w:rsid w:val="0093605C"/>
    <w:rsid w:val="009559D4"/>
    <w:rsid w:val="00965077"/>
    <w:rsid w:val="009A3D17"/>
    <w:rsid w:val="009C3D12"/>
    <w:rsid w:val="009C5E24"/>
    <w:rsid w:val="00A164F3"/>
    <w:rsid w:val="00A261BF"/>
    <w:rsid w:val="00A526EA"/>
    <w:rsid w:val="00A7626A"/>
    <w:rsid w:val="00A83CDF"/>
    <w:rsid w:val="00AC2129"/>
    <w:rsid w:val="00AF1F99"/>
    <w:rsid w:val="00B3476D"/>
    <w:rsid w:val="00B81760"/>
    <w:rsid w:val="00B81ED6"/>
    <w:rsid w:val="00BB0BFF"/>
    <w:rsid w:val="00BD7045"/>
    <w:rsid w:val="00C464EC"/>
    <w:rsid w:val="00C77574"/>
    <w:rsid w:val="00C817C8"/>
    <w:rsid w:val="00CF36AE"/>
    <w:rsid w:val="00D63B50"/>
    <w:rsid w:val="00D8249E"/>
    <w:rsid w:val="00DF40C0"/>
    <w:rsid w:val="00E24320"/>
    <w:rsid w:val="00E260E6"/>
    <w:rsid w:val="00E32363"/>
    <w:rsid w:val="00E847CC"/>
    <w:rsid w:val="00EA26F3"/>
    <w:rsid w:val="00F50B41"/>
    <w:rsid w:val="00F949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eop">
    <w:name w:val="eop"/>
    <w:basedOn w:val="Absatz-Standardschriftart"/>
    <w:rsid w:val="0035068E"/>
  </w:style>
  <w:style w:type="character" w:customStyle="1" w:styleId="normaltextrun">
    <w:name w:val="normaltextrun"/>
    <w:basedOn w:val="Absatz-Standardschriftart"/>
    <w:rsid w:val="00353F99"/>
  </w:style>
  <w:style w:type="paragraph" w:customStyle="1" w:styleId="KeinAbsatzformat">
    <w:name w:val="[Kein Absatzformat]"/>
    <w:rsid w:val="001C629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BesuchterLink">
    <w:name w:val="FollowedHyperlink"/>
    <w:basedOn w:val="Absatz-Standardschriftart"/>
    <w:uiPriority w:val="99"/>
    <w:semiHidden/>
    <w:unhideWhenUsed/>
    <w:rsid w:val="005A1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ebherr.com/de/deu/produkte/komponenten/steuerungstechnik-elektronik/leistungselektronik/energiespeicher/liduro-power-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ECBE-CBD3-473B-8971-D2DC7970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2024-01-17T11:17:00Z</dcterms:created>
  <dcterms:modified xsi:type="dcterms:W3CDTF">2024-02-02T16:02:00Z</dcterms:modified>
  <cp:category>Presseinformation</cp:category>
</cp:coreProperties>
</file>