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6E437F" w:rsidRPr="00072A7F" w:rsidRDefault="00E847CC" w:rsidP="00E847CC">
      <w:pPr>
        <w:pStyle w:val="Topline16Pt"/>
      </w:pPr>
      <w:r w:rsidRPr="00072A7F">
        <w:t>Communiqué de presse</w:t>
      </w:r>
    </w:p>
    <w:p w14:paraId="2D95C493" w14:textId="31482AF7" w:rsidR="00E847CC" w:rsidRPr="00072A7F" w:rsidRDefault="00E80805" w:rsidP="00E847CC">
      <w:pPr>
        <w:pStyle w:val="HeadlineH233Pt"/>
        <w:spacing w:line="240" w:lineRule="auto"/>
        <w:rPr>
          <w:rFonts w:cs="Arial"/>
          <w:szCs w:val="66"/>
        </w:rPr>
      </w:pPr>
      <w:r w:rsidRPr="00072A7F">
        <w:rPr>
          <w:rFonts w:cs="Arial"/>
        </w:rPr>
        <w:t xml:space="preserve">LRB 23 poursuit le succès </w:t>
      </w:r>
      <w:r w:rsidRPr="00072A7F">
        <w:rPr>
          <w:rFonts w:cs="Arial"/>
        </w:rPr>
        <w:br/>
        <w:t xml:space="preserve">de la gamme des </w:t>
      </w:r>
      <w:r w:rsidRPr="00072A7F">
        <w:t xml:space="preserve">engins de battage et de forage </w:t>
      </w:r>
      <w:r w:rsidRPr="00072A7F">
        <w:rPr>
          <w:rFonts w:cs="Arial"/>
        </w:rPr>
        <w:t xml:space="preserve">Liebherr </w:t>
      </w:r>
    </w:p>
    <w:p w14:paraId="4EAE8E32" w14:textId="293FB771" w:rsidR="001407EB" w:rsidRPr="00072A7F" w:rsidRDefault="00B81ED6" w:rsidP="001407EB">
      <w:pPr>
        <w:pStyle w:val="HeadlineH233Pt"/>
        <w:spacing w:before="240" w:after="240" w:line="140" w:lineRule="exact"/>
        <w:rPr>
          <w:rFonts w:ascii="Tahoma" w:hAnsi="Tahoma" w:cs="Tahoma"/>
        </w:rPr>
      </w:pPr>
      <w:r w:rsidRPr="00072A7F">
        <w:rPr>
          <w:rFonts w:ascii="Tahoma" w:hAnsi="Tahoma" w:cs="Tahoma"/>
        </w:rPr>
        <w:t>⸺</w:t>
      </w:r>
    </w:p>
    <w:p w14:paraId="284EFF33" w14:textId="48250D6D" w:rsidR="00CD300D" w:rsidRPr="00072A7F" w:rsidRDefault="00265008" w:rsidP="001407EB">
      <w:pPr>
        <w:pStyle w:val="Bulletpoints11Pt"/>
        <w:numPr>
          <w:ilvl w:val="0"/>
          <w:numId w:val="7"/>
        </w:numPr>
        <w:ind w:left="284" w:hanging="284"/>
      </w:pPr>
      <w:r w:rsidRPr="00072A7F">
        <w:t>Efficacité améliorée grâce à une puissance moteur de 600 kW</w:t>
      </w:r>
    </w:p>
    <w:p w14:paraId="4361156E" w14:textId="5AEA4E4F" w:rsidR="00EB7A1A" w:rsidRPr="00072A7F" w:rsidRDefault="00730680" w:rsidP="001407EB">
      <w:pPr>
        <w:pStyle w:val="Bulletpoints11Pt"/>
        <w:numPr>
          <w:ilvl w:val="0"/>
          <w:numId w:val="7"/>
        </w:numPr>
        <w:ind w:left="284" w:hanging="284"/>
      </w:pPr>
      <w:r w:rsidRPr="00072A7F">
        <w:t>Forage Kelly unique pour cette catégorie de taille</w:t>
      </w:r>
    </w:p>
    <w:p w14:paraId="47F037DF" w14:textId="4367A996" w:rsidR="00694375" w:rsidRPr="00072A7F" w:rsidRDefault="00265008" w:rsidP="00C745AD">
      <w:pPr>
        <w:pStyle w:val="Bulletpoints11Pt"/>
        <w:numPr>
          <w:ilvl w:val="0"/>
          <w:numId w:val="7"/>
        </w:numPr>
        <w:ind w:left="284" w:hanging="284"/>
      </w:pPr>
      <w:r w:rsidRPr="00072A7F">
        <w:t>Nouveaux systèmes d'assistance : visualisation Kelly innovante et assistant de forage</w:t>
      </w:r>
    </w:p>
    <w:p w14:paraId="24E6D182" w14:textId="00E47367" w:rsidR="0091394D" w:rsidRPr="00072A7F" w:rsidRDefault="00EB7A1A" w:rsidP="00C745AD">
      <w:pPr>
        <w:pStyle w:val="Teaser11Pt"/>
        <w:rPr>
          <w:b w:val="0"/>
        </w:rPr>
      </w:pPr>
      <w:r w:rsidRPr="00072A7F">
        <w:t>Avec le nouvel engin de battage et de forage LRB 23, Liebherr comble l'écart entre la LRB 16 et la très réputée LRB 355. Sa taille compacte en fait la machine idéale et polyvalente pour les travaux de fondations spéciales. Les systèmes d'assistance novateurs facilitent l'utilisation sur les chantiers et assurent une sécurité maximale.</w:t>
      </w:r>
    </w:p>
    <w:p w14:paraId="5F033CC1" w14:textId="4EEC6621" w:rsidR="00EB7A1A" w:rsidRPr="00072A7F" w:rsidRDefault="00347430" w:rsidP="00EB7A1A">
      <w:pPr>
        <w:pStyle w:val="Copytext11Pt"/>
      </w:pPr>
      <w:r>
        <w:t xml:space="preserve">Paris </w:t>
      </w:r>
      <w:r w:rsidR="00CC2E2B" w:rsidRPr="00072A7F">
        <w:t>(</w:t>
      </w:r>
      <w:r>
        <w:t>France</w:t>
      </w:r>
      <w:r w:rsidR="00CC2E2B" w:rsidRPr="00072A7F">
        <w:t xml:space="preserve">), le </w:t>
      </w:r>
      <w:r w:rsidR="00013FA3">
        <w:t>18</w:t>
      </w:r>
      <w:r w:rsidR="00CC2E2B" w:rsidRPr="00072A7F">
        <w:t xml:space="preserve"> </w:t>
      </w:r>
      <w:r w:rsidR="00013FA3">
        <w:t xml:space="preserve">janvier </w:t>
      </w:r>
      <w:r w:rsidR="00CC2E2B" w:rsidRPr="00072A7F">
        <w:t>202</w:t>
      </w:r>
      <w:r w:rsidR="00013FA3">
        <w:t>4</w:t>
      </w:r>
      <w:r w:rsidR="00CC2E2B" w:rsidRPr="00072A7F">
        <w:t xml:space="preserve"> – Le nouvel engin polyvalent pour travaux de fondations spéciales offre une puissance moteur impressionnante de 600 kW. Il fournit ainsi la capacité nécessaire à toutes les opérations de fondations spéciales courantes, telles que le forage Kelly, le forage double tête, le forage </w:t>
      </w:r>
      <w:r w:rsidR="0056611D">
        <w:t>avec tarière à</w:t>
      </w:r>
      <w:r w:rsidR="0056611D" w:rsidRPr="00072A7F">
        <w:t xml:space="preserve"> </w:t>
      </w:r>
      <w:r w:rsidR="00CC2E2B" w:rsidRPr="00072A7F">
        <w:t xml:space="preserve">refoulement </w:t>
      </w:r>
      <w:r w:rsidR="0056611D">
        <w:t>ou</w:t>
      </w:r>
      <w:r w:rsidR="00CC2E2B" w:rsidRPr="00072A7F">
        <w:t xml:space="preserve"> </w:t>
      </w:r>
      <w:r w:rsidR="0056611D">
        <w:t>avec</w:t>
      </w:r>
      <w:r w:rsidR="00CC2E2B" w:rsidRPr="00072A7F">
        <w:t xml:space="preserve"> tarière continue, ainsi que le </w:t>
      </w:r>
      <w:r w:rsidR="0056611D">
        <w:t>S</w:t>
      </w:r>
      <w:r w:rsidR="00CC2E2B" w:rsidRPr="00072A7F">
        <w:t xml:space="preserve">oil </w:t>
      </w:r>
      <w:r w:rsidR="0056611D">
        <w:t>M</w:t>
      </w:r>
      <w:r w:rsidR="00CC2E2B" w:rsidRPr="00072A7F">
        <w:t>ixing et les applications avec vibreur et marteau hydraulique.</w:t>
      </w:r>
    </w:p>
    <w:p w14:paraId="1A3E9254" w14:textId="1ADD26E0" w:rsidR="00EB7A1A" w:rsidRPr="00072A7F" w:rsidRDefault="00EB7A1A" w:rsidP="00EB7A1A">
      <w:pPr>
        <w:pStyle w:val="Copytext11Pt"/>
      </w:pPr>
      <w:r w:rsidRPr="00072A7F">
        <w:t>Le design compact permet de transporter la LRB 23 en un seul ensemble ; elle peut ainsi être déplacée entre les chantiers, pour une utilisation très flexible. La commande à distance facilite le chargement lors du transport et le montage de l'engin.</w:t>
      </w:r>
    </w:p>
    <w:p w14:paraId="6D806EAA" w14:textId="027CF189" w:rsidR="00EB7A1A" w:rsidRPr="00072A7F" w:rsidRDefault="00EB7A1A" w:rsidP="00EB7A1A">
      <w:pPr>
        <w:pStyle w:val="Copytext11Pt"/>
      </w:pPr>
      <w:r w:rsidRPr="00072A7F">
        <w:t>Sur le terrain, le mât fixe dévoile tous ses avantages. Il résiste aux couples élevés et permet donc le forage Kelly – une caractéristique unique pour un engin de cette taille. L'entraînement de forage BAT 300 fournit un couple maximal de 300 kNm.</w:t>
      </w:r>
    </w:p>
    <w:p w14:paraId="0FD9D262" w14:textId="1A80D116" w:rsidR="00E80805" w:rsidRPr="00072A7F" w:rsidRDefault="00660681" w:rsidP="00E80805">
      <w:pPr>
        <w:pStyle w:val="Copyhead11Pt"/>
      </w:pPr>
      <w:r w:rsidRPr="00072A7F">
        <w:t>Efficacité et sécurité maximales grâce aux systèmes d'assistance numérique</w:t>
      </w:r>
    </w:p>
    <w:p w14:paraId="73225AE7" w14:textId="77777777" w:rsidR="00EB7A1A" w:rsidRPr="00072A7F" w:rsidRDefault="00EB7A1A" w:rsidP="00EB7A1A">
      <w:pPr>
        <w:pStyle w:val="Copytext11Pt"/>
      </w:pPr>
      <w:r w:rsidRPr="00072A7F">
        <w:t>La visualisation de la position Kelly de la LRB 23 permet de verrouiller beaucoup plus facilement les sections télescopiques de la tige Kelly. Grâce à l'affichage en temps réel des zones de verrouillage Kelly sur le moniteur de la cabine, le conducteur connaît à tout moment la distance réelle de la prochaine zone de verrouillage. Un affichage de couleur indique sur l'écran le moment de verrouiller la tige Kelly. Si la tige Kelly est en mauvaise position lors du processus de travail, un signal d'alerte apparaît.</w:t>
      </w:r>
    </w:p>
    <w:p w14:paraId="08064688" w14:textId="1D54E049" w:rsidR="00EB7A1A" w:rsidRPr="00072A7F" w:rsidRDefault="00EB7A1A" w:rsidP="00EB7A1A">
      <w:pPr>
        <w:pStyle w:val="Copytext11Pt"/>
      </w:pPr>
      <w:r w:rsidRPr="00072A7F">
        <w:t xml:space="preserve">L'assistant de forage permet d'automatiser le processus de bétonnage pour le forage </w:t>
      </w:r>
      <w:r w:rsidR="00EB0AD0">
        <w:t>avec</w:t>
      </w:r>
      <w:r w:rsidRPr="00072A7F">
        <w:t xml:space="preserve"> tarière continue. Tous les systèmes d'assistance permettent une économie de temps, une plus grande </w:t>
      </w:r>
      <w:r w:rsidRPr="00072A7F">
        <w:lastRenderedPageBreak/>
        <w:t>disponibilité de la machine et une sécurité accrue sur le terrain. Le nouvel engin de battage et de forage séduit par sa précision, ses grandes performances et sa longue durée de vie.</w:t>
      </w:r>
    </w:p>
    <w:p w14:paraId="74E4261E" w14:textId="5FC32273" w:rsidR="00EB7A1A" w:rsidRPr="00072A7F" w:rsidRDefault="00660681" w:rsidP="00F03411">
      <w:pPr>
        <w:pStyle w:val="Copytext11Pt"/>
      </w:pPr>
      <w:r w:rsidRPr="00072A7F">
        <w:t xml:space="preserve">Aperçu de la LRB 23 en action : </w:t>
      </w:r>
      <w:hyperlink r:id="rId11" w:history="1">
        <w:r w:rsidRPr="00072A7F">
          <w:rPr>
            <w:rStyle w:val="Hyperlink"/>
          </w:rPr>
          <w:t>Liebherr - The all-rounder: LRB 23 - YouTube</w:t>
        </w:r>
      </w:hyperlink>
    </w:p>
    <w:p w14:paraId="3E6AC12C" w14:textId="77777777" w:rsidR="007075CC" w:rsidRPr="00072A7F" w:rsidRDefault="007075CC" w:rsidP="009A3D17">
      <w:pPr>
        <w:pStyle w:val="Copyhead11Pt"/>
      </w:pPr>
    </w:p>
    <w:p w14:paraId="62450F59" w14:textId="6DD9767D" w:rsidR="009A3D17" w:rsidRPr="00072A7F" w:rsidRDefault="009A3D17" w:rsidP="009A3D17">
      <w:pPr>
        <w:pStyle w:val="Copyhead11Pt"/>
      </w:pPr>
      <w:r w:rsidRPr="00072A7F">
        <w:t>Photo</w:t>
      </w:r>
    </w:p>
    <w:p w14:paraId="0E6AAA4B" w14:textId="755C12CC" w:rsidR="009A3D17" w:rsidRPr="00072A7F" w:rsidRDefault="00FF317F" w:rsidP="009A3D17">
      <w:pPr>
        <w:rPr>
          <w:noProof/>
        </w:rPr>
      </w:pPr>
      <w:r w:rsidRPr="00072A7F">
        <w:rPr>
          <w:noProof/>
        </w:rPr>
        <w:drawing>
          <wp:anchor distT="0" distB="0" distL="114300" distR="114300" simplePos="0" relativeHeight="251658240" behindDoc="1" locked="0" layoutInCell="1" allowOverlap="1" wp14:anchorId="709F829D" wp14:editId="7E508B94">
            <wp:simplePos x="0" y="0"/>
            <wp:positionH relativeFrom="margin">
              <wp:align>left</wp:align>
            </wp:positionH>
            <wp:positionV relativeFrom="paragraph">
              <wp:posOffset>6985</wp:posOffset>
            </wp:positionV>
            <wp:extent cx="2680335" cy="1832610"/>
            <wp:effectExtent l="0" t="0" r="5715" b="0"/>
            <wp:wrapTight wrapText="bothSides">
              <wp:wrapPolygon edited="0">
                <wp:start x="0" y="0"/>
                <wp:lineTo x="0" y="21331"/>
                <wp:lineTo x="21493" y="21331"/>
                <wp:lineTo x="2149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680855" cy="1832956"/>
                    </a:xfrm>
                    <a:prstGeom prst="rect">
                      <a:avLst/>
                    </a:prstGeom>
                  </pic:spPr>
                </pic:pic>
              </a:graphicData>
            </a:graphic>
            <wp14:sizeRelH relativeFrom="margin">
              <wp14:pctWidth>0</wp14:pctWidth>
            </wp14:sizeRelH>
            <wp14:sizeRelV relativeFrom="margin">
              <wp14:pctHeight>0</wp14:pctHeight>
            </wp14:sizeRelV>
          </wp:anchor>
        </w:drawing>
      </w:r>
    </w:p>
    <w:p w14:paraId="64DD7BE6" w14:textId="77777777" w:rsidR="00FF317F" w:rsidRPr="00072A7F" w:rsidRDefault="00FF317F" w:rsidP="001C7166">
      <w:pPr>
        <w:pStyle w:val="Caption9Pt"/>
      </w:pPr>
    </w:p>
    <w:p w14:paraId="7250F50F" w14:textId="77777777" w:rsidR="00FF317F" w:rsidRPr="00072A7F" w:rsidRDefault="00FF317F" w:rsidP="001C7166">
      <w:pPr>
        <w:pStyle w:val="Caption9Pt"/>
      </w:pPr>
    </w:p>
    <w:p w14:paraId="2F33B0C3" w14:textId="77777777" w:rsidR="00FF317F" w:rsidRPr="00072A7F" w:rsidRDefault="00FF317F" w:rsidP="001C7166">
      <w:pPr>
        <w:pStyle w:val="Caption9Pt"/>
      </w:pPr>
    </w:p>
    <w:p w14:paraId="3103DB0E" w14:textId="77777777" w:rsidR="00FF317F" w:rsidRPr="00072A7F" w:rsidRDefault="00FF317F" w:rsidP="001C7166">
      <w:pPr>
        <w:pStyle w:val="Caption9Pt"/>
      </w:pPr>
    </w:p>
    <w:p w14:paraId="2F2B169B" w14:textId="77777777" w:rsidR="00FF317F" w:rsidRPr="00072A7F" w:rsidRDefault="00FF317F" w:rsidP="001C7166">
      <w:pPr>
        <w:pStyle w:val="Caption9Pt"/>
      </w:pPr>
    </w:p>
    <w:p w14:paraId="0633C159" w14:textId="77777777" w:rsidR="00FF317F" w:rsidRPr="00072A7F" w:rsidRDefault="00FF317F" w:rsidP="001C7166">
      <w:pPr>
        <w:pStyle w:val="Caption9Pt"/>
      </w:pPr>
    </w:p>
    <w:p w14:paraId="7440F878" w14:textId="77777777" w:rsidR="00FF317F" w:rsidRPr="00072A7F" w:rsidRDefault="00FF317F" w:rsidP="001C7166">
      <w:pPr>
        <w:pStyle w:val="Caption9Pt"/>
      </w:pPr>
    </w:p>
    <w:p w14:paraId="27AED0B4" w14:textId="2253135C" w:rsidR="00B01C41" w:rsidRPr="00072A7F" w:rsidRDefault="004E78B8" w:rsidP="00B1146E">
      <w:pPr>
        <w:pStyle w:val="Caption9Pt"/>
      </w:pPr>
      <w:r w:rsidRPr="00072A7F">
        <w:t>liebherr-lrb23.jpg</w:t>
      </w:r>
      <w:r w:rsidRPr="00072A7F">
        <w:br/>
        <w:t>Le nouvel engin de battage et de forage compact de Liebherr : LRB 23</w:t>
      </w:r>
    </w:p>
    <w:p w14:paraId="0AF33A6B" w14:textId="77777777" w:rsidR="007075CC" w:rsidRPr="00072A7F" w:rsidRDefault="007075CC" w:rsidP="00B1146E">
      <w:pPr>
        <w:pStyle w:val="Copyhead11Pt"/>
        <w:spacing w:before="240"/>
      </w:pPr>
    </w:p>
    <w:p w14:paraId="188D6D1B" w14:textId="77777777" w:rsidR="007075CC" w:rsidRPr="00072A7F" w:rsidRDefault="007075CC" w:rsidP="00B1146E">
      <w:pPr>
        <w:pStyle w:val="Copyhead11Pt"/>
        <w:spacing w:before="240"/>
      </w:pPr>
    </w:p>
    <w:p w14:paraId="1512715B" w14:textId="7E72E378" w:rsidR="00C72A22" w:rsidRPr="00E74A11" w:rsidRDefault="00C72A22" w:rsidP="00B1146E">
      <w:pPr>
        <w:pStyle w:val="Copyhead11Pt"/>
        <w:spacing w:before="240"/>
      </w:pPr>
      <w:r w:rsidRPr="00E74A11">
        <w:t>Contact</w:t>
      </w:r>
    </w:p>
    <w:p w14:paraId="5D469545" w14:textId="60EE5CF7" w:rsidR="00C745AD" w:rsidRPr="00E74A11" w:rsidRDefault="00C72A22" w:rsidP="00C72A22">
      <w:pPr>
        <w:pStyle w:val="Copytext11Pt"/>
        <w:rPr>
          <w:rFonts w:eastAsiaTheme="minorHAnsi"/>
        </w:rPr>
      </w:pPr>
      <w:r w:rsidRPr="00EB0AD0">
        <w:t>Gregor Grießer</w:t>
      </w:r>
      <w:r w:rsidRPr="00EB0AD0">
        <w:br/>
      </w:r>
      <w:r w:rsidR="00EB0AD0" w:rsidRPr="00EB0AD0">
        <w:t>Marketing stratégique et</w:t>
      </w:r>
      <w:r w:rsidR="00EB0AD0">
        <w:t xml:space="preserve"> communication</w:t>
      </w:r>
      <w:r w:rsidRPr="00EB0AD0">
        <w:br/>
        <w:t>E-Mail</w:t>
      </w:r>
      <w:r w:rsidR="00EB0AD0">
        <w:t xml:space="preserve"> </w:t>
      </w:r>
      <w:r w:rsidRPr="00EB0AD0">
        <w:t xml:space="preserve">: </w:t>
      </w:r>
      <w:hyperlink r:id="rId13" w:history="1">
        <w:r w:rsidRPr="00E74A11">
          <w:rPr>
            <w:rStyle w:val="Hyperlink"/>
            <w:rFonts w:eastAsiaTheme="minorHAnsi"/>
          </w:rPr>
          <w:t>gregor.griesser@liebherr.com</w:t>
        </w:r>
      </w:hyperlink>
    </w:p>
    <w:p w14:paraId="781644B1" w14:textId="29D63C30" w:rsidR="00C72A22" w:rsidRPr="00E74A11" w:rsidRDefault="00C72A22" w:rsidP="00C72A22">
      <w:pPr>
        <w:pStyle w:val="Copytext11Pt"/>
        <w:rPr>
          <w:rFonts w:eastAsiaTheme="minorHAnsi"/>
        </w:rPr>
      </w:pPr>
      <w:r w:rsidRPr="00E74A11">
        <w:t>Wolfgang Pfister</w:t>
      </w:r>
      <w:r w:rsidRPr="00E74A11">
        <w:br/>
      </w:r>
      <w:r w:rsidR="00EB0AD0" w:rsidRPr="00BB5457">
        <w:rPr>
          <w:lang w:bidi="fr-FR"/>
        </w:rPr>
        <w:t>Responsable marketing stratégique et communication</w:t>
      </w:r>
      <w:r w:rsidRPr="00E74A11">
        <w:br/>
      </w:r>
      <w:r w:rsidR="00EB0AD0" w:rsidRPr="00E74A11">
        <w:t>T</w:t>
      </w:r>
      <w:r w:rsidR="00EB0AD0">
        <w:t>é</w:t>
      </w:r>
      <w:r w:rsidR="00EB0AD0" w:rsidRPr="00E74A11">
        <w:t>l</w:t>
      </w:r>
      <w:r w:rsidRPr="00E74A11">
        <w:t>.</w:t>
      </w:r>
      <w:r w:rsidR="00EB0AD0">
        <w:t xml:space="preserve"> </w:t>
      </w:r>
      <w:r w:rsidRPr="00E74A11">
        <w:t>: +43 50809 41444</w:t>
      </w:r>
      <w:r w:rsidRPr="00E74A11">
        <w:br/>
        <w:t>E-Mail</w:t>
      </w:r>
      <w:r w:rsidR="00EB0AD0">
        <w:t xml:space="preserve"> </w:t>
      </w:r>
      <w:r w:rsidRPr="00E74A11">
        <w:t xml:space="preserve">: </w:t>
      </w:r>
      <w:hyperlink r:id="rId14" w:history="1">
        <w:r w:rsidRPr="00E74A11">
          <w:rPr>
            <w:rStyle w:val="Hyperlink"/>
            <w:rFonts w:eastAsiaTheme="minorHAnsi"/>
          </w:rPr>
          <w:t>wolfgang.pfister@liebherr.com</w:t>
        </w:r>
      </w:hyperlink>
    </w:p>
    <w:p w14:paraId="49043B95" w14:textId="77777777" w:rsidR="00C72A22" w:rsidRPr="00013FA3" w:rsidRDefault="00C72A22" w:rsidP="00C72A22">
      <w:pPr>
        <w:pStyle w:val="Copyhead11Pt"/>
        <w:rPr>
          <w:lang w:val="de-DE"/>
        </w:rPr>
      </w:pPr>
      <w:r w:rsidRPr="00013FA3">
        <w:rPr>
          <w:lang w:val="de-DE"/>
        </w:rPr>
        <w:t>Publié par</w:t>
      </w:r>
    </w:p>
    <w:p w14:paraId="426EA0CA" w14:textId="53CB5A88" w:rsidR="00C72A22" w:rsidRPr="00013FA3" w:rsidRDefault="00C72A22" w:rsidP="00C72A22">
      <w:pPr>
        <w:pStyle w:val="Copytext11Pt"/>
        <w:rPr>
          <w:rFonts w:eastAsiaTheme="minorHAnsi"/>
          <w:lang w:val="de-DE"/>
        </w:rPr>
      </w:pPr>
      <w:r w:rsidRPr="00013FA3">
        <w:rPr>
          <w:lang w:val="de-DE"/>
        </w:rPr>
        <w:t>Liebherr-Werk Nenzing GmbH</w:t>
      </w:r>
      <w:r w:rsidRPr="00013FA3">
        <w:rPr>
          <w:lang w:val="de-DE"/>
        </w:rPr>
        <w:br/>
        <w:t xml:space="preserve">Nenzing / </w:t>
      </w:r>
      <w:r w:rsidR="001A654E" w:rsidRPr="00013FA3">
        <w:rPr>
          <w:lang w:val="de-DE"/>
        </w:rPr>
        <w:t>Autriche</w:t>
      </w:r>
      <w:r w:rsidRPr="00013FA3">
        <w:rPr>
          <w:lang w:val="de-DE"/>
        </w:rPr>
        <w:br/>
      </w:r>
      <w:hyperlink r:id="rId15" w:history="1">
        <w:r w:rsidRPr="00013FA3">
          <w:rPr>
            <w:rStyle w:val="Hyperlink"/>
            <w:rFonts w:eastAsiaTheme="minorHAnsi"/>
            <w:lang w:val="de-DE"/>
          </w:rPr>
          <w:t>www.liebherr.com</w:t>
        </w:r>
      </w:hyperlink>
    </w:p>
    <w:sectPr w:rsidR="00C72A22" w:rsidRPr="00013FA3"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29B37" w14:textId="77777777" w:rsidR="00A55B01" w:rsidRDefault="00A55B01" w:rsidP="00B81ED6">
      <w:pPr>
        <w:spacing w:after="0" w:line="240" w:lineRule="auto"/>
      </w:pPr>
      <w:r>
        <w:separator/>
      </w:r>
    </w:p>
  </w:endnote>
  <w:endnote w:type="continuationSeparator" w:id="0">
    <w:p w14:paraId="52440709" w14:textId="77777777" w:rsidR="00A55B01" w:rsidRDefault="00A55B0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73919504" w:rsidR="00B73261" w:rsidRPr="00E847CC" w:rsidRDefault="00B73261"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47430">
      <w:rPr>
        <w:rFonts w:ascii="Arial" w:hAnsi="Arial" w:cs="Arial"/>
        <w:noProof/>
      </w:rPr>
      <w:instrText>2</w:instrText>
    </w:r>
    <w:r w:rsidRPr="0093605C">
      <w:rPr>
        <w:rFonts w:ascii="Arial" w:hAnsi="Arial" w:cs="Arial"/>
        <w:noProof/>
      </w:rPr>
      <w:fldChar w:fldCharType="end"/>
    </w:r>
    <w:r>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347430">
      <w:rPr>
        <w:rFonts w:ascii="Arial" w:hAnsi="Arial" w:cs="Arial"/>
        <w:noProof/>
      </w:rPr>
      <w:instrText>2</w:instrText>
    </w:r>
    <w:r w:rsidRPr="0093605C">
      <w:rPr>
        <w:rFonts w:ascii="Arial" w:hAnsi="Arial" w:cs="Arial"/>
      </w:rPr>
      <w:fldChar w:fldCharType="end"/>
    </w:r>
    <w:r>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47430">
      <w:rPr>
        <w:rFonts w:ascii="Arial" w:hAnsi="Arial" w:cs="Arial"/>
        <w:noProof/>
      </w:rPr>
      <w:instrText>2</w:instrText>
    </w:r>
    <w:r w:rsidRPr="0093605C">
      <w:rPr>
        <w:rFonts w:ascii="Arial" w:hAnsi="Arial" w:cs="Arial"/>
        <w:noProof/>
      </w:rPr>
      <w:fldChar w:fldCharType="end"/>
    </w:r>
    <w:r>
      <w:rPr>
        <w:rFonts w:ascii="Arial" w:hAnsi="Arial" w:cs="Arial"/>
      </w:rPr>
      <w:instrText xml:space="preserve">" "" </w:instrText>
    </w:r>
    <w:r w:rsidR="00347430">
      <w:rPr>
        <w:rFonts w:ascii="Arial" w:hAnsi="Arial" w:cs="Arial"/>
      </w:rPr>
      <w:fldChar w:fldCharType="separate"/>
    </w:r>
    <w:r w:rsidR="00347430">
      <w:rPr>
        <w:rFonts w:ascii="Arial" w:hAnsi="Arial" w:cs="Arial"/>
        <w:noProof/>
      </w:rPr>
      <w:t>2/2</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032EC" w14:textId="77777777" w:rsidR="00A55B01" w:rsidRDefault="00A55B01" w:rsidP="00B81ED6">
      <w:pPr>
        <w:spacing w:after="0" w:line="240" w:lineRule="auto"/>
      </w:pPr>
      <w:r>
        <w:separator/>
      </w:r>
    </w:p>
  </w:footnote>
  <w:footnote w:type="continuationSeparator" w:id="0">
    <w:p w14:paraId="4F2C7D97" w14:textId="77777777" w:rsidR="00A55B01" w:rsidRDefault="00A55B0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B73261" w:rsidRDefault="00B73261">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B73261" w:rsidRDefault="00B732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2475286"/>
    <w:multiLevelType w:val="hybridMultilevel"/>
    <w:tmpl w:val="531A6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D21F36"/>
    <w:multiLevelType w:val="hybridMultilevel"/>
    <w:tmpl w:val="20548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32F63354"/>
    <w:multiLevelType w:val="hybridMultilevel"/>
    <w:tmpl w:val="D730C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513EFA"/>
    <w:multiLevelType w:val="multilevel"/>
    <w:tmpl w:val="A12230F4"/>
    <w:numStyleLink w:val="TitleRuleListStyleLH"/>
  </w:abstractNum>
  <w:num w:numId="1" w16cid:durableId="2081250728">
    <w:abstractNumId w:val="0"/>
  </w:num>
  <w:num w:numId="2" w16cid:durableId="1499878876">
    <w:abstractNumId w:val="5"/>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195381490">
    <w:abstractNumId w:val="3"/>
  </w:num>
  <w:num w:numId="4" w16cid:durableId="779374549">
    <w:abstractNumId w:val="1"/>
  </w:num>
  <w:num w:numId="5" w16cid:durableId="1527863007">
    <w:abstractNumId w:val="2"/>
  </w:num>
  <w:num w:numId="6" w16cid:durableId="367411509">
    <w:abstractNumId w:val="4"/>
  </w:num>
  <w:num w:numId="7" w16cid:durableId="448553971">
    <w:abstractNumId w:val="3"/>
  </w:num>
  <w:num w:numId="8" w16cid:durableId="975068549">
    <w:abstractNumId w:val="3"/>
  </w:num>
  <w:num w:numId="9" w16cid:durableId="1100418086">
    <w:abstractNumId w:val="3"/>
  </w:num>
  <w:num w:numId="10" w16cid:durableId="1961573442">
    <w:abstractNumId w:val="3"/>
  </w:num>
  <w:num w:numId="11" w16cid:durableId="1904136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556D"/>
    <w:rsid w:val="00006285"/>
    <w:rsid w:val="00013FA3"/>
    <w:rsid w:val="00020048"/>
    <w:rsid w:val="00022BA5"/>
    <w:rsid w:val="00031D42"/>
    <w:rsid w:val="00033002"/>
    <w:rsid w:val="000561FF"/>
    <w:rsid w:val="00066E54"/>
    <w:rsid w:val="000679F1"/>
    <w:rsid w:val="00072A7F"/>
    <w:rsid w:val="00093327"/>
    <w:rsid w:val="000B51B2"/>
    <w:rsid w:val="000C36B3"/>
    <w:rsid w:val="000D2AF8"/>
    <w:rsid w:val="000E0C44"/>
    <w:rsid w:val="000E3C3F"/>
    <w:rsid w:val="00115A21"/>
    <w:rsid w:val="001407EB"/>
    <w:rsid w:val="001417BD"/>
    <w:rsid w:val="001419B4"/>
    <w:rsid w:val="00145DB7"/>
    <w:rsid w:val="00151E5F"/>
    <w:rsid w:val="001525AC"/>
    <w:rsid w:val="0016387A"/>
    <w:rsid w:val="0018492E"/>
    <w:rsid w:val="00194363"/>
    <w:rsid w:val="00194838"/>
    <w:rsid w:val="001A1AD7"/>
    <w:rsid w:val="001A654E"/>
    <w:rsid w:val="001C7166"/>
    <w:rsid w:val="001D1A54"/>
    <w:rsid w:val="001D7777"/>
    <w:rsid w:val="001E3C88"/>
    <w:rsid w:val="001E7BA8"/>
    <w:rsid w:val="00216361"/>
    <w:rsid w:val="00243023"/>
    <w:rsid w:val="00265008"/>
    <w:rsid w:val="00267AA0"/>
    <w:rsid w:val="002807FF"/>
    <w:rsid w:val="002A6DDF"/>
    <w:rsid w:val="002C20CD"/>
    <w:rsid w:val="002C3350"/>
    <w:rsid w:val="003075D2"/>
    <w:rsid w:val="00327624"/>
    <w:rsid w:val="0034087B"/>
    <w:rsid w:val="0034306A"/>
    <w:rsid w:val="00343663"/>
    <w:rsid w:val="00347430"/>
    <w:rsid w:val="003524D2"/>
    <w:rsid w:val="00357B99"/>
    <w:rsid w:val="0036277F"/>
    <w:rsid w:val="003936A6"/>
    <w:rsid w:val="003A0D04"/>
    <w:rsid w:val="003A10B6"/>
    <w:rsid w:val="003A67EB"/>
    <w:rsid w:val="003C13D5"/>
    <w:rsid w:val="003C57A1"/>
    <w:rsid w:val="003F3B20"/>
    <w:rsid w:val="003F5696"/>
    <w:rsid w:val="00414C05"/>
    <w:rsid w:val="0041731C"/>
    <w:rsid w:val="0042670F"/>
    <w:rsid w:val="0043353C"/>
    <w:rsid w:val="004416FA"/>
    <w:rsid w:val="0044771D"/>
    <w:rsid w:val="00447FD2"/>
    <w:rsid w:val="0045517B"/>
    <w:rsid w:val="0045594D"/>
    <w:rsid w:val="00470AEB"/>
    <w:rsid w:val="004C409A"/>
    <w:rsid w:val="004D34F9"/>
    <w:rsid w:val="004E78B8"/>
    <w:rsid w:val="0051200C"/>
    <w:rsid w:val="005315C1"/>
    <w:rsid w:val="00533F90"/>
    <w:rsid w:val="00541DE0"/>
    <w:rsid w:val="0054263E"/>
    <w:rsid w:val="00556698"/>
    <w:rsid w:val="0056611D"/>
    <w:rsid w:val="00570359"/>
    <w:rsid w:val="005834C5"/>
    <w:rsid w:val="005A1161"/>
    <w:rsid w:val="005B0E53"/>
    <w:rsid w:val="005C09F2"/>
    <w:rsid w:val="005D11AF"/>
    <w:rsid w:val="005D7CC7"/>
    <w:rsid w:val="006041A9"/>
    <w:rsid w:val="00604275"/>
    <w:rsid w:val="00646401"/>
    <w:rsid w:val="00646613"/>
    <w:rsid w:val="00652E53"/>
    <w:rsid w:val="00660681"/>
    <w:rsid w:val="00662416"/>
    <w:rsid w:val="0067057C"/>
    <w:rsid w:val="0067475D"/>
    <w:rsid w:val="0067475E"/>
    <w:rsid w:val="00687869"/>
    <w:rsid w:val="00694375"/>
    <w:rsid w:val="006A2EE8"/>
    <w:rsid w:val="006C6279"/>
    <w:rsid w:val="006D5C45"/>
    <w:rsid w:val="006E437F"/>
    <w:rsid w:val="006F0C09"/>
    <w:rsid w:val="006F111E"/>
    <w:rsid w:val="006F5C32"/>
    <w:rsid w:val="007075CC"/>
    <w:rsid w:val="00727493"/>
    <w:rsid w:val="00730680"/>
    <w:rsid w:val="00747169"/>
    <w:rsid w:val="0076049D"/>
    <w:rsid w:val="00761197"/>
    <w:rsid w:val="00761E5B"/>
    <w:rsid w:val="007B6399"/>
    <w:rsid w:val="007C2DD9"/>
    <w:rsid w:val="007C57F5"/>
    <w:rsid w:val="007D00EE"/>
    <w:rsid w:val="007E0EC2"/>
    <w:rsid w:val="007E4B89"/>
    <w:rsid w:val="007F2586"/>
    <w:rsid w:val="007F6E46"/>
    <w:rsid w:val="00816B07"/>
    <w:rsid w:val="00824226"/>
    <w:rsid w:val="00833F34"/>
    <w:rsid w:val="0083598C"/>
    <w:rsid w:val="00857567"/>
    <w:rsid w:val="00874EED"/>
    <w:rsid w:val="00895F14"/>
    <w:rsid w:val="00896DDA"/>
    <w:rsid w:val="008E58DB"/>
    <w:rsid w:val="008F4707"/>
    <w:rsid w:val="0091394D"/>
    <w:rsid w:val="009169F9"/>
    <w:rsid w:val="0092336D"/>
    <w:rsid w:val="0093605C"/>
    <w:rsid w:val="009370A7"/>
    <w:rsid w:val="00940E4C"/>
    <w:rsid w:val="0094328C"/>
    <w:rsid w:val="00943F07"/>
    <w:rsid w:val="00952C02"/>
    <w:rsid w:val="00955F4D"/>
    <w:rsid w:val="0096004B"/>
    <w:rsid w:val="00960F81"/>
    <w:rsid w:val="00965077"/>
    <w:rsid w:val="009876DB"/>
    <w:rsid w:val="009A3D17"/>
    <w:rsid w:val="009B6F42"/>
    <w:rsid w:val="009E1B25"/>
    <w:rsid w:val="009E566B"/>
    <w:rsid w:val="00A05633"/>
    <w:rsid w:val="00A14A29"/>
    <w:rsid w:val="00A261BF"/>
    <w:rsid w:val="00A31271"/>
    <w:rsid w:val="00A467D3"/>
    <w:rsid w:val="00A4709C"/>
    <w:rsid w:val="00A471CE"/>
    <w:rsid w:val="00A55B01"/>
    <w:rsid w:val="00A652D0"/>
    <w:rsid w:val="00A75FB3"/>
    <w:rsid w:val="00A829F8"/>
    <w:rsid w:val="00A90559"/>
    <w:rsid w:val="00A969DA"/>
    <w:rsid w:val="00AB0400"/>
    <w:rsid w:val="00AC2129"/>
    <w:rsid w:val="00AD07C7"/>
    <w:rsid w:val="00AF1F99"/>
    <w:rsid w:val="00B01C41"/>
    <w:rsid w:val="00B03211"/>
    <w:rsid w:val="00B1146E"/>
    <w:rsid w:val="00B21E19"/>
    <w:rsid w:val="00B322A9"/>
    <w:rsid w:val="00B3461F"/>
    <w:rsid w:val="00B53B3F"/>
    <w:rsid w:val="00B66971"/>
    <w:rsid w:val="00B70D14"/>
    <w:rsid w:val="00B73261"/>
    <w:rsid w:val="00B733D7"/>
    <w:rsid w:val="00B81ED6"/>
    <w:rsid w:val="00BA49CA"/>
    <w:rsid w:val="00BB0BFF"/>
    <w:rsid w:val="00BC7084"/>
    <w:rsid w:val="00BD33E5"/>
    <w:rsid w:val="00BD7045"/>
    <w:rsid w:val="00BF7E1F"/>
    <w:rsid w:val="00C020F6"/>
    <w:rsid w:val="00C464EC"/>
    <w:rsid w:val="00C6384A"/>
    <w:rsid w:val="00C70C73"/>
    <w:rsid w:val="00C72A22"/>
    <w:rsid w:val="00C745AD"/>
    <w:rsid w:val="00C77574"/>
    <w:rsid w:val="00C77F45"/>
    <w:rsid w:val="00C87254"/>
    <w:rsid w:val="00CA10C3"/>
    <w:rsid w:val="00CA57D2"/>
    <w:rsid w:val="00CB4B35"/>
    <w:rsid w:val="00CB72E6"/>
    <w:rsid w:val="00CC2E2B"/>
    <w:rsid w:val="00CC53CD"/>
    <w:rsid w:val="00CD300D"/>
    <w:rsid w:val="00CE5ABC"/>
    <w:rsid w:val="00D20A3C"/>
    <w:rsid w:val="00D37EAF"/>
    <w:rsid w:val="00D40432"/>
    <w:rsid w:val="00D63B50"/>
    <w:rsid w:val="00D74E0A"/>
    <w:rsid w:val="00DA1C4F"/>
    <w:rsid w:val="00DC32DC"/>
    <w:rsid w:val="00DC50C0"/>
    <w:rsid w:val="00DD5AF8"/>
    <w:rsid w:val="00DF28A8"/>
    <w:rsid w:val="00DF40C0"/>
    <w:rsid w:val="00DF4555"/>
    <w:rsid w:val="00E10FAE"/>
    <w:rsid w:val="00E133E3"/>
    <w:rsid w:val="00E21B1D"/>
    <w:rsid w:val="00E23815"/>
    <w:rsid w:val="00E24356"/>
    <w:rsid w:val="00E25FDE"/>
    <w:rsid w:val="00E260E6"/>
    <w:rsid w:val="00E31B61"/>
    <w:rsid w:val="00E32363"/>
    <w:rsid w:val="00E345D7"/>
    <w:rsid w:val="00E43724"/>
    <w:rsid w:val="00E51220"/>
    <w:rsid w:val="00E70CE0"/>
    <w:rsid w:val="00E74A11"/>
    <w:rsid w:val="00E7611E"/>
    <w:rsid w:val="00E80805"/>
    <w:rsid w:val="00E82A2A"/>
    <w:rsid w:val="00E847CC"/>
    <w:rsid w:val="00EA09C1"/>
    <w:rsid w:val="00EA26F3"/>
    <w:rsid w:val="00EA45D8"/>
    <w:rsid w:val="00EA51ED"/>
    <w:rsid w:val="00EA75E4"/>
    <w:rsid w:val="00EB0AD0"/>
    <w:rsid w:val="00EB7A1A"/>
    <w:rsid w:val="00ED0E4D"/>
    <w:rsid w:val="00EE1549"/>
    <w:rsid w:val="00F00AE1"/>
    <w:rsid w:val="00F03411"/>
    <w:rsid w:val="00F2432D"/>
    <w:rsid w:val="00F410FA"/>
    <w:rsid w:val="00F57FA6"/>
    <w:rsid w:val="00F60569"/>
    <w:rsid w:val="00F707D0"/>
    <w:rsid w:val="00F715EA"/>
    <w:rsid w:val="00FB282F"/>
    <w:rsid w:val="00FB383C"/>
    <w:rsid w:val="00FB50A9"/>
    <w:rsid w:val="00FC145A"/>
    <w:rsid w:val="00FC266A"/>
    <w:rsid w:val="00FD4EF6"/>
    <w:rsid w:val="00FF3136"/>
    <w:rsid w:val="00FF317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CA9D8A"/>
  <w15:chartTrackingRefBased/>
  <w15:docId w15:val="{600DFF39-AD0D-49BF-8938-674C7DA9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val="fr-FR"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val="fr-FR"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C87254"/>
    <w:rPr>
      <w:sz w:val="16"/>
      <w:szCs w:val="16"/>
    </w:rPr>
  </w:style>
  <w:style w:type="paragraph" w:styleId="Kommentartext">
    <w:name w:val="annotation text"/>
    <w:basedOn w:val="Standard"/>
    <w:link w:val="KommentartextZchn"/>
    <w:uiPriority w:val="99"/>
    <w:semiHidden/>
    <w:unhideWhenUsed/>
    <w:rsid w:val="00C8725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87254"/>
    <w:rPr>
      <w:sz w:val="20"/>
      <w:szCs w:val="20"/>
    </w:rPr>
  </w:style>
  <w:style w:type="paragraph" w:styleId="Kommentarthema">
    <w:name w:val="annotation subject"/>
    <w:basedOn w:val="Kommentartext"/>
    <w:next w:val="Kommentartext"/>
    <w:link w:val="KommentarthemaZchn"/>
    <w:uiPriority w:val="99"/>
    <w:semiHidden/>
    <w:unhideWhenUsed/>
    <w:rsid w:val="00C87254"/>
    <w:rPr>
      <w:b/>
      <w:bCs/>
    </w:rPr>
  </w:style>
  <w:style w:type="character" w:customStyle="1" w:styleId="KommentarthemaZchn">
    <w:name w:val="Kommentarthema Zchn"/>
    <w:basedOn w:val="KommentartextZchn"/>
    <w:link w:val="Kommentarthema"/>
    <w:uiPriority w:val="99"/>
    <w:semiHidden/>
    <w:rsid w:val="00C87254"/>
    <w:rPr>
      <w:b/>
      <w:bCs/>
      <w:sz w:val="20"/>
      <w:szCs w:val="20"/>
    </w:rPr>
  </w:style>
  <w:style w:type="character" w:customStyle="1" w:styleId="NichtaufgelsteErwhnung1">
    <w:name w:val="Nicht aufgelöste Erwähnung1"/>
    <w:basedOn w:val="Absatz-Standardschriftart"/>
    <w:uiPriority w:val="99"/>
    <w:semiHidden/>
    <w:unhideWhenUsed/>
    <w:rsid w:val="00C745AD"/>
    <w:rPr>
      <w:color w:val="605E5C"/>
      <w:shd w:val="clear" w:color="auto" w:fill="E1DFDD"/>
    </w:rPr>
  </w:style>
  <w:style w:type="paragraph" w:customStyle="1" w:styleId="LHbase-type11ptregular">
    <w:name w:val="LH_base-type 11pt regular"/>
    <w:qFormat/>
    <w:rsid w:val="00EB7A1A"/>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customStyle="1" w:styleId="Press5-Body">
    <w:name w:val="Press 5 - Body"/>
    <w:basedOn w:val="Standard"/>
    <w:autoRedefine/>
    <w:qFormat/>
    <w:rsid w:val="00EB7A1A"/>
    <w:pPr>
      <w:suppressAutoHyphens/>
      <w:spacing w:after="360" w:line="360" w:lineRule="auto"/>
    </w:pPr>
    <w:rPr>
      <w:rFonts w:ascii="Arial" w:eastAsia="Times New Roman" w:hAnsi="Arial" w:cs="Times New Roman"/>
      <w:color w:val="000000"/>
      <w:szCs w:val="24"/>
      <w:lang w:eastAsia="de-DE"/>
    </w:rPr>
  </w:style>
  <w:style w:type="paragraph" w:styleId="Sprechblasentext">
    <w:name w:val="Balloon Text"/>
    <w:basedOn w:val="Standard"/>
    <w:link w:val="SprechblasentextZchn"/>
    <w:uiPriority w:val="99"/>
    <w:semiHidden/>
    <w:unhideWhenUsed/>
    <w:rsid w:val="0073068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06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50117">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21241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egor.griesser@liebherr.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stTSbdbeNos&amp;t=57s" TargetMode="External"/><Relationship Id="rId5" Type="http://schemas.openxmlformats.org/officeDocument/2006/relationships/numbering" Target="numbering.xml"/><Relationship Id="rId15" Type="http://schemas.openxmlformats.org/officeDocument/2006/relationships/hyperlink" Target="http://www.liebher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olfgang.pfister@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xmlns:star_td="http://www.star-group.net/schemas/transit/filters/textdata" ct:_="" ma:_="" ma:contentTypeName="Unknown Document Type" ma:contentTypeID="0x010104" ma:contentTypeVersion="0" ma:contentTypeDescription="" ma:contentTypeScope="" ma:versionID="05d83ceaa0bbd2e3bc716e6e66bd857a">
  <xsd:schema xmlns:xsd="http://www.w3.org/2001/XMLSchema" xmlns:p="http://schemas.microsoft.com/office/2006/metadata/properties" xmlns:xs="http://www.w3.org/2001/XMLSchema" targetNamespace="http://schemas.microsoft.com/office/2006/metadata/properties" ma:root="true" ma:fieldsID="b3d69fe45253d5ff147bb69036b756a7">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complexType>
          </xs:element>
        </xsd:sequence>
      </xs: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3.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Props1.xml><?xml version="1.0" encoding="utf-8"?>
<ds:datastoreItem xmlns:ds="http://schemas.openxmlformats.org/officeDocument/2006/customXml" ds:itemID="{317F2118-C431-4F80-996C-2226CAB0A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 ds:uri="http://www.star-group.net/schemas/transit/filters/textdata"/>
  </ds:schemaRefs>
</ds:datastoreItem>
</file>

<file path=customXml/itemProps2.xml><?xml version="1.0" encoding="utf-8"?>
<ds:datastoreItem xmlns:ds="http://schemas.openxmlformats.org/officeDocument/2006/customXml" ds:itemID="{7A516D97-0BC9-4FA0-B95E-C388C6247712}">
  <ds:schemaRefs>
    <ds:schemaRef ds:uri="http://schemas.microsoft.com/sharepoint/v3/contenttype/forms"/>
    <ds:schemaRef ds:uri="http://www.star-group.net/schemas/transit/filters/textdata"/>
  </ds:schemaRefs>
</ds:datastoreItem>
</file>

<file path=customXml/itemProps3.xml><?xml version="1.0" encoding="utf-8"?>
<ds:datastoreItem xmlns:ds="http://schemas.openxmlformats.org/officeDocument/2006/customXml" ds:itemID="{80DC8852-3633-4475-AB88-5DA29B1A252B}">
  <ds:schemaRefs>
    <ds:schemaRef ds:uri="http://schemas.openxmlformats.org/officeDocument/2006/bibliography"/>
    <ds:schemaRef ds:uri="http://www.star-group.net/schemas/transit/filters/textdata"/>
  </ds:schemaRefs>
</ds:datastoreItem>
</file>

<file path=customXml/itemProps4.xml><?xml version="1.0" encoding="utf-8"?>
<ds:datastoreItem xmlns:ds="http://schemas.openxmlformats.org/officeDocument/2006/customXml" ds:itemID="{F82B5313-0A76-4D60-BD56-2F68BFF63D49}">
  <ds:schemaRefs>
    <ds:schemaRef ds:uri="http://purl.org/dc/dcmityp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elements/1.1/"/>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2726</Characters>
  <Application>Microsoft Office Word</Application>
  <DocSecurity>0</DocSecurity>
  <Lines>55</Lines>
  <Paragraphs>19</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3</cp:revision>
  <cp:lastPrinted>2022-08-17T07:37:00Z</cp:lastPrinted>
  <dcterms:created xsi:type="dcterms:W3CDTF">2024-01-12T08:16:00Z</dcterms:created>
  <dcterms:modified xsi:type="dcterms:W3CDTF">2024-01-17T09:32:00Z</dcterms:modified>
  <cp:category>Presseinformation</cp:category>
</cp:coreProperties>
</file>