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0285" w14:textId="77777777" w:rsidR="00F654C7" w:rsidRPr="009E5E29" w:rsidRDefault="00F654C7" w:rsidP="00F654C7">
      <w:pPr>
        <w:pStyle w:val="Topline16Pt"/>
        <w:rPr>
          <w:color w:val="000000" w:themeColor="text1"/>
        </w:rPr>
      </w:pPr>
      <w:r w:rsidRPr="009E5E29">
        <w:rPr>
          <w:color w:val="000000" w:themeColor="text1"/>
        </w:rPr>
        <w:t>Comunicato stampa</w:t>
      </w:r>
    </w:p>
    <w:p w14:paraId="79B909B4" w14:textId="1B2AE788" w:rsidR="004644F0" w:rsidRPr="009E5E29" w:rsidRDefault="004644F0" w:rsidP="004644F0">
      <w:pPr>
        <w:pStyle w:val="HeadlineH233Pt"/>
        <w:rPr>
          <w:rFonts w:ascii="Liebherr Head Office" w:hAnsi="Liebherr Head Office"/>
          <w:color w:val="000000" w:themeColor="text1"/>
        </w:rPr>
      </w:pPr>
      <w:r w:rsidRPr="009E5E29">
        <w:rPr>
          <w:rFonts w:ascii="Liebherr Head Office" w:hAnsi="Liebherr Head Office"/>
          <w:color w:val="000000" w:themeColor="text1"/>
        </w:rPr>
        <w:t>Escavatore cingolato Liebherr R 992: performance e basse emissioni per CMSE</w:t>
      </w:r>
    </w:p>
    <w:p w14:paraId="5B869BA1" w14:textId="77777777" w:rsidR="00B81ED6" w:rsidRPr="009E5E29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color w:val="000000" w:themeColor="text1"/>
        </w:rPr>
      </w:pPr>
      <w:r w:rsidRPr="009E5E29">
        <w:rPr>
          <w:rFonts w:ascii="Tahoma" w:hAnsi="Tahoma"/>
          <w:color w:val="000000" w:themeColor="text1"/>
        </w:rPr>
        <w:t>⸺</w:t>
      </w:r>
    </w:p>
    <w:p w14:paraId="54F2EAB4" w14:textId="2CEF4685" w:rsidR="004644F0" w:rsidRPr="009E5E29" w:rsidRDefault="004644F0" w:rsidP="004644F0">
      <w:pPr>
        <w:pStyle w:val="Bulletpoints11Pt"/>
        <w:rPr>
          <w:color w:val="000000" w:themeColor="text1"/>
        </w:rPr>
      </w:pPr>
      <w:r w:rsidRPr="009E5E29">
        <w:rPr>
          <w:color w:val="000000" w:themeColor="text1"/>
        </w:rPr>
        <w:t>L'R 992 fa parte della nostra gamma di grandi escavatori da 70 a 100</w:t>
      </w:r>
      <w:r w:rsidR="004B282A">
        <w:rPr>
          <w:color w:val="000000" w:themeColor="text1"/>
        </w:rPr>
        <w:t> </w:t>
      </w:r>
      <w:r w:rsidRPr="009E5E29">
        <w:rPr>
          <w:color w:val="000000" w:themeColor="text1"/>
        </w:rPr>
        <w:t>tonnellate appartenenti alla Generazione 6.2</w:t>
      </w:r>
    </w:p>
    <w:p w14:paraId="4A5F791A" w14:textId="77777777" w:rsidR="00827978" w:rsidRDefault="002548E3" w:rsidP="004B282A">
      <w:pPr>
        <w:pStyle w:val="Bulletpoints11Pt"/>
        <w:rPr>
          <w:color w:val="000000" w:themeColor="text1"/>
        </w:rPr>
      </w:pPr>
      <w:r w:rsidRPr="009E5E29">
        <w:rPr>
          <w:color w:val="000000" w:themeColor="text1"/>
        </w:rPr>
        <w:t>Un e</w:t>
      </w:r>
      <w:r w:rsidR="004644F0" w:rsidRPr="009E5E29">
        <w:rPr>
          <w:color w:val="000000" w:themeColor="text1"/>
        </w:rPr>
        <w:t>scavatore cingolato ideale per l'estrazione di rocc</w:t>
      </w:r>
      <w:r w:rsidRPr="009E5E29">
        <w:rPr>
          <w:color w:val="000000" w:themeColor="text1"/>
        </w:rPr>
        <w:t>ia solida</w:t>
      </w:r>
      <w:r w:rsidR="00827978">
        <w:rPr>
          <w:color w:val="000000" w:themeColor="text1"/>
        </w:rPr>
        <w:t xml:space="preserve"> </w:t>
      </w:r>
    </w:p>
    <w:p w14:paraId="12901B4C" w14:textId="2CEAE4FD" w:rsidR="004B282A" w:rsidRDefault="004644F0" w:rsidP="004B282A">
      <w:pPr>
        <w:pStyle w:val="Bulletpoints11Pt"/>
        <w:rPr>
          <w:color w:val="000000" w:themeColor="text1"/>
        </w:rPr>
      </w:pPr>
      <w:r w:rsidRPr="004B282A">
        <w:rPr>
          <w:color w:val="000000" w:themeColor="text1"/>
        </w:rPr>
        <w:t xml:space="preserve">Tecnologicamente all'avanguardia grazie ai sistemi </w:t>
      </w:r>
      <w:r w:rsidR="002548E3" w:rsidRPr="004B282A">
        <w:rPr>
          <w:color w:val="000000" w:themeColor="text1"/>
        </w:rPr>
        <w:t xml:space="preserve">BFA (Bucket Fill Assist) e LPE (Liebherr Power Efficiency). </w:t>
      </w:r>
    </w:p>
    <w:p w14:paraId="1F488EDE" w14:textId="300CA8FB" w:rsidR="002548E3" w:rsidRPr="004B282A" w:rsidRDefault="004644F0" w:rsidP="00827978">
      <w:pPr>
        <w:pStyle w:val="Bulletpoints11Pt"/>
        <w:rPr>
          <w:color w:val="000000" w:themeColor="text1"/>
        </w:rPr>
      </w:pPr>
      <w:r w:rsidRPr="004B282A">
        <w:rPr>
          <w:color w:val="000000" w:themeColor="text1"/>
        </w:rPr>
        <w:t>CMSE</w:t>
      </w:r>
      <w:r w:rsidR="00827978">
        <w:rPr>
          <w:color w:val="000000" w:themeColor="text1"/>
        </w:rPr>
        <w:t xml:space="preserve"> </w:t>
      </w:r>
      <w:r w:rsidRPr="004B282A">
        <w:rPr>
          <w:color w:val="000000" w:themeColor="text1"/>
        </w:rPr>
        <w:t>produce materiali per l'edilizia</w:t>
      </w:r>
      <w:r w:rsidR="002548E3" w:rsidRPr="004B282A">
        <w:rPr>
          <w:color w:val="000000" w:themeColor="text1"/>
        </w:rPr>
        <w:t xml:space="preserve"> e per le opere di ingegneria civile.</w:t>
      </w:r>
    </w:p>
    <w:p w14:paraId="72D18493" w14:textId="285B6421" w:rsidR="004644F0" w:rsidRPr="009E5E29" w:rsidRDefault="004644F0" w:rsidP="00902EE3">
      <w:pPr>
        <w:pStyle w:val="Bulletpoints11Pt"/>
        <w:numPr>
          <w:ilvl w:val="0"/>
          <w:numId w:val="0"/>
        </w:numPr>
        <w:spacing w:before="240" w:after="300"/>
        <w:rPr>
          <w:color w:val="000000" w:themeColor="text1"/>
        </w:rPr>
      </w:pPr>
      <w:r w:rsidRPr="009E5E29">
        <w:rPr>
          <w:color w:val="000000" w:themeColor="text1"/>
        </w:rPr>
        <w:t xml:space="preserve">La società CMSE (Carrières &amp; Matériaux Sud-Est) utilizza </w:t>
      </w:r>
      <w:r w:rsidR="00827978" w:rsidRPr="009E5E29">
        <w:rPr>
          <w:color w:val="000000" w:themeColor="text1"/>
        </w:rPr>
        <w:t>l’escavatore</w:t>
      </w:r>
      <w:r w:rsidRPr="009E5E29">
        <w:rPr>
          <w:color w:val="000000" w:themeColor="text1"/>
        </w:rPr>
        <w:t xml:space="preserve"> cingolato R</w:t>
      </w:r>
      <w:r w:rsidR="004B282A">
        <w:rPr>
          <w:color w:val="000000" w:themeColor="text1"/>
        </w:rPr>
        <w:t> </w:t>
      </w:r>
      <w:r w:rsidRPr="009E5E29">
        <w:rPr>
          <w:color w:val="000000" w:themeColor="text1"/>
        </w:rPr>
        <w:t xml:space="preserve">992 per l'estrazione di </w:t>
      </w:r>
      <w:r w:rsidR="002548E3" w:rsidRPr="009E5E29">
        <w:rPr>
          <w:color w:val="000000" w:themeColor="text1"/>
        </w:rPr>
        <w:t>roccia solida</w:t>
      </w:r>
      <w:r w:rsidRPr="009E5E29">
        <w:rPr>
          <w:color w:val="000000" w:themeColor="text1"/>
        </w:rPr>
        <w:t xml:space="preserve"> nella sua cava di Saint-Pons-de-Thomières. È il primo cliente</w:t>
      </w:r>
      <w:r w:rsidR="004B282A">
        <w:rPr>
          <w:color w:val="000000" w:themeColor="text1"/>
        </w:rPr>
        <w:t xml:space="preserve"> </w:t>
      </w:r>
      <w:r w:rsidRPr="009E5E29">
        <w:rPr>
          <w:color w:val="000000" w:themeColor="text1"/>
        </w:rPr>
        <w:t xml:space="preserve">in Francia ad acquistare un escavatore </w:t>
      </w:r>
      <w:r w:rsidR="00160EB6" w:rsidRPr="009E5E29">
        <w:rPr>
          <w:color w:val="000000" w:themeColor="text1"/>
        </w:rPr>
        <w:t xml:space="preserve">cingolato </w:t>
      </w:r>
      <w:r w:rsidRPr="009E5E29">
        <w:rPr>
          <w:color w:val="000000" w:themeColor="text1"/>
        </w:rPr>
        <w:t xml:space="preserve">di nuova generazione. </w:t>
      </w:r>
      <w:r w:rsidR="00160EB6" w:rsidRPr="009E5E29">
        <w:rPr>
          <w:color w:val="000000" w:themeColor="text1"/>
        </w:rPr>
        <w:t>La macchina, con un peso operativo di 94 tonnellate, è appositamente equipaggiata per l'utilizzo nelle cave.</w:t>
      </w:r>
      <w:r w:rsidRPr="009E5E29">
        <w:rPr>
          <w:color w:val="000000" w:themeColor="text1"/>
        </w:rPr>
        <w:t xml:space="preserve"> Le migliorie </w:t>
      </w:r>
      <w:r w:rsidR="00160EB6" w:rsidRPr="009E5E29">
        <w:rPr>
          <w:color w:val="000000" w:themeColor="text1"/>
        </w:rPr>
        <w:t>apportate</w:t>
      </w:r>
      <w:r w:rsidRPr="009E5E29">
        <w:rPr>
          <w:color w:val="000000" w:themeColor="text1"/>
        </w:rPr>
        <w:t xml:space="preserve"> e le innovazioni tecnologiche della gamma garantiscono prestazioni e versatilità sul terreno. </w:t>
      </w:r>
    </w:p>
    <w:p w14:paraId="30E0A7BE" w14:textId="1EC09515" w:rsidR="004644F0" w:rsidRPr="009E5E29" w:rsidRDefault="004644F0" w:rsidP="001A0FD9">
      <w:pPr>
        <w:rPr>
          <w:rFonts w:ascii="Arial" w:hAnsi="Arial" w:cs="Arial"/>
          <w:color w:val="000000" w:themeColor="text1"/>
        </w:rPr>
      </w:pPr>
      <w:r w:rsidRPr="009E5E29">
        <w:rPr>
          <w:rFonts w:ascii="Arial" w:hAnsi="Arial"/>
          <w:color w:val="000000" w:themeColor="text1"/>
        </w:rPr>
        <w:t xml:space="preserve">Colmar (Francia), </w:t>
      </w:r>
      <w:r w:rsidR="004B282A">
        <w:rPr>
          <w:rFonts w:ascii="Arial" w:hAnsi="Arial"/>
          <w:color w:val="000000" w:themeColor="text1"/>
        </w:rPr>
        <w:t>3 l</w:t>
      </w:r>
      <w:r w:rsidR="009E5E29">
        <w:rPr>
          <w:rFonts w:ascii="Arial" w:hAnsi="Arial"/>
          <w:color w:val="000000" w:themeColor="text1"/>
        </w:rPr>
        <w:t>uglio</w:t>
      </w:r>
      <w:r w:rsidRPr="009E5E29">
        <w:rPr>
          <w:rFonts w:ascii="Arial" w:hAnsi="Arial"/>
          <w:color w:val="000000" w:themeColor="text1"/>
        </w:rPr>
        <w:t xml:space="preserve"> 2024 – Le generazioni 5.2 e 6.2 di escavatori cingolati Liebherr da 70 a 100</w:t>
      </w:r>
      <w:r w:rsidR="007F4E59">
        <w:rPr>
          <w:rFonts w:ascii="Arial" w:hAnsi="Arial"/>
          <w:color w:val="000000" w:themeColor="text1"/>
        </w:rPr>
        <w:t> </w:t>
      </w:r>
      <w:r w:rsidRPr="009E5E29">
        <w:rPr>
          <w:rFonts w:ascii="Arial" w:hAnsi="Arial"/>
          <w:color w:val="000000" w:themeColor="text1"/>
        </w:rPr>
        <w:t xml:space="preserve">tonnellate sono state presentate per la prima volta al pubblico in occasione dell'ultimo Bauma a Monaco di Baviera. </w:t>
      </w:r>
      <w:r w:rsidRPr="009E5E29">
        <w:rPr>
          <w:rFonts w:ascii="Arial" w:hAnsi="Arial"/>
          <w:color w:val="000000" w:themeColor="text1"/>
          <w:shd w:val="clear" w:color="auto" w:fill="FFFFFF"/>
        </w:rPr>
        <w:t xml:space="preserve">Gli escavatori cingolati R 972, R 978 SME, R 992 e R 998 SME sostituiscono gli R 966, R 970 SME, R 976 e R 980 SME. Questi nuovi escavatori sono stati sviluppati con l'obiettivo di ridurre il consumo di carburante. </w:t>
      </w:r>
      <w:r w:rsidR="00160EB6" w:rsidRPr="009E5E29">
        <w:rPr>
          <w:rFonts w:ascii="Arial" w:hAnsi="Arial"/>
          <w:color w:val="000000" w:themeColor="text1"/>
          <w:shd w:val="clear" w:color="auto" w:fill="FFFFFF"/>
        </w:rPr>
        <w:t>I nuovi modelli hanno ricevuto una serie di miglioramenti e si distinguono in particolare per le elevate prestazioni, il comfort di guida, i nuovi sistemi di assistenza e il basso consumo di carburante.</w:t>
      </w:r>
      <w:r w:rsidRPr="009E5E29">
        <w:rPr>
          <w:rFonts w:ascii="Arial" w:hAnsi="Arial"/>
          <w:color w:val="000000" w:themeColor="text1"/>
          <w:shd w:val="clear" w:color="auto" w:fill="FFFFFF"/>
        </w:rPr>
        <w:t xml:space="preserve"> </w:t>
      </w:r>
    </w:p>
    <w:p w14:paraId="24CB3CDC" w14:textId="31F8C642" w:rsidR="004644F0" w:rsidRPr="009E5E29" w:rsidRDefault="004644F0" w:rsidP="004644F0">
      <w:pPr>
        <w:rPr>
          <w:rFonts w:ascii="Arial" w:hAnsi="Arial" w:cs="Arial"/>
          <w:color w:val="000000" w:themeColor="text1"/>
        </w:rPr>
      </w:pPr>
      <w:r w:rsidRPr="009E5E29">
        <w:rPr>
          <w:rFonts w:ascii="Arial" w:hAnsi="Arial"/>
          <w:b/>
          <w:color w:val="000000" w:themeColor="text1"/>
        </w:rPr>
        <w:t xml:space="preserve">Condizioni di lavoro </w:t>
      </w:r>
      <w:r w:rsidR="00160EB6" w:rsidRPr="009E5E29">
        <w:rPr>
          <w:rFonts w:ascii="Arial" w:hAnsi="Arial"/>
          <w:b/>
          <w:color w:val="000000" w:themeColor="text1"/>
        </w:rPr>
        <w:t>critiche</w:t>
      </w:r>
      <w:r w:rsidRPr="009E5E29">
        <w:rPr>
          <w:rFonts w:ascii="Arial" w:hAnsi="Arial"/>
          <w:b/>
          <w:color w:val="000000" w:themeColor="text1"/>
        </w:rPr>
        <w:t xml:space="preserve"> per l'estrazione della </w:t>
      </w:r>
      <w:bookmarkStart w:id="0" w:name="_Hlk168411111"/>
      <w:r w:rsidRPr="009E5E29">
        <w:rPr>
          <w:rFonts w:ascii="Arial" w:hAnsi="Arial"/>
          <w:b/>
          <w:color w:val="000000" w:themeColor="text1"/>
        </w:rPr>
        <w:t>quarzite blu</w:t>
      </w:r>
      <w:bookmarkEnd w:id="0"/>
    </w:p>
    <w:p w14:paraId="2B0D3EEC" w14:textId="6107E8FC" w:rsidR="00827978" w:rsidRDefault="004644F0" w:rsidP="004B282A">
      <w:pPr>
        <w:spacing w:after="300" w:line="300" w:lineRule="exact"/>
        <w:rPr>
          <w:rStyle w:val="Fett"/>
          <w:rFonts w:ascii="Arial" w:hAnsi="Arial"/>
          <w:b w:val="0"/>
          <w:color w:val="000000" w:themeColor="text1"/>
        </w:rPr>
      </w:pPr>
      <w:r w:rsidRPr="009E5E29">
        <w:rPr>
          <w:rFonts w:ascii="Arial" w:hAnsi="Arial"/>
          <w:color w:val="000000" w:themeColor="text1"/>
        </w:rPr>
        <w:t>L’estrazione di rocc</w:t>
      </w:r>
      <w:r w:rsidR="00160EB6" w:rsidRPr="009E5E29">
        <w:rPr>
          <w:rFonts w:ascii="Arial" w:hAnsi="Arial"/>
          <w:color w:val="000000" w:themeColor="text1"/>
        </w:rPr>
        <w:t xml:space="preserve">ia solida </w:t>
      </w:r>
      <w:r w:rsidRPr="009E5E29">
        <w:rPr>
          <w:rFonts w:ascii="Arial" w:hAnsi="Arial"/>
          <w:color w:val="000000" w:themeColor="text1"/>
        </w:rPr>
        <w:t>nelle cave è la principale funzione svolta dall'R 992 presso il cliente CMSE</w:t>
      </w:r>
      <w:r w:rsidR="004B282A">
        <w:rPr>
          <w:rFonts w:ascii="Arial" w:hAnsi="Arial"/>
          <w:color w:val="000000" w:themeColor="text1"/>
        </w:rPr>
        <w:t xml:space="preserve"> </w:t>
      </w:r>
      <w:r w:rsidR="004B282A" w:rsidRPr="00827978">
        <w:rPr>
          <w:rFonts w:ascii="Arial" w:hAnsi="Arial" w:cs="Arial"/>
          <w:color w:val="000000" w:themeColor="text1"/>
        </w:rPr>
        <w:t xml:space="preserve">(Carrières </w:t>
      </w:r>
      <w:r w:rsidR="004B282A">
        <w:rPr>
          <w:rFonts w:ascii="Arial" w:hAnsi="Arial" w:cs="Arial"/>
          <w:color w:val="000000" w:themeColor="text1"/>
        </w:rPr>
        <w:t>&amp;</w:t>
      </w:r>
      <w:r w:rsidR="004B282A" w:rsidRPr="00827978">
        <w:rPr>
          <w:rFonts w:ascii="Arial" w:hAnsi="Arial" w:cs="Arial"/>
          <w:color w:val="000000" w:themeColor="text1"/>
        </w:rPr>
        <w:t xml:space="preserve"> Matériaux Sud-Est)</w:t>
      </w:r>
      <w:r w:rsidRPr="009E5E29">
        <w:rPr>
          <w:rFonts w:ascii="Arial" w:hAnsi="Arial"/>
          <w:color w:val="000000" w:themeColor="text1"/>
        </w:rPr>
        <w:t xml:space="preserve">. L'elevata resistenza dei denti, l'affidabilità e la precisione di questa macchina garantiscono un lavoro di qualità. È dotata di uno speciale equipaggiamento di protezione </w:t>
      </w:r>
      <w:r w:rsidR="003F67BD" w:rsidRPr="009E5E29">
        <w:rPr>
          <w:rFonts w:ascii="Arial" w:hAnsi="Arial"/>
          <w:color w:val="000000" w:themeColor="text1"/>
        </w:rPr>
        <w:t>dello stelo</w:t>
      </w:r>
      <w:r w:rsidRPr="009E5E29">
        <w:rPr>
          <w:rFonts w:ascii="Arial" w:hAnsi="Arial"/>
          <w:color w:val="000000" w:themeColor="text1"/>
        </w:rPr>
        <w:t xml:space="preserve"> del pistone, di un sottocarro HD e di una benna HDV da 5,20</w:t>
      </w:r>
      <w:r w:rsidR="007F4E59">
        <w:rPr>
          <w:rFonts w:ascii="Arial" w:hAnsi="Arial"/>
          <w:color w:val="000000" w:themeColor="text1"/>
        </w:rPr>
        <w:t> </w:t>
      </w:r>
      <w:r w:rsidRPr="009E5E29">
        <w:rPr>
          <w:rFonts w:ascii="Arial" w:hAnsi="Arial"/>
          <w:color w:val="000000" w:themeColor="text1"/>
        </w:rPr>
        <w:t>m</w:t>
      </w:r>
      <w:r w:rsidRPr="009E5E29">
        <w:rPr>
          <w:rFonts w:ascii="Arial" w:hAnsi="Arial"/>
          <w:color w:val="000000" w:themeColor="text1"/>
          <w:vertAlign w:val="superscript"/>
        </w:rPr>
        <w:t>3</w:t>
      </w:r>
      <w:r w:rsidRPr="009E5E29">
        <w:rPr>
          <w:rFonts w:ascii="Arial" w:hAnsi="Arial"/>
          <w:color w:val="000000" w:themeColor="text1"/>
        </w:rPr>
        <w:t xml:space="preserve"> </w:t>
      </w:r>
      <w:r w:rsidR="003F67BD" w:rsidRPr="009E5E29">
        <w:rPr>
          <w:rFonts w:ascii="Arial" w:hAnsi="Arial"/>
          <w:color w:val="000000" w:themeColor="text1"/>
        </w:rPr>
        <w:t xml:space="preserve">con guide interne per sfera rompi-blocchi. L'elevata abrasività dei materiali di scavo richiede un adattamento speciale della benna. </w:t>
      </w:r>
      <w:r w:rsidRPr="009E5E29">
        <w:rPr>
          <w:rFonts w:ascii="Arial" w:hAnsi="Arial"/>
          <w:color w:val="000000" w:themeColor="text1"/>
        </w:rPr>
        <w:t xml:space="preserve">Dopo </w:t>
      </w:r>
      <w:r w:rsidR="00C316D1" w:rsidRPr="009E5E29">
        <w:rPr>
          <w:rStyle w:val="Fett"/>
          <w:rFonts w:ascii="Arial" w:hAnsi="Arial"/>
          <w:b w:val="0"/>
          <w:color w:val="000000" w:themeColor="text1"/>
        </w:rPr>
        <w:t>la sabbiatura della cava</w:t>
      </w:r>
      <w:r w:rsidRPr="009E5E29">
        <w:rPr>
          <w:rStyle w:val="Fett"/>
          <w:rFonts w:ascii="Arial" w:hAnsi="Arial"/>
          <w:b w:val="0"/>
          <w:color w:val="000000" w:themeColor="text1"/>
        </w:rPr>
        <w:t xml:space="preserve">, l'escavatore carica i blocchi di roccia </w:t>
      </w:r>
      <w:r w:rsidR="00C316D1" w:rsidRPr="009E5E29">
        <w:rPr>
          <w:rStyle w:val="Fett"/>
          <w:rFonts w:ascii="Arial" w:hAnsi="Arial"/>
          <w:b w:val="0"/>
          <w:color w:val="000000" w:themeColor="text1"/>
        </w:rPr>
        <w:t xml:space="preserve">su </w:t>
      </w:r>
      <w:r w:rsidR="00582075" w:rsidRPr="009E5E29">
        <w:rPr>
          <w:rStyle w:val="Fett"/>
          <w:rFonts w:ascii="Arial" w:hAnsi="Arial"/>
          <w:b w:val="0"/>
          <w:color w:val="000000" w:themeColor="text1"/>
        </w:rPr>
        <w:t>tre</w:t>
      </w:r>
      <w:r w:rsidR="00C316D1" w:rsidRPr="009E5E29">
        <w:rPr>
          <w:rStyle w:val="Fett"/>
          <w:rFonts w:ascii="Arial" w:hAnsi="Arial"/>
          <w:b w:val="0"/>
          <w:color w:val="000000" w:themeColor="text1"/>
        </w:rPr>
        <w:t xml:space="preserve"> dumper</w:t>
      </w:r>
      <w:r w:rsidRPr="009E5E29">
        <w:rPr>
          <w:rStyle w:val="Fett"/>
          <w:rFonts w:ascii="Arial" w:hAnsi="Arial"/>
          <w:b w:val="0"/>
          <w:color w:val="000000" w:themeColor="text1"/>
        </w:rPr>
        <w:t xml:space="preserve"> che portano il materiale alla stazione di frantumazione. </w:t>
      </w:r>
    </w:p>
    <w:p w14:paraId="0781E5FD" w14:textId="77777777" w:rsidR="00827978" w:rsidRDefault="00827978">
      <w:pPr>
        <w:rPr>
          <w:rStyle w:val="Fett"/>
          <w:rFonts w:ascii="Arial" w:hAnsi="Arial"/>
          <w:b w:val="0"/>
          <w:color w:val="000000" w:themeColor="text1"/>
        </w:rPr>
      </w:pPr>
      <w:r>
        <w:rPr>
          <w:rStyle w:val="Fett"/>
          <w:rFonts w:ascii="Arial" w:hAnsi="Arial"/>
          <w:b w:val="0"/>
          <w:color w:val="000000" w:themeColor="text1"/>
        </w:rPr>
        <w:br w:type="page"/>
      </w:r>
    </w:p>
    <w:p w14:paraId="427591DA" w14:textId="5525ED4B" w:rsidR="004644F0" w:rsidRPr="009E5E29" w:rsidRDefault="004644F0" w:rsidP="00827978">
      <w:pPr>
        <w:spacing w:after="300" w:line="300" w:lineRule="exact"/>
        <w:rPr>
          <w:rFonts w:ascii="Arial" w:hAnsi="Arial" w:cs="Arial"/>
          <w:bCs/>
          <w:color w:val="000000" w:themeColor="text1"/>
        </w:rPr>
      </w:pPr>
      <w:r w:rsidRPr="009E5E29">
        <w:rPr>
          <w:rFonts w:ascii="Arial" w:hAnsi="Arial"/>
          <w:b/>
          <w:color w:val="000000" w:themeColor="text1"/>
        </w:rPr>
        <w:lastRenderedPageBreak/>
        <w:t>Performance migliori con Liebherr Bucket Fill Assist (BFA) e Liebherr Power Efficiency (LPE)</w:t>
      </w:r>
    </w:p>
    <w:p w14:paraId="153412A7" w14:textId="3E1DE1EA" w:rsidR="004644F0" w:rsidRPr="009E5E29" w:rsidRDefault="00C316D1" w:rsidP="001A0FD9">
      <w:pPr>
        <w:spacing w:after="300" w:line="300" w:lineRule="exact"/>
        <w:rPr>
          <w:rFonts w:ascii="Arial" w:hAnsi="Arial" w:cs="Arial"/>
          <w:color w:val="000000" w:themeColor="text1"/>
          <w:shd w:val="clear" w:color="auto" w:fill="FFFFFF"/>
        </w:rPr>
      </w:pPr>
      <w:r w:rsidRPr="009E5E29">
        <w:rPr>
          <w:rFonts w:ascii="Arial" w:hAnsi="Arial"/>
          <w:color w:val="000000" w:themeColor="text1"/>
          <w:shd w:val="clear" w:color="auto" w:fill="FFFFFF"/>
        </w:rPr>
        <w:t>Questa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 nuova generazione di escavatori è </w:t>
      </w:r>
      <w:r w:rsidRPr="009E5E29">
        <w:rPr>
          <w:rFonts w:ascii="Arial" w:hAnsi="Arial"/>
          <w:color w:val="000000" w:themeColor="text1"/>
          <w:shd w:val="clear" w:color="auto" w:fill="FFFFFF"/>
        </w:rPr>
        <w:t>dotata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 </w:t>
      </w:r>
      <w:r w:rsidRPr="009E5E29">
        <w:rPr>
          <w:rFonts w:ascii="Arial" w:hAnsi="Arial"/>
          <w:color w:val="000000" w:themeColor="text1"/>
          <w:shd w:val="clear" w:color="auto" w:fill="FFFFFF"/>
        </w:rPr>
        <w:t>del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 sistema di supporto </w:t>
      </w:r>
      <w:r w:rsidRPr="009E5E29">
        <w:rPr>
          <w:rFonts w:ascii="Arial" w:hAnsi="Arial"/>
          <w:color w:val="000000" w:themeColor="text1"/>
          <w:shd w:val="clear" w:color="auto" w:fill="FFFFFF"/>
        </w:rPr>
        <w:t xml:space="preserve">BFA (Bucket Fill Assist) 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e </w:t>
      </w:r>
      <w:r w:rsidRPr="009E5E29">
        <w:rPr>
          <w:rFonts w:ascii="Arial" w:hAnsi="Arial"/>
          <w:color w:val="000000" w:themeColor="text1"/>
          <w:shd w:val="clear" w:color="auto" w:fill="FFFFFF"/>
        </w:rPr>
        <w:t>del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 sistema </w:t>
      </w:r>
      <w:r w:rsidRPr="009E5E29">
        <w:rPr>
          <w:rFonts w:ascii="Arial" w:hAnsi="Arial"/>
          <w:color w:val="000000" w:themeColor="text1"/>
          <w:shd w:val="clear" w:color="auto" w:fill="FFFFFF"/>
        </w:rPr>
        <w:t xml:space="preserve">LPE (Liebherr Power Efficiency). 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Il cliente utilizza il </w:t>
      </w:r>
      <w:r w:rsidRPr="009E5E29">
        <w:rPr>
          <w:rFonts w:ascii="Arial" w:hAnsi="Arial"/>
          <w:color w:val="000000" w:themeColor="text1"/>
          <w:shd w:val="clear" w:color="auto" w:fill="FFFFFF"/>
        </w:rPr>
        <w:t xml:space="preserve">sistema 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BFA </w:t>
      </w:r>
      <w:r w:rsidRPr="009E5E29">
        <w:rPr>
          <w:rFonts w:ascii="Arial" w:hAnsi="Arial"/>
          <w:color w:val="000000" w:themeColor="text1"/>
          <w:shd w:val="clear" w:color="auto" w:fill="FFFFFF"/>
        </w:rPr>
        <w:t>che consente di aumentare il livello di riempimento della benna e facilitare la penetrazione nel materiale di scavo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>.</w:t>
      </w:r>
      <w:r w:rsidRPr="009E5E29">
        <w:rPr>
          <w:rFonts w:ascii="Arial" w:hAnsi="Arial"/>
          <w:color w:val="000000" w:themeColor="text1"/>
          <w:shd w:val="clear" w:color="auto" w:fill="FFFFFF"/>
        </w:rPr>
        <w:t xml:space="preserve"> Inoltre, garantisce un comfort ideale per il conducente grazie alla riduzione delle vibrazioni e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 riduce il consumo di carburante fino al 10%. L'attuale consumo di carburante </w:t>
      </w:r>
      <w:r w:rsidR="00112394" w:rsidRPr="009E5E29">
        <w:rPr>
          <w:rFonts w:ascii="Arial" w:hAnsi="Arial"/>
          <w:color w:val="000000" w:themeColor="text1"/>
          <w:shd w:val="clear" w:color="auto" w:fill="FFFFFF"/>
        </w:rPr>
        <w:t>della macchina è meno di 60</w:t>
      </w:r>
      <w:r w:rsidR="007F4E59">
        <w:rPr>
          <w:rFonts w:ascii="Arial" w:hAnsi="Arial"/>
          <w:color w:val="000000" w:themeColor="text1"/>
          <w:shd w:val="clear" w:color="auto" w:fill="FFFFFF"/>
        </w:rPr>
        <w:t> </w:t>
      </w:r>
      <w:r w:rsidR="00112394" w:rsidRPr="009E5E29">
        <w:rPr>
          <w:rFonts w:ascii="Arial" w:hAnsi="Arial"/>
          <w:color w:val="000000" w:themeColor="text1"/>
          <w:shd w:val="clear" w:color="auto" w:fill="FFFFFF"/>
        </w:rPr>
        <w:t>l/h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. CMSE apprezza anche </w:t>
      </w:r>
      <w:r w:rsidR="00112394" w:rsidRPr="009E5E29">
        <w:rPr>
          <w:rFonts w:ascii="Arial" w:hAnsi="Arial"/>
          <w:color w:val="000000" w:themeColor="text1"/>
          <w:shd w:val="clear" w:color="auto" w:fill="FFFFFF"/>
        </w:rPr>
        <w:t>la funzione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 del sistema </w:t>
      </w:r>
      <w:r w:rsidR="00112394" w:rsidRPr="009E5E29">
        <w:rPr>
          <w:rFonts w:ascii="Arial" w:hAnsi="Arial"/>
          <w:color w:val="000000" w:themeColor="text1"/>
          <w:shd w:val="clear" w:color="auto" w:fill="FFFFFF"/>
        </w:rPr>
        <w:t xml:space="preserve">LPE (Liebherr Power Efficiency) 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che gestisce in modo </w:t>
      </w:r>
      <w:r w:rsidR="00112394" w:rsidRPr="009E5E29">
        <w:rPr>
          <w:rFonts w:ascii="Arial" w:hAnsi="Arial"/>
          <w:color w:val="000000" w:themeColor="text1"/>
          <w:shd w:val="clear" w:color="auto" w:fill="FFFFFF"/>
        </w:rPr>
        <w:t>efficiente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 la potenza della macchina </w:t>
      </w:r>
      <w:r w:rsidR="00112394" w:rsidRPr="009E5E29">
        <w:rPr>
          <w:rFonts w:ascii="Arial" w:hAnsi="Arial"/>
          <w:color w:val="000000" w:themeColor="text1"/>
          <w:shd w:val="clear" w:color="auto" w:fill="FFFFFF"/>
        </w:rPr>
        <w:t>regolando il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 motore e </w:t>
      </w:r>
      <w:r w:rsidR="00112394" w:rsidRPr="009E5E29">
        <w:rPr>
          <w:rFonts w:ascii="Arial" w:hAnsi="Arial"/>
          <w:color w:val="000000" w:themeColor="text1"/>
          <w:shd w:val="clear" w:color="auto" w:fill="FFFFFF"/>
        </w:rPr>
        <w:t>la rotazione</w:t>
      </w:r>
      <w:r w:rsidR="004644F0" w:rsidRPr="009E5E29">
        <w:rPr>
          <w:rFonts w:ascii="Arial" w:hAnsi="Arial"/>
          <w:color w:val="000000" w:themeColor="text1"/>
          <w:shd w:val="clear" w:color="auto" w:fill="FFFFFF"/>
        </w:rPr>
        <w:t xml:space="preserve"> delle pompe idrauliche. </w:t>
      </w:r>
    </w:p>
    <w:p w14:paraId="09BC41AD" w14:textId="3A3D0BA3" w:rsidR="004644F0" w:rsidRPr="009E5E29" w:rsidRDefault="004644F0" w:rsidP="004644F0">
      <w:pPr>
        <w:rPr>
          <w:rFonts w:ascii="Arial" w:hAnsi="Arial" w:cs="Arial"/>
          <w:color w:val="000000" w:themeColor="text1"/>
        </w:rPr>
      </w:pPr>
      <w:r w:rsidRPr="009E5E29">
        <w:rPr>
          <w:rFonts w:ascii="Arial" w:hAnsi="Arial"/>
          <w:b/>
          <w:color w:val="000000" w:themeColor="text1"/>
        </w:rPr>
        <w:t xml:space="preserve">Un </w:t>
      </w:r>
      <w:r w:rsidR="00112394" w:rsidRPr="009E5E29">
        <w:rPr>
          <w:rFonts w:ascii="Arial" w:hAnsi="Arial"/>
          <w:b/>
          <w:color w:val="000000" w:themeColor="text1"/>
        </w:rPr>
        <w:t>elemento importante nel settore</w:t>
      </w:r>
      <w:r w:rsidRPr="009E5E29">
        <w:rPr>
          <w:rFonts w:ascii="Arial" w:hAnsi="Arial"/>
          <w:b/>
          <w:color w:val="000000" w:themeColor="text1"/>
        </w:rPr>
        <w:t xml:space="preserve"> delle costruzioni</w:t>
      </w:r>
    </w:p>
    <w:p w14:paraId="33D38B68" w14:textId="3E10D763" w:rsidR="004644F0" w:rsidRPr="009E5E29" w:rsidRDefault="00354251" w:rsidP="00112394">
      <w:pPr>
        <w:pStyle w:val="BoilerplateCopyhead9Pt"/>
        <w:spacing w:before="240" w:after="200" w:line="276" w:lineRule="auto"/>
        <w:rPr>
          <w:b w:val="0"/>
          <w:color w:val="000000" w:themeColor="text1"/>
          <w:sz w:val="22"/>
        </w:rPr>
      </w:pPr>
      <w:r w:rsidRPr="009E5E29">
        <w:rPr>
          <w:b w:val="0"/>
          <w:color w:val="000000" w:themeColor="text1"/>
          <w:sz w:val="22"/>
        </w:rPr>
        <w:t xml:space="preserve">La società CMSE, </w:t>
      </w:r>
      <w:r w:rsidR="00112394" w:rsidRPr="009E5E29">
        <w:rPr>
          <w:b w:val="0"/>
          <w:color w:val="000000" w:themeColor="text1"/>
          <w:sz w:val="22"/>
        </w:rPr>
        <w:t>appartenente al gruppo</w:t>
      </w:r>
      <w:r w:rsidRPr="009E5E29">
        <w:rPr>
          <w:b w:val="0"/>
          <w:color w:val="000000" w:themeColor="text1"/>
          <w:sz w:val="22"/>
        </w:rPr>
        <w:t xml:space="preserve"> Colas, </w:t>
      </w:r>
      <w:r w:rsidR="00112394" w:rsidRPr="009E5E29">
        <w:rPr>
          <w:b w:val="0"/>
          <w:color w:val="000000" w:themeColor="text1"/>
          <w:sz w:val="22"/>
        </w:rPr>
        <w:t xml:space="preserve">gestisce 40 cave </w:t>
      </w:r>
      <w:r w:rsidRPr="009E5E29">
        <w:rPr>
          <w:b w:val="0"/>
          <w:color w:val="000000" w:themeColor="text1"/>
          <w:sz w:val="22"/>
        </w:rPr>
        <w:t xml:space="preserve">distribuite su 18 dipartimenti. </w:t>
      </w:r>
      <w:r w:rsidR="00112394" w:rsidRPr="009E5E29">
        <w:rPr>
          <w:b w:val="0"/>
          <w:color w:val="000000" w:themeColor="text1"/>
          <w:sz w:val="22"/>
        </w:rPr>
        <w:t>La cava di Saint-Pons-de-Thomières produce, distribuisce e vende granulati destinati ai cantieri di costruzione</w:t>
      </w:r>
      <w:r w:rsidRPr="009E5E29">
        <w:rPr>
          <w:b w:val="0"/>
          <w:color w:val="000000" w:themeColor="text1"/>
          <w:sz w:val="22"/>
        </w:rPr>
        <w:t xml:space="preserve">. Questa cava ha già fornito in passato materiali di scavo per circuiti automobilistici in Francia e all'estero. </w:t>
      </w:r>
      <w:r w:rsidR="009921C7" w:rsidRPr="009E5E29">
        <w:rPr>
          <w:b w:val="0"/>
          <w:color w:val="000000" w:themeColor="text1"/>
          <w:sz w:val="22"/>
        </w:rPr>
        <w:t xml:space="preserve">Scegliendo un escavatore Liebherr della generazione 6.2, il cliente ha optato per una macchina robusta e potente con un basso consumo di carburante. In quanto titolare del marchio UNICEM Cap </w:t>
      </w:r>
      <w:r w:rsidR="00440819" w:rsidRPr="009E5E29">
        <w:rPr>
          <w:b w:val="0"/>
          <w:color w:val="000000" w:themeColor="text1"/>
          <w:sz w:val="22"/>
        </w:rPr>
        <w:t>Environnement</w:t>
      </w:r>
      <w:r w:rsidR="009921C7" w:rsidRPr="009E5E29">
        <w:rPr>
          <w:b w:val="0"/>
          <w:color w:val="000000" w:themeColor="text1"/>
          <w:sz w:val="22"/>
        </w:rPr>
        <w:t>, il cliente è particolarmente attento alla riduzione delle emissioni di CO</w:t>
      </w:r>
      <w:r w:rsidR="009921C7" w:rsidRPr="00827978">
        <w:rPr>
          <w:b w:val="0"/>
          <w:color w:val="000000" w:themeColor="text1"/>
          <w:sz w:val="22"/>
          <w:vertAlign w:val="subscript"/>
        </w:rPr>
        <w:t>2</w:t>
      </w:r>
      <w:r w:rsidR="009921C7" w:rsidRPr="009E5E29">
        <w:rPr>
          <w:b w:val="0"/>
          <w:color w:val="000000" w:themeColor="text1"/>
          <w:sz w:val="22"/>
        </w:rPr>
        <w:t xml:space="preserve"> dell’intero parco macchine.</w:t>
      </w:r>
    </w:p>
    <w:p w14:paraId="57997FC6" w14:textId="77777777" w:rsidR="00E363CA" w:rsidRPr="009E5E29" w:rsidRDefault="00E363CA" w:rsidP="004644F0">
      <w:pPr>
        <w:pStyle w:val="BoilerplateCopyhead9Pt"/>
        <w:spacing w:before="240" w:after="200" w:line="276" w:lineRule="auto"/>
        <w:rPr>
          <w:rFonts w:cs="Arial"/>
          <w:b w:val="0"/>
          <w:bCs/>
          <w:color w:val="000000" w:themeColor="text1"/>
          <w:sz w:val="22"/>
          <w:szCs w:val="22"/>
        </w:rPr>
      </w:pPr>
    </w:p>
    <w:p w14:paraId="1A17C57F" w14:textId="624448F1" w:rsidR="00F654C7" w:rsidRPr="009E5E29" w:rsidRDefault="00F654C7" w:rsidP="00F654C7">
      <w:pPr>
        <w:pStyle w:val="BoilerplateCopyhead9Pt"/>
        <w:rPr>
          <w:rFonts w:cs="Arial"/>
          <w:color w:val="000000" w:themeColor="text1"/>
        </w:rPr>
      </w:pPr>
      <w:r w:rsidRPr="009E5E29">
        <w:rPr>
          <w:color w:val="000000" w:themeColor="text1"/>
        </w:rPr>
        <w:t>A proposito di Liebherr-France SAS</w:t>
      </w:r>
    </w:p>
    <w:p w14:paraId="5862FA85" w14:textId="1BFC16CB" w:rsidR="004644F0" w:rsidRPr="009E5E29" w:rsidRDefault="00C30BB8" w:rsidP="004644F0">
      <w:pPr>
        <w:pStyle w:val="BoilerplateCopytext9Pt"/>
        <w:spacing w:after="200"/>
        <w:rPr>
          <w:rFonts w:cs="Arial"/>
          <w:color w:val="000000" w:themeColor="text1"/>
        </w:rPr>
      </w:pPr>
      <w:r w:rsidRPr="009E5E29">
        <w:rPr>
          <w:color w:val="000000" w:themeColor="text1"/>
        </w:rPr>
        <w:t>Liebherr-France SAS, fondata nel 1961, è responsabile</w:t>
      </w:r>
      <w:r w:rsidR="004644F0" w:rsidRPr="009E5E29">
        <w:rPr>
          <w:color w:val="000000" w:themeColor="text1"/>
        </w:rPr>
        <w:t xml:space="preserve"> dello sviluppo e della produzione di escavatori cingolati del Gruppo Liebherr </w:t>
      </w:r>
      <w:r w:rsidRPr="009E5E29">
        <w:rPr>
          <w:color w:val="000000" w:themeColor="text1"/>
        </w:rPr>
        <w:t>nella</w:t>
      </w:r>
      <w:r w:rsidR="004644F0" w:rsidRPr="009E5E29">
        <w:rPr>
          <w:color w:val="000000" w:themeColor="text1"/>
        </w:rPr>
        <w:t xml:space="preserve"> sede di Colmar. La gamma di prodotti attualmente comprende circa 30 modelli di escavatori cingolati, dall’R 914 Compact all’R 998 SME, </w:t>
      </w:r>
      <w:r w:rsidRPr="009E5E29">
        <w:rPr>
          <w:color w:val="000000" w:themeColor="text1"/>
        </w:rPr>
        <w:t xml:space="preserve">per il </w:t>
      </w:r>
      <w:r w:rsidR="004644F0" w:rsidRPr="009E5E29">
        <w:rPr>
          <w:color w:val="000000" w:themeColor="text1"/>
        </w:rPr>
        <w:t xml:space="preserve">movimento terra ed estrazione </w:t>
      </w:r>
      <w:r w:rsidRPr="009E5E29">
        <w:rPr>
          <w:color w:val="000000" w:themeColor="text1"/>
        </w:rPr>
        <w:t>nelle cave</w:t>
      </w:r>
      <w:r w:rsidR="004644F0" w:rsidRPr="009E5E29">
        <w:rPr>
          <w:color w:val="000000" w:themeColor="text1"/>
        </w:rPr>
        <w:t xml:space="preserve">. La produzione comprende anche attrezzature per attività </w:t>
      </w:r>
      <w:r w:rsidRPr="009E5E29">
        <w:rPr>
          <w:color w:val="000000" w:themeColor="text1"/>
        </w:rPr>
        <w:t xml:space="preserve">specifiche </w:t>
      </w:r>
      <w:r w:rsidR="004644F0" w:rsidRPr="009E5E29">
        <w:rPr>
          <w:color w:val="000000" w:themeColor="text1"/>
        </w:rPr>
        <w:t>quali</w:t>
      </w:r>
      <w:r w:rsidRPr="009E5E29">
        <w:rPr>
          <w:color w:val="000000" w:themeColor="text1"/>
        </w:rPr>
        <w:t xml:space="preserve"> lavori</w:t>
      </w:r>
      <w:r w:rsidR="004644F0" w:rsidRPr="009E5E29">
        <w:rPr>
          <w:color w:val="000000" w:themeColor="text1"/>
        </w:rPr>
        <w:t xml:space="preserve"> </w:t>
      </w:r>
      <w:r w:rsidRPr="009E5E29">
        <w:rPr>
          <w:color w:val="000000" w:themeColor="text1"/>
        </w:rPr>
        <w:t xml:space="preserve">di </w:t>
      </w:r>
      <w:r w:rsidR="004644F0" w:rsidRPr="009E5E29">
        <w:rPr>
          <w:color w:val="000000" w:themeColor="text1"/>
        </w:rPr>
        <w:t>demolizion</w:t>
      </w:r>
      <w:r w:rsidRPr="009E5E29">
        <w:rPr>
          <w:color w:val="000000" w:themeColor="text1"/>
        </w:rPr>
        <w:t>e</w:t>
      </w:r>
      <w:r w:rsidR="004644F0" w:rsidRPr="009E5E29">
        <w:rPr>
          <w:color w:val="000000" w:themeColor="text1"/>
        </w:rPr>
        <w:t xml:space="preserve">, </w:t>
      </w:r>
      <w:r w:rsidRPr="009E5E29">
        <w:rPr>
          <w:color w:val="000000" w:themeColor="text1"/>
        </w:rPr>
        <w:t>movimentazione di materiale</w:t>
      </w:r>
      <w:r w:rsidR="004644F0" w:rsidRPr="009E5E29">
        <w:rPr>
          <w:color w:val="000000" w:themeColor="text1"/>
        </w:rPr>
        <w:t xml:space="preserve">, </w:t>
      </w:r>
      <w:r w:rsidRPr="009E5E29">
        <w:rPr>
          <w:color w:val="000000" w:themeColor="text1"/>
        </w:rPr>
        <w:t>impiego marittimo, scavo di</w:t>
      </w:r>
      <w:r w:rsidR="004644F0" w:rsidRPr="009E5E29">
        <w:rPr>
          <w:color w:val="000000" w:themeColor="text1"/>
        </w:rPr>
        <w:t xml:space="preserve"> gallerie</w:t>
      </w:r>
      <w:r w:rsidRPr="009E5E29">
        <w:rPr>
          <w:color w:val="000000" w:themeColor="text1"/>
        </w:rPr>
        <w:t xml:space="preserve"> e infine gli </w:t>
      </w:r>
      <w:r w:rsidR="004644F0" w:rsidRPr="009E5E29">
        <w:rPr>
          <w:color w:val="000000" w:themeColor="text1"/>
        </w:rPr>
        <w:t xml:space="preserve">escavatori elettrici </w:t>
      </w:r>
      <w:r w:rsidRPr="009E5E29">
        <w:rPr>
          <w:color w:val="000000" w:themeColor="text1"/>
        </w:rPr>
        <w:t>ad alta potenza.</w:t>
      </w:r>
      <w:r w:rsidR="004644F0" w:rsidRPr="009E5E29">
        <w:rPr>
          <w:color w:val="000000" w:themeColor="text1"/>
        </w:rPr>
        <w:t xml:space="preserve"> Gli escavatori cingolati, con un peso operativo compreso tra 14 e 100 tonnellate, sono dotati di motori Liebherr </w:t>
      </w:r>
      <w:r w:rsidRPr="009E5E29">
        <w:rPr>
          <w:color w:val="000000" w:themeColor="text1"/>
        </w:rPr>
        <w:t>con</w:t>
      </w:r>
      <w:r w:rsidR="004644F0" w:rsidRPr="009E5E29">
        <w:rPr>
          <w:color w:val="000000" w:themeColor="text1"/>
        </w:rPr>
        <w:t xml:space="preserve"> una potenza compresa tra 90 e 420 kW. Liebherr-France SAS impiega più di 1260 persone</w:t>
      </w:r>
      <w:r w:rsidRPr="009E5E29">
        <w:rPr>
          <w:color w:val="000000" w:themeColor="text1"/>
        </w:rPr>
        <w:t xml:space="preserve"> e ha </w:t>
      </w:r>
      <w:r w:rsidR="004644F0" w:rsidRPr="009E5E29">
        <w:rPr>
          <w:color w:val="000000" w:themeColor="text1"/>
        </w:rPr>
        <w:t>un fatturato di 6</w:t>
      </w:r>
      <w:r w:rsidR="00827978">
        <w:rPr>
          <w:color w:val="000000" w:themeColor="text1"/>
        </w:rPr>
        <w:t>05</w:t>
      </w:r>
      <w:r w:rsidR="004644F0" w:rsidRPr="009E5E29">
        <w:rPr>
          <w:color w:val="000000" w:themeColor="text1"/>
        </w:rPr>
        <w:t xml:space="preserve"> milioni di euro.</w:t>
      </w:r>
    </w:p>
    <w:p w14:paraId="781571D1" w14:textId="77777777" w:rsidR="004B282A" w:rsidRPr="00382221" w:rsidRDefault="004B282A" w:rsidP="004B282A">
      <w:pPr>
        <w:pStyle w:val="BoilerplateCopyhead9Pt"/>
      </w:pPr>
      <w:r>
        <w:rPr>
          <w:bCs/>
        </w:rPr>
        <w:t xml:space="preserve">A proposito del Gruppo Liebherr: 75 years of moving forward </w:t>
      </w:r>
    </w:p>
    <w:p w14:paraId="69BC69B1" w14:textId="77777777" w:rsidR="004B282A" w:rsidRPr="00B81ED6" w:rsidRDefault="004B282A" w:rsidP="004B282A">
      <w:pPr>
        <w:pStyle w:val="BoilerplateCopytext9Pt"/>
      </w:pPr>
      <w:r>
        <w:t xml:space="preserve">Il Gruppo Liebherr è un’azienda tecnologica a conduzione familiare con una gamma di prodotti molto diversificata. L'impresa è annoverata tra i maggiori costruttori di macchine operatrici del mondo, e offre inoltre prodotti e servizi di qualità elevata, rivolti alle esigenze dei clienti, in numerosi altri settori. L’impresa è annoverata tra i maggiori costruttori di macchine operatrici del mondo, e offre inoltre prodotti e servizi di qualità elevata, rivolti alle esigenze dei clienti, in numerosi altri settori. Il Gruppo comprende attualmente oltre 150 società ubicate in tutti i continenti. Nel 2023 impiegava più di 50.000 dipendenti e ha conseguito un fatturato consolidato complessivo superiore a 14 miliardi di euro. Liebherr è stata fondata da Hans Liebherr nel 1949 presso la località di Kirchdorf an der Iller nella Germania meridionale. Da quel momento, i dipendenti perseguono l’obiettivo di soddisfare i clienti con soluzioni innovative e contribuire al progresso tecnologico. Con il motto “75 years of moving forward” il Gruppo celebrerà nel 2024 il suo 75° anniversario. </w:t>
      </w:r>
    </w:p>
    <w:p w14:paraId="6BEBE022" w14:textId="77777777" w:rsidR="00691CEB" w:rsidRPr="009E5E29" w:rsidRDefault="00691CEB">
      <w:pPr>
        <w:rPr>
          <w:rFonts w:ascii="Arial" w:eastAsia="Times New Roman" w:hAnsi="Arial" w:cs="Times New Roman"/>
          <w:b/>
          <w:color w:val="000000" w:themeColor="text1"/>
          <w:szCs w:val="18"/>
        </w:rPr>
      </w:pPr>
      <w:r w:rsidRPr="009E5E29">
        <w:rPr>
          <w:color w:val="000000" w:themeColor="text1"/>
        </w:rPr>
        <w:br w:type="page"/>
      </w:r>
    </w:p>
    <w:p w14:paraId="68474E72" w14:textId="019783A0" w:rsidR="009A3D17" w:rsidRPr="009E5E29" w:rsidRDefault="00C31972" w:rsidP="009A3D17">
      <w:pPr>
        <w:pStyle w:val="Copyhead11Pt"/>
        <w:rPr>
          <w:color w:val="000000" w:themeColor="text1"/>
        </w:rPr>
      </w:pPr>
      <w:r w:rsidRPr="009E5E29">
        <w:rPr>
          <w:noProof/>
          <w:color w:val="000000" w:themeColor="text1"/>
        </w:rPr>
        <w:lastRenderedPageBreak/>
        <w:drawing>
          <wp:anchor distT="0" distB="0" distL="114300" distR="114300" simplePos="0" relativeHeight="251662848" behindDoc="0" locked="0" layoutInCell="1" allowOverlap="1" wp14:anchorId="2907535E" wp14:editId="3F46C4B1">
            <wp:simplePos x="0" y="0"/>
            <wp:positionH relativeFrom="column">
              <wp:posOffset>-2398</wp:posOffset>
            </wp:positionH>
            <wp:positionV relativeFrom="paragraph">
              <wp:posOffset>315595</wp:posOffset>
            </wp:positionV>
            <wp:extent cx="2032344" cy="1140454"/>
            <wp:effectExtent l="0" t="0" r="635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344" cy="114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E29">
        <w:rPr>
          <w:color w:val="000000" w:themeColor="text1"/>
        </w:rPr>
        <w:t>Foto</w:t>
      </w:r>
    </w:p>
    <w:p w14:paraId="06C5E8BE" w14:textId="1BD97CDA" w:rsidR="009A3D17" w:rsidRPr="009E5E29" w:rsidRDefault="009A3D17" w:rsidP="009A3D17">
      <w:pPr>
        <w:rPr>
          <w:color w:val="000000" w:themeColor="text1"/>
        </w:rPr>
      </w:pPr>
    </w:p>
    <w:p w14:paraId="1F1DB403" w14:textId="77777777" w:rsidR="00C31972" w:rsidRPr="009E5E29" w:rsidRDefault="00C31972" w:rsidP="009A3D17">
      <w:pPr>
        <w:rPr>
          <w:color w:val="000000" w:themeColor="text1"/>
        </w:rPr>
      </w:pPr>
    </w:p>
    <w:p w14:paraId="63A56008" w14:textId="77777777" w:rsidR="00C31972" w:rsidRPr="009E5E29" w:rsidRDefault="00C31972" w:rsidP="009A3D17">
      <w:pPr>
        <w:rPr>
          <w:color w:val="000000" w:themeColor="text1"/>
        </w:rPr>
      </w:pPr>
    </w:p>
    <w:p w14:paraId="3B50214F" w14:textId="77777777" w:rsidR="00C31972" w:rsidRPr="009E5E29" w:rsidRDefault="00C31972" w:rsidP="009A3D17">
      <w:pPr>
        <w:rPr>
          <w:color w:val="000000" w:themeColor="text1"/>
        </w:rPr>
      </w:pPr>
    </w:p>
    <w:p w14:paraId="3D2E6013" w14:textId="08A27B09" w:rsidR="009A3D17" w:rsidRPr="009E5E29" w:rsidRDefault="00AB556C" w:rsidP="009A3D17">
      <w:pPr>
        <w:pStyle w:val="Caption9Pt"/>
        <w:rPr>
          <w:color w:val="000000" w:themeColor="text1"/>
        </w:rPr>
      </w:pPr>
      <w:r w:rsidRPr="009E5E29">
        <w:rPr>
          <w:color w:val="000000" w:themeColor="text1"/>
        </w:rPr>
        <w:t>R992-Colas-1.jpg</w:t>
      </w:r>
      <w:r w:rsidR="008C5839" w:rsidRPr="009E5E29">
        <w:rPr>
          <w:color w:val="000000" w:themeColor="text1"/>
        </w:rPr>
        <w:br/>
      </w:r>
      <w:r w:rsidR="00827978">
        <w:rPr>
          <w:color w:val="000000" w:themeColor="text1"/>
        </w:rPr>
        <w:t>L’escavatore</w:t>
      </w:r>
      <w:r w:rsidR="004B282A" w:rsidRPr="004B282A">
        <w:rPr>
          <w:color w:val="000000" w:themeColor="text1"/>
        </w:rPr>
        <w:t xml:space="preserve"> cingolato </w:t>
      </w:r>
      <w:r w:rsidR="00287D14" w:rsidRPr="009E5E29">
        <w:rPr>
          <w:color w:val="000000" w:themeColor="text1"/>
        </w:rPr>
        <w:t>R</w:t>
      </w:r>
      <w:r w:rsidR="004B282A">
        <w:rPr>
          <w:color w:val="000000" w:themeColor="text1"/>
        </w:rPr>
        <w:t> </w:t>
      </w:r>
      <w:r w:rsidR="00287D14" w:rsidRPr="009E5E29">
        <w:rPr>
          <w:color w:val="000000" w:themeColor="text1"/>
        </w:rPr>
        <w:t xml:space="preserve">992 di Colas è equipaggiato </w:t>
      </w:r>
      <w:r w:rsidR="00C30BB8" w:rsidRPr="009E5E29">
        <w:rPr>
          <w:color w:val="000000" w:themeColor="text1"/>
        </w:rPr>
        <w:t>su misura</w:t>
      </w:r>
      <w:r w:rsidR="00287D14" w:rsidRPr="009E5E29">
        <w:rPr>
          <w:color w:val="000000" w:themeColor="text1"/>
        </w:rPr>
        <w:t xml:space="preserve"> per l’applicazione del cliente.</w:t>
      </w:r>
    </w:p>
    <w:p w14:paraId="3C922EE2" w14:textId="0FF0DB1D" w:rsidR="00C31972" w:rsidRPr="009E5E29" w:rsidRDefault="00C31972" w:rsidP="009A3D17">
      <w:pPr>
        <w:pStyle w:val="Caption9Pt"/>
        <w:rPr>
          <w:color w:val="000000" w:themeColor="text1"/>
        </w:rPr>
      </w:pPr>
      <w:r w:rsidRPr="009E5E29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768BF41E" wp14:editId="1E371459">
            <wp:simplePos x="0" y="0"/>
            <wp:positionH relativeFrom="column">
              <wp:posOffset>10474</wp:posOffset>
            </wp:positionH>
            <wp:positionV relativeFrom="paragraph">
              <wp:posOffset>129540</wp:posOffset>
            </wp:positionV>
            <wp:extent cx="2028826" cy="1352548"/>
            <wp:effectExtent l="0" t="0" r="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6" cy="135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FEC73" w14:textId="74A59923" w:rsidR="00C31972" w:rsidRPr="009E5E29" w:rsidRDefault="00C31972" w:rsidP="009A3D17">
      <w:pPr>
        <w:rPr>
          <w:color w:val="000000" w:themeColor="text1"/>
        </w:rPr>
      </w:pPr>
    </w:p>
    <w:p w14:paraId="74192A3E" w14:textId="77777777" w:rsidR="00C31972" w:rsidRPr="009E5E29" w:rsidRDefault="00C31972" w:rsidP="009A3D17">
      <w:pPr>
        <w:rPr>
          <w:color w:val="000000" w:themeColor="text1"/>
        </w:rPr>
      </w:pPr>
    </w:p>
    <w:p w14:paraId="60982433" w14:textId="77777777" w:rsidR="00C31972" w:rsidRPr="009E5E29" w:rsidRDefault="00C31972" w:rsidP="009A3D17">
      <w:pPr>
        <w:rPr>
          <w:color w:val="000000" w:themeColor="text1"/>
        </w:rPr>
      </w:pPr>
    </w:p>
    <w:p w14:paraId="13D0E02D" w14:textId="77777777" w:rsidR="00C31972" w:rsidRPr="009E5E29" w:rsidRDefault="00C31972" w:rsidP="009A3D17">
      <w:pPr>
        <w:rPr>
          <w:color w:val="000000" w:themeColor="text1"/>
        </w:rPr>
      </w:pPr>
    </w:p>
    <w:p w14:paraId="42B6ACC1" w14:textId="77777777" w:rsidR="006E7512" w:rsidRPr="009E5E29" w:rsidRDefault="006E7512" w:rsidP="00AB556C">
      <w:pPr>
        <w:pStyle w:val="Caption9Pt"/>
        <w:rPr>
          <w:color w:val="000000" w:themeColor="text1"/>
          <w:sz w:val="2"/>
          <w:szCs w:val="2"/>
        </w:rPr>
      </w:pPr>
    </w:p>
    <w:p w14:paraId="6EF6AF0E" w14:textId="519A7E7C" w:rsidR="009A3D17" w:rsidRPr="009E5E29" w:rsidRDefault="00AB556C" w:rsidP="00AB556C">
      <w:pPr>
        <w:pStyle w:val="Caption9Pt"/>
        <w:rPr>
          <w:color w:val="000000" w:themeColor="text1"/>
        </w:rPr>
      </w:pPr>
      <w:r w:rsidRPr="009E5E29">
        <w:rPr>
          <w:color w:val="000000" w:themeColor="text1"/>
        </w:rPr>
        <w:t>R992-Colas-2.jpg</w:t>
      </w:r>
      <w:r w:rsidR="008C5839" w:rsidRPr="009E5E29">
        <w:rPr>
          <w:color w:val="000000" w:themeColor="text1"/>
        </w:rPr>
        <w:br/>
      </w:r>
      <w:r w:rsidR="00234D15" w:rsidRPr="009E5E29">
        <w:rPr>
          <w:color w:val="000000" w:themeColor="text1"/>
        </w:rPr>
        <w:t xml:space="preserve">La benna più grande e rinforzata è ideale per l'estrazione di </w:t>
      </w:r>
      <w:r w:rsidR="00C30BB8" w:rsidRPr="009E5E29">
        <w:rPr>
          <w:color w:val="000000" w:themeColor="text1"/>
        </w:rPr>
        <w:t>roccia solida</w:t>
      </w:r>
      <w:r w:rsidR="00234D15" w:rsidRPr="009E5E29">
        <w:rPr>
          <w:color w:val="000000" w:themeColor="text1"/>
        </w:rPr>
        <w:t>.</w:t>
      </w:r>
    </w:p>
    <w:p w14:paraId="732DBC07" w14:textId="77777777" w:rsidR="00C31972" w:rsidRPr="009E5E29" w:rsidRDefault="00C31972" w:rsidP="00AB556C">
      <w:pPr>
        <w:pStyle w:val="Caption9Pt"/>
        <w:rPr>
          <w:color w:val="000000" w:themeColor="text1"/>
          <w:sz w:val="22"/>
          <w:szCs w:val="22"/>
        </w:rPr>
      </w:pPr>
    </w:p>
    <w:p w14:paraId="08A68F5F" w14:textId="28669B37" w:rsidR="00F654C7" w:rsidRPr="009E5E29" w:rsidRDefault="00D43B4C" w:rsidP="00F654C7">
      <w:pPr>
        <w:pStyle w:val="Copyhead11Pt"/>
        <w:rPr>
          <w:color w:val="000000" w:themeColor="text1"/>
        </w:rPr>
      </w:pPr>
      <w:r w:rsidRPr="009E5E29">
        <w:rPr>
          <w:color w:val="000000" w:themeColor="text1"/>
        </w:rPr>
        <w:t>Referente</w:t>
      </w:r>
    </w:p>
    <w:p w14:paraId="78D6D68C" w14:textId="6716C841" w:rsidR="00F654C7" w:rsidRPr="009E5E29" w:rsidRDefault="00DA3C2A" w:rsidP="00F654C7">
      <w:pPr>
        <w:pStyle w:val="Copytext11Pt"/>
        <w:rPr>
          <w:color w:val="000000" w:themeColor="text1"/>
          <w:lang w:val="pt-BR"/>
        </w:rPr>
      </w:pPr>
      <w:r w:rsidRPr="009E5E29">
        <w:rPr>
          <w:color w:val="000000" w:themeColor="text1"/>
        </w:rPr>
        <w:t>Alban Villaumé</w:t>
      </w:r>
      <w:r w:rsidR="008C5839" w:rsidRPr="009E5E29">
        <w:rPr>
          <w:color w:val="000000" w:themeColor="text1"/>
        </w:rPr>
        <w:br/>
      </w:r>
      <w:r w:rsidRPr="009E5E29">
        <w:rPr>
          <w:color w:val="000000" w:themeColor="text1"/>
        </w:rPr>
        <w:t>Marketing e Comunicazione</w:t>
      </w:r>
      <w:r w:rsidR="008C5839" w:rsidRPr="009E5E29">
        <w:rPr>
          <w:color w:val="000000" w:themeColor="text1"/>
        </w:rPr>
        <w:br/>
      </w:r>
      <w:r w:rsidR="00F654C7" w:rsidRPr="009E5E29">
        <w:rPr>
          <w:color w:val="000000" w:themeColor="text1"/>
          <w:lang w:val="pt-BR"/>
        </w:rPr>
        <w:t>Tel.: +33 3 89 21 36 09</w:t>
      </w:r>
      <w:r w:rsidR="008C5839" w:rsidRPr="009E5E29">
        <w:rPr>
          <w:color w:val="000000" w:themeColor="text1"/>
          <w:lang w:val="pt-BR"/>
        </w:rPr>
        <w:br/>
      </w:r>
      <w:r w:rsidR="00F654C7" w:rsidRPr="009E5E29">
        <w:rPr>
          <w:color w:val="000000" w:themeColor="text1"/>
          <w:lang w:val="pt-BR"/>
        </w:rPr>
        <w:t xml:space="preserve">E-mail: alban.villaume@liebherr.com </w:t>
      </w:r>
    </w:p>
    <w:p w14:paraId="64F1AB0C" w14:textId="77777777" w:rsidR="00F654C7" w:rsidRPr="009E5E29" w:rsidRDefault="00F654C7" w:rsidP="00F654C7">
      <w:pPr>
        <w:pStyle w:val="Copyhead11Pt"/>
        <w:rPr>
          <w:color w:val="000000" w:themeColor="text1"/>
        </w:rPr>
      </w:pPr>
      <w:r w:rsidRPr="009E5E29">
        <w:rPr>
          <w:color w:val="000000" w:themeColor="text1"/>
        </w:rPr>
        <w:t>Pubblicato da</w:t>
      </w:r>
    </w:p>
    <w:p w14:paraId="62C050E1" w14:textId="7C383AE0" w:rsidR="00B81ED6" w:rsidRPr="00827978" w:rsidRDefault="00DA3C2A" w:rsidP="00827978">
      <w:pPr>
        <w:pStyle w:val="Copytext11Pt"/>
        <w:rPr>
          <w:color w:val="000000" w:themeColor="text1"/>
        </w:rPr>
      </w:pPr>
      <w:r w:rsidRPr="009E5E29">
        <w:rPr>
          <w:color w:val="000000" w:themeColor="text1"/>
        </w:rPr>
        <w:t xml:space="preserve">Liebherr-France SAS </w:t>
      </w:r>
      <w:r w:rsidR="008C5839" w:rsidRPr="009E5E29">
        <w:rPr>
          <w:color w:val="000000" w:themeColor="text1"/>
        </w:rPr>
        <w:br/>
      </w:r>
      <w:r w:rsidRPr="009E5E29">
        <w:rPr>
          <w:color w:val="000000" w:themeColor="text1"/>
        </w:rPr>
        <w:t>Colmar, Francia</w:t>
      </w:r>
      <w:r w:rsidR="008C5839" w:rsidRPr="009E5E29">
        <w:rPr>
          <w:color w:val="000000" w:themeColor="text1"/>
        </w:rPr>
        <w:br/>
      </w:r>
      <w:r w:rsidR="00F654C7" w:rsidRPr="009E5E29">
        <w:rPr>
          <w:color w:val="000000" w:themeColor="text1"/>
        </w:rPr>
        <w:t>www.liebherr.com</w:t>
      </w:r>
    </w:p>
    <w:sectPr w:rsidR="00B81ED6" w:rsidRPr="00827978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0EDF" w14:textId="77777777" w:rsidR="00BE0935" w:rsidRDefault="00BE0935" w:rsidP="00B81ED6">
      <w:pPr>
        <w:spacing w:after="0" w:line="240" w:lineRule="auto"/>
      </w:pPr>
      <w:r>
        <w:separator/>
      </w:r>
    </w:p>
  </w:endnote>
  <w:endnote w:type="continuationSeparator" w:id="0">
    <w:p w14:paraId="2381724A" w14:textId="77777777" w:rsidR="00BE0935" w:rsidRDefault="00BE0935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2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ebherr Head Office">
    <w:altName w:val="Calibri"/>
    <w:panose1 w:val="020B0504030000000000"/>
    <w:charset w:val="00"/>
    <w:family w:val="swiss"/>
    <w:pitch w:val="variable"/>
    <w:sig w:usb0="00000207" w:usb1="02000001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1964" w14:textId="764404C5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7244D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57244D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7244D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57244D">
      <w:rPr>
        <w:rFonts w:ascii="Arial" w:hAnsi="Arial" w:cs="Arial"/>
      </w:rPr>
      <w:fldChar w:fldCharType="separate"/>
    </w:r>
    <w:r w:rsidR="0057244D">
      <w:rPr>
        <w:rFonts w:ascii="Arial" w:hAnsi="Arial" w:cs="Arial"/>
        <w:noProof/>
      </w:rPr>
      <w:t>3</w:t>
    </w:r>
    <w:r w:rsidR="0057244D" w:rsidRPr="0093605C">
      <w:rPr>
        <w:rFonts w:ascii="Arial" w:hAnsi="Arial" w:cs="Arial"/>
        <w:noProof/>
      </w:rPr>
      <w:t>/</w:t>
    </w:r>
    <w:r w:rsidR="0057244D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64DE" w14:textId="77777777" w:rsidR="00BE0935" w:rsidRDefault="00BE0935" w:rsidP="00B81ED6">
      <w:pPr>
        <w:spacing w:after="0" w:line="240" w:lineRule="auto"/>
      </w:pPr>
      <w:r>
        <w:separator/>
      </w:r>
    </w:p>
  </w:footnote>
  <w:footnote w:type="continuationSeparator" w:id="0">
    <w:p w14:paraId="21464B30" w14:textId="77777777" w:rsidR="00BE0935" w:rsidRDefault="00BE0935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3A63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0B3DFEBB" wp14:editId="6461FDD5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A8D9778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1935943172">
    <w:abstractNumId w:val="0"/>
  </w:num>
  <w:num w:numId="2" w16cid:durableId="1635594944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62732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130CB"/>
    <w:rsid w:val="00013849"/>
    <w:rsid w:val="00023103"/>
    <w:rsid w:val="000252E4"/>
    <w:rsid w:val="00033002"/>
    <w:rsid w:val="00053F9E"/>
    <w:rsid w:val="00066E54"/>
    <w:rsid w:val="000724E9"/>
    <w:rsid w:val="000B4388"/>
    <w:rsid w:val="000C4ADA"/>
    <w:rsid w:val="000D536C"/>
    <w:rsid w:val="00112394"/>
    <w:rsid w:val="001202DE"/>
    <w:rsid w:val="001419B4"/>
    <w:rsid w:val="00145DB7"/>
    <w:rsid w:val="00160EB6"/>
    <w:rsid w:val="00163F75"/>
    <w:rsid w:val="00172295"/>
    <w:rsid w:val="0019293A"/>
    <w:rsid w:val="00194D30"/>
    <w:rsid w:val="001A0FD9"/>
    <w:rsid w:val="001C558F"/>
    <w:rsid w:val="001E298B"/>
    <w:rsid w:val="00234D15"/>
    <w:rsid w:val="002548E3"/>
    <w:rsid w:val="00287D14"/>
    <w:rsid w:val="002B377E"/>
    <w:rsid w:val="002C3E71"/>
    <w:rsid w:val="00327624"/>
    <w:rsid w:val="003524D2"/>
    <w:rsid w:val="00354251"/>
    <w:rsid w:val="00354829"/>
    <w:rsid w:val="003569BF"/>
    <w:rsid w:val="003936A6"/>
    <w:rsid w:val="003E423D"/>
    <w:rsid w:val="003F67BD"/>
    <w:rsid w:val="003F6A46"/>
    <w:rsid w:val="004014B0"/>
    <w:rsid w:val="00401DBF"/>
    <w:rsid w:val="00440819"/>
    <w:rsid w:val="004644F0"/>
    <w:rsid w:val="004932AF"/>
    <w:rsid w:val="004B282A"/>
    <w:rsid w:val="004C2393"/>
    <w:rsid w:val="004C3BDC"/>
    <w:rsid w:val="004F0D9A"/>
    <w:rsid w:val="005032A5"/>
    <w:rsid w:val="00523E0A"/>
    <w:rsid w:val="0052445F"/>
    <w:rsid w:val="00555746"/>
    <w:rsid w:val="00556698"/>
    <w:rsid w:val="005613E4"/>
    <w:rsid w:val="0057244D"/>
    <w:rsid w:val="0057504E"/>
    <w:rsid w:val="00582075"/>
    <w:rsid w:val="00583FD7"/>
    <w:rsid w:val="0058714B"/>
    <w:rsid w:val="005B2A7A"/>
    <w:rsid w:val="005C3142"/>
    <w:rsid w:val="005E279B"/>
    <w:rsid w:val="00612D29"/>
    <w:rsid w:val="0061501D"/>
    <w:rsid w:val="006216E1"/>
    <w:rsid w:val="00652E53"/>
    <w:rsid w:val="00671A88"/>
    <w:rsid w:val="00691CEB"/>
    <w:rsid w:val="006C5F7E"/>
    <w:rsid w:val="006E7512"/>
    <w:rsid w:val="0072560B"/>
    <w:rsid w:val="00734804"/>
    <w:rsid w:val="007549DB"/>
    <w:rsid w:val="0079052A"/>
    <w:rsid w:val="007A15D4"/>
    <w:rsid w:val="007C2DD9"/>
    <w:rsid w:val="007E1F46"/>
    <w:rsid w:val="007F2586"/>
    <w:rsid w:val="007F4E59"/>
    <w:rsid w:val="00824226"/>
    <w:rsid w:val="00827978"/>
    <w:rsid w:val="008302D3"/>
    <w:rsid w:val="008337CF"/>
    <w:rsid w:val="0083611A"/>
    <w:rsid w:val="00856AE6"/>
    <w:rsid w:val="00873656"/>
    <w:rsid w:val="008C51CC"/>
    <w:rsid w:val="008C5839"/>
    <w:rsid w:val="008D0CC0"/>
    <w:rsid w:val="008F0B8C"/>
    <w:rsid w:val="009169F9"/>
    <w:rsid w:val="0093605C"/>
    <w:rsid w:val="00965077"/>
    <w:rsid w:val="009865CB"/>
    <w:rsid w:val="009921C7"/>
    <w:rsid w:val="00997228"/>
    <w:rsid w:val="009A3D17"/>
    <w:rsid w:val="009B130E"/>
    <w:rsid w:val="009E5E29"/>
    <w:rsid w:val="00A00783"/>
    <w:rsid w:val="00AB556C"/>
    <w:rsid w:val="00AC0BED"/>
    <w:rsid w:val="00AC2129"/>
    <w:rsid w:val="00AF1F99"/>
    <w:rsid w:val="00AF529D"/>
    <w:rsid w:val="00AF6CFD"/>
    <w:rsid w:val="00B17D3F"/>
    <w:rsid w:val="00B21851"/>
    <w:rsid w:val="00B44E45"/>
    <w:rsid w:val="00B81ED6"/>
    <w:rsid w:val="00B91F7B"/>
    <w:rsid w:val="00BA21B4"/>
    <w:rsid w:val="00BB0BFF"/>
    <w:rsid w:val="00BB5273"/>
    <w:rsid w:val="00BC108E"/>
    <w:rsid w:val="00BC30A2"/>
    <w:rsid w:val="00BD7045"/>
    <w:rsid w:val="00BE0935"/>
    <w:rsid w:val="00BF68D8"/>
    <w:rsid w:val="00BF7B97"/>
    <w:rsid w:val="00C30BB8"/>
    <w:rsid w:val="00C316C6"/>
    <w:rsid w:val="00C316D1"/>
    <w:rsid w:val="00C31972"/>
    <w:rsid w:val="00C464EC"/>
    <w:rsid w:val="00C77574"/>
    <w:rsid w:val="00CB38F8"/>
    <w:rsid w:val="00D3410E"/>
    <w:rsid w:val="00D43B4C"/>
    <w:rsid w:val="00D7036E"/>
    <w:rsid w:val="00D738E6"/>
    <w:rsid w:val="00D92C6A"/>
    <w:rsid w:val="00DA3C2A"/>
    <w:rsid w:val="00DC6F67"/>
    <w:rsid w:val="00DE26DF"/>
    <w:rsid w:val="00DF01BE"/>
    <w:rsid w:val="00DF40C0"/>
    <w:rsid w:val="00E260E6"/>
    <w:rsid w:val="00E32363"/>
    <w:rsid w:val="00E363CA"/>
    <w:rsid w:val="00E42994"/>
    <w:rsid w:val="00E6184B"/>
    <w:rsid w:val="00E847CC"/>
    <w:rsid w:val="00EA26F3"/>
    <w:rsid w:val="00EF2004"/>
    <w:rsid w:val="00F143B4"/>
    <w:rsid w:val="00F3071A"/>
    <w:rsid w:val="00F3389C"/>
    <w:rsid w:val="00F654C7"/>
    <w:rsid w:val="00FC57EF"/>
    <w:rsid w:val="00FE1B4A"/>
    <w:rsid w:val="00FE5293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E6EB9D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it-IT" w:eastAsia="en-US"/>
    </w:rPr>
  </w:style>
  <w:style w:type="character" w:styleId="Fett">
    <w:name w:val="Strong"/>
    <w:basedOn w:val="Absatz-Standardschriftart"/>
    <w:uiPriority w:val="22"/>
    <w:qFormat/>
    <w:rsid w:val="004644F0"/>
    <w:rPr>
      <w:b/>
      <w:bCs/>
    </w:rPr>
  </w:style>
  <w:style w:type="paragraph" w:styleId="berarbeitung">
    <w:name w:val="Revision"/>
    <w:hidden/>
    <w:uiPriority w:val="99"/>
    <w:semiHidden/>
    <w:rsid w:val="00671A8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363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63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63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63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63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A6471-4905-4A90-B326-E9F53B2E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093EC8-E379-49D8-A289-D41011F2BA03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A2DE02-ECFA-48D7-BB0C-98C30B395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AE6B3-E706-46B9-B4CF-C3B920618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5315</Characters>
  <Application>Microsoft Office Word</Application>
  <DocSecurity>0</DocSecurity>
  <Lines>44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2</cp:revision>
  <dcterms:created xsi:type="dcterms:W3CDTF">2024-07-02T07:53:00Z</dcterms:created>
  <dcterms:modified xsi:type="dcterms:W3CDTF">2024-07-02T07:53:00Z</dcterms:modified>
  <cp:category>Presseinformation</cp:category>
</cp:coreProperties>
</file>