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Default="00E847CC" w:rsidP="00E847CC">
      <w:pPr>
        <w:pStyle w:val="Topline16Pt"/>
      </w:pPr>
      <w:r>
        <w:rPr>
          <w:lang w:val="fr-FR"/>
        </w:rPr>
        <w:t>Communiqué de presse</w:t>
      </w:r>
    </w:p>
    <w:p w14:paraId="2D95C493" w14:textId="397012AF" w:rsidR="00E847CC" w:rsidRPr="005C0D67" w:rsidRDefault="005C0D67" w:rsidP="00E847CC">
      <w:pPr>
        <w:pStyle w:val="HeadlineH233Pt"/>
        <w:spacing w:line="240" w:lineRule="auto"/>
        <w:rPr>
          <w:rFonts w:cs="Arial"/>
          <w:lang w:val="en-US"/>
        </w:rPr>
      </w:pPr>
      <w:r>
        <w:rPr>
          <w:rFonts w:cs="Arial"/>
          <w:bCs/>
          <w:lang w:val="fr-FR"/>
        </w:rPr>
        <w:t>Liebherr présente ses solutions pour l’aéronautique au Farnborough International Airshow 2024</w:t>
      </w:r>
    </w:p>
    <w:p w14:paraId="65A307FA" w14:textId="77777777" w:rsidR="00B81ED6" w:rsidRPr="005C0D67" w:rsidRDefault="00B81ED6" w:rsidP="00B81ED6">
      <w:pPr>
        <w:pStyle w:val="HeadlineH233Pt"/>
        <w:spacing w:before="240" w:after="240" w:line="140" w:lineRule="exact"/>
        <w:rPr>
          <w:rFonts w:ascii="Tahoma" w:hAnsi="Tahoma" w:cs="Tahoma"/>
          <w:lang w:val="en-US"/>
        </w:rPr>
      </w:pPr>
      <w:r>
        <w:rPr>
          <w:rFonts w:ascii="Tahoma" w:hAnsi="Tahoma" w:cs="Tahoma"/>
          <w:bCs/>
          <w:lang w:val="fr-FR"/>
        </w:rPr>
        <w:t>⸺</w:t>
      </w:r>
    </w:p>
    <w:p w14:paraId="398FB001" w14:textId="30CE0760" w:rsidR="009A3D17" w:rsidRPr="005C0D67" w:rsidRDefault="005C0D67" w:rsidP="009A3D17">
      <w:pPr>
        <w:pStyle w:val="Teaser11Pt"/>
        <w:rPr>
          <w:bCs/>
          <w:lang w:val="fr-FR"/>
        </w:rPr>
      </w:pPr>
      <w:r>
        <w:rPr>
          <w:bCs/>
          <w:lang w:val="fr-FR"/>
        </w:rPr>
        <w:t xml:space="preserve">Du 22 au 26 juillet, Liebherr-Aerospace présentera sa large gamme de compétences au stand </w:t>
      </w:r>
      <w:r w:rsidR="000978F4">
        <w:rPr>
          <w:bCs/>
          <w:lang w:val="fr-FR"/>
        </w:rPr>
        <w:br/>
      </w:r>
      <w:r>
        <w:rPr>
          <w:bCs/>
          <w:lang w:val="fr-FR"/>
        </w:rPr>
        <w:t>n° 4918, hall 4 du Farnborough International Airshow 2024. L’entreprise exposera plusieurs solutions innovantes comme l’alimentation hydraulique locale et décentralisée, des actionneurs électromécaniques modulaires et un compresseur pour pile à combustible pour l'alimentation électrique à bord.</w:t>
      </w:r>
    </w:p>
    <w:p w14:paraId="7FEEFA14" w14:textId="77777777" w:rsidR="005C0D67" w:rsidRPr="00B70A21" w:rsidRDefault="005C0D67" w:rsidP="005C0D67">
      <w:pPr>
        <w:pStyle w:val="Copytext11Pt"/>
        <w:rPr>
          <w:lang w:val="fr-FR"/>
        </w:rPr>
      </w:pPr>
      <w:r>
        <w:rPr>
          <w:lang w:val="fr-FR"/>
        </w:rPr>
        <w:t xml:space="preserve">Toulouse (France), Juillet 2024 – Avec pour devise « transformation.développement.durabilité." Liebherr-Aerospace illustrera au Farnborough International Airshow 2024 la manière dont l'entreprise fait face aux défis de l'industrie aéronautique. Avec des investissements bien supérieurs à la moyenne du secteur dans la recherche et la technologie, notamment dans l'électrification, l'impression 3D et les technologies à hydrogène, l’entreprise contribue de manière significative à rendre le transport aérien plus respectueux de l'environnement et plus efficace.  </w:t>
      </w:r>
    </w:p>
    <w:p w14:paraId="0DFCD285" w14:textId="77777777" w:rsidR="005C0D67" w:rsidRPr="00B70A21" w:rsidRDefault="005C0D67" w:rsidP="005C0D67">
      <w:pPr>
        <w:pStyle w:val="Copytext11Pt"/>
        <w:rPr>
          <w:b/>
          <w:lang w:val="fr-FR"/>
        </w:rPr>
      </w:pPr>
      <w:r>
        <w:rPr>
          <w:b/>
          <w:bCs/>
          <w:lang w:val="fr-FR"/>
        </w:rPr>
        <w:t>Des ailes de grande envergure dotées d’un système de repli pour un meilleur aérodynamisme</w:t>
      </w:r>
    </w:p>
    <w:p w14:paraId="3724F888" w14:textId="77777777" w:rsidR="005C0D67" w:rsidRPr="00B70A21" w:rsidRDefault="005C0D67" w:rsidP="005C0D67">
      <w:pPr>
        <w:pStyle w:val="Copytext11Pt"/>
        <w:rPr>
          <w:lang w:val="fr-FR"/>
        </w:rPr>
      </w:pPr>
      <w:r>
        <w:rPr>
          <w:lang w:val="fr-FR"/>
        </w:rPr>
        <w:t xml:space="preserve">Les concepts innovants d’ailes plus fines et plus longues permettent de réduire les émissions de CO2 grâce à un meilleur aérodynamisme. Liebherr suit cette voie en proposant des systèmes de repli fiables pour des plateformes d’avions plus efficaces, comme par exemple, l’extrémité d’aile repliable du Boeing 777X qui fait signe aux visiteurs du stand Liebherr. La maquette mobile (échelle 1:1,15) montre comment le repli vers le haut de l’extrémité de l’aile de très grande envergure permet de s’adapter aux infrastructures aéroportuaires. Conçus par Liebherr, les composants du mécanisme tels que la boîte de transmission d’angle, le groupe de puissance et les nombreux actionneurs seront exposés.  </w:t>
      </w:r>
    </w:p>
    <w:p w14:paraId="205F466F" w14:textId="77777777" w:rsidR="005C0D67" w:rsidRPr="00B70A21" w:rsidRDefault="005C0D67" w:rsidP="005C0D67">
      <w:pPr>
        <w:pStyle w:val="Copytext11Pt"/>
        <w:rPr>
          <w:b/>
          <w:szCs w:val="22"/>
          <w:lang w:val="fr-FR"/>
        </w:rPr>
      </w:pPr>
      <w:r>
        <w:rPr>
          <w:b/>
          <w:bCs/>
          <w:szCs w:val="22"/>
          <w:lang w:val="fr-FR"/>
        </w:rPr>
        <w:t>Impression 3D et numérisation</w:t>
      </w:r>
    </w:p>
    <w:p w14:paraId="021DDFAD" w14:textId="77777777" w:rsidR="005C0D67" w:rsidRPr="00B70A21" w:rsidRDefault="005C0D67" w:rsidP="005C0D67">
      <w:pPr>
        <w:pStyle w:val="Copytext11Pt"/>
        <w:rPr>
          <w:szCs w:val="22"/>
          <w:lang w:val="fr-FR"/>
        </w:rPr>
      </w:pPr>
      <w:r>
        <w:rPr>
          <w:szCs w:val="22"/>
          <w:lang w:val="fr-FR"/>
        </w:rPr>
        <w:t>Des composants imprimés en 3D fabriqués par Liebherr volent tous les jours. La société développe constamment ses capacités et les étend à de multiples utilisations. L’entreprise exposera au salon aéronautique international de Farnborough un boîtier d’actionneur de verrouillage secondaire produit par fabrication additive. Après des tests approfondis,</w:t>
      </w:r>
      <w:r>
        <w:rPr>
          <w:color w:val="000000"/>
          <w:sz w:val="27"/>
          <w:szCs w:val="27"/>
          <w:shd w:val="clear" w:color="auto" w:fill="FFFFFF"/>
          <w:lang w:val="fr-FR"/>
        </w:rPr>
        <w:t xml:space="preserve"> </w:t>
      </w:r>
      <w:r>
        <w:rPr>
          <w:szCs w:val="22"/>
          <w:lang w:val="fr-FR"/>
        </w:rPr>
        <w:t>ce boîtier certifié se révèle plus léger qu’un composant fabriqué de manière conventionnelle pour des performances 100 % équivalentes.</w:t>
      </w:r>
    </w:p>
    <w:p w14:paraId="4E068129" w14:textId="394FDE10" w:rsidR="005C0D67" w:rsidRPr="00B70A21" w:rsidRDefault="005C0D67" w:rsidP="005C0D67">
      <w:pPr>
        <w:pStyle w:val="Copytext11Pt"/>
        <w:rPr>
          <w:szCs w:val="22"/>
          <w:lang w:val="fr-FR"/>
        </w:rPr>
      </w:pPr>
      <w:r>
        <w:rPr>
          <w:szCs w:val="22"/>
          <w:lang w:val="fr-FR"/>
        </w:rPr>
        <w:lastRenderedPageBreak/>
        <w:t xml:space="preserve">De plus, la numérisation révolutionne la façon dont Liebherr conçoit, fabrique et entretient les systèmes aéronautiques. En voie de devenir une entreprise basée sur les jumeaux numériques, Liebherr échange avec ses clients des modèles dès les phases amont de collaboration, afin de contribuer à la conception d’avions plus efficients.  </w:t>
      </w:r>
    </w:p>
    <w:p w14:paraId="6A95D909" w14:textId="77777777" w:rsidR="005C0D67" w:rsidRPr="00B70A21" w:rsidRDefault="005C0D67" w:rsidP="005C0D67">
      <w:pPr>
        <w:pStyle w:val="Copytext11Pt"/>
        <w:rPr>
          <w:b/>
          <w:bCs/>
          <w:szCs w:val="22"/>
          <w:lang w:val="fr-FR"/>
        </w:rPr>
      </w:pPr>
      <w:r>
        <w:rPr>
          <w:b/>
          <w:bCs/>
          <w:szCs w:val="22"/>
          <w:lang w:val="fr-FR"/>
        </w:rPr>
        <w:t>Électrification et décarbonation</w:t>
      </w:r>
    </w:p>
    <w:p w14:paraId="11B411A1" w14:textId="77777777" w:rsidR="005C0D67" w:rsidRPr="00FB2E42" w:rsidRDefault="005C0D67" w:rsidP="005C0D67">
      <w:pPr>
        <w:spacing w:line="276" w:lineRule="auto"/>
        <w:rPr>
          <w:rFonts w:ascii="Arial" w:eastAsia="Times New Roman" w:hAnsi="Arial" w:cs="Times New Roman"/>
          <w:lang w:val="fr-FR"/>
        </w:rPr>
      </w:pPr>
      <w:r>
        <w:rPr>
          <w:rFonts w:ascii="Arial" w:eastAsia="Times New Roman" w:hAnsi="Arial" w:cs="Times New Roman"/>
          <w:lang w:val="fr-FR"/>
        </w:rPr>
        <w:t xml:space="preserve">L’avion de demain utilisera davantage l’énergie électrique et son moteur sera découplé des consommateurs d’énergie embarqués pour plus d’efficacité. L’énergie électrique remplacera les systèmes de prélèvement d’air et les systèmes hydrauliques, et permettra l’introduction de systèmes d’air et d’actionneurs électriques. Les composants exposés par Liebherr montrent que l'entreprise est déjà en mesure de répondre à ces exigences aujourd'hui : Des actionneurs électromécaniques (EMA) et un hologramme du bloc d’alimentation à haut rendement (HEPP) seront exposés.  </w:t>
      </w:r>
    </w:p>
    <w:p w14:paraId="4414FB6B" w14:textId="77777777" w:rsidR="005C0D67" w:rsidRPr="00FB2E42" w:rsidRDefault="005C0D67" w:rsidP="005C0D67">
      <w:pPr>
        <w:spacing w:line="276" w:lineRule="auto"/>
        <w:rPr>
          <w:rFonts w:ascii="Arial" w:eastAsia="Times New Roman" w:hAnsi="Arial" w:cs="Times New Roman"/>
          <w:lang w:val="en-US"/>
        </w:rPr>
      </w:pPr>
      <w:r>
        <w:rPr>
          <w:rFonts w:ascii="Arial" w:eastAsia="Times New Roman" w:hAnsi="Arial" w:cs="Times New Roman"/>
          <w:lang w:val="fr-FR"/>
        </w:rPr>
        <w:t>Plus durables, les avions de demain auront besoin d’une production d’énergie électrique autonome. Liebherr œuvre pour que l’hydrogène puisse alimenter les systèmes non propulsifs à bord des futurs avions utilisant l’électricité générée par des piles à combustible. La gestion thermique de l’ensemble, c’est-à-dire des piles à combustible et des systèmes électrifiés, est assurée parallèlement.</w:t>
      </w:r>
      <w:r>
        <w:rPr>
          <w:rFonts w:ascii="Arial" w:eastAsia="Times New Roman" w:hAnsi="Arial" w:cs="Times New Roman"/>
          <w:lang w:val="fr-FR"/>
        </w:rPr>
        <w:br/>
      </w:r>
    </w:p>
    <w:p w14:paraId="73FE1EF8" w14:textId="77777777" w:rsidR="005C0D67" w:rsidRPr="00FB2E42" w:rsidRDefault="005C0D67" w:rsidP="005C0D67">
      <w:pPr>
        <w:spacing w:line="276" w:lineRule="auto"/>
        <w:rPr>
          <w:rFonts w:ascii="Arial" w:hAnsi="Arial" w:cs="Arial"/>
          <w:b/>
          <w:lang w:val="en-US"/>
        </w:rPr>
      </w:pPr>
      <w:r>
        <w:rPr>
          <w:rFonts w:ascii="Arial" w:hAnsi="Arial" w:cs="Arial"/>
          <w:b/>
          <w:bCs/>
          <w:lang w:val="fr-FR"/>
        </w:rPr>
        <w:t>Leader dans le développement des actionneurs électromécaniques</w:t>
      </w:r>
    </w:p>
    <w:p w14:paraId="1C46BB39" w14:textId="76F70DE5" w:rsidR="009A3D17" w:rsidRDefault="005C0D67" w:rsidP="005C0D67">
      <w:pPr>
        <w:pStyle w:val="Copytext11Pt"/>
        <w:rPr>
          <w:szCs w:val="22"/>
          <w:lang w:val="fr-FR"/>
        </w:rPr>
      </w:pPr>
      <w:r>
        <w:rPr>
          <w:lang w:val="fr-FR"/>
        </w:rPr>
        <w:t xml:space="preserve">À mesure que les avions s’électrifient, Liebherr ajoute à son portefeuille de produits des actionneurs électromécaniques de plus petites dimensions. </w:t>
      </w:r>
      <w:r>
        <w:rPr>
          <w:szCs w:val="22"/>
          <w:lang w:val="fr-FR"/>
        </w:rPr>
        <w:t>Un nouveau concept qui s’adresse en particulier au secteur de la mobilité aérienne urbaine, mais s’avère également essentiel pour les petits avions, les jets d’affaires et les hélicoptères. Particulièrement fiables, ces actionneurs affichent un rapport poids/puissance avantageux et s’adaptent aux espaces d’installation réduits.</w:t>
      </w:r>
    </w:p>
    <w:p w14:paraId="7821913E" w14:textId="77777777" w:rsidR="005C0D67" w:rsidRPr="00E32363" w:rsidRDefault="005C0D67" w:rsidP="005C0D67">
      <w:pPr>
        <w:pStyle w:val="Copytext11Pt"/>
      </w:pPr>
    </w:p>
    <w:p w14:paraId="0B6F3384" w14:textId="77777777" w:rsidR="006B664D" w:rsidRPr="00E21D2D" w:rsidRDefault="006B664D" w:rsidP="006B664D">
      <w:pPr>
        <w:rPr>
          <w:rFonts w:ascii="Arial" w:eastAsia="Times New Roman" w:hAnsi="Arial" w:cs="Times New Roman"/>
          <w:b/>
          <w:bCs/>
          <w:sz w:val="18"/>
          <w:szCs w:val="18"/>
          <w:lang w:val="fr-FR"/>
        </w:rPr>
      </w:pPr>
      <w:r w:rsidRPr="00E21D2D">
        <w:rPr>
          <w:rFonts w:ascii="Arial" w:eastAsia="Times New Roman" w:hAnsi="Arial" w:cs="Times New Roman"/>
          <w:b/>
          <w:bCs/>
          <w:sz w:val="18"/>
          <w:szCs w:val="18"/>
          <w:lang w:val="fr-FR"/>
        </w:rPr>
        <w:t>À propos de Liebherr-Aerospace &amp; Transportation SAS</w:t>
      </w:r>
    </w:p>
    <w:p w14:paraId="44180F8B" w14:textId="77777777" w:rsidR="006B664D" w:rsidRPr="00E21D2D" w:rsidRDefault="006B664D" w:rsidP="006B664D">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 xml:space="preserve">Liebherr-Aerospace &amp; Transportation SAS, basée à Toulouse (France) est l'une des treize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6A191100" w14:textId="77777777" w:rsidR="006B664D" w:rsidRPr="00E21D2D" w:rsidRDefault="006B664D" w:rsidP="006B664D">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5EAE0E1B" w14:textId="77777777" w:rsidR="006B664D" w:rsidRPr="00310D88" w:rsidRDefault="006B664D" w:rsidP="006B664D">
      <w:pPr>
        <w:rPr>
          <w:rFonts w:ascii="Arial" w:eastAsia="Times New Roman" w:hAnsi="Arial" w:cs="Times New Roman"/>
          <w:b/>
          <w:bCs/>
          <w:sz w:val="18"/>
          <w:szCs w:val="18"/>
          <w:lang w:val="fr-FR"/>
        </w:rPr>
      </w:pPr>
      <w:r w:rsidRPr="00310D88">
        <w:rPr>
          <w:rFonts w:ascii="Arial" w:eastAsia="Times New Roman" w:hAnsi="Arial" w:cs="Times New Roman"/>
          <w:b/>
          <w:bCs/>
          <w:sz w:val="18"/>
          <w:szCs w:val="18"/>
          <w:lang w:val="fr-FR"/>
        </w:rPr>
        <w:t xml:space="preserve">À propos du groupe Liebherr – 75 years of moving forward </w:t>
      </w:r>
    </w:p>
    <w:p w14:paraId="4F136D02" w14:textId="0C1B9BF7" w:rsidR="0019716D" w:rsidRPr="006B664D" w:rsidRDefault="006B664D" w:rsidP="006B664D">
      <w:pPr>
        <w:rPr>
          <w:lang w:val="en-US"/>
        </w:rPr>
      </w:pPr>
      <w:r w:rsidRPr="00310D88">
        <w:rPr>
          <w:rFonts w:ascii="Arial" w:eastAsia="Times New Roman" w:hAnsi="Arial" w:cs="Times New Roman"/>
          <w:sz w:val="18"/>
          <w:szCs w:val="18"/>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r w:rsidR="0019716D">
        <w:rPr>
          <w:lang w:val="fr-FR"/>
        </w:rPr>
        <w:t xml:space="preserve"> </w:t>
      </w:r>
    </w:p>
    <w:p w14:paraId="62450F59" w14:textId="7B37DDF2" w:rsidR="009A3D17" w:rsidRPr="00E90038" w:rsidRDefault="009A3D17" w:rsidP="009A3D17">
      <w:pPr>
        <w:pStyle w:val="Copyhead11Pt"/>
        <w:rPr>
          <w:lang w:val="fr-FR"/>
        </w:rPr>
      </w:pPr>
      <w:r>
        <w:rPr>
          <w:bCs/>
          <w:lang w:val="fr-FR"/>
        </w:rPr>
        <w:lastRenderedPageBreak/>
        <w:t>Images</w:t>
      </w:r>
    </w:p>
    <w:p w14:paraId="0E6AAA4B" w14:textId="0AAA2743" w:rsidR="009A3D17" w:rsidRPr="00E90038" w:rsidRDefault="003C7F27" w:rsidP="009A3D17">
      <w:pPr>
        <w:rPr>
          <w:lang w:val="fr-FR"/>
        </w:rPr>
      </w:pPr>
      <w:r>
        <w:rPr>
          <w:noProof/>
        </w:rPr>
        <w:drawing>
          <wp:inline distT="0" distB="0" distL="0" distR="0" wp14:anchorId="3CB0EB70" wp14:editId="6A450712">
            <wp:extent cx="1682997" cy="990600"/>
            <wp:effectExtent l="0" t="0" r="0" b="0"/>
            <wp:docPr id="1837177279" name="Grafik 1" descr="Ein Bild, das Autoteile,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77279" name="Grafik 1" descr="Ein Bild, das Autoteile, Maschine enthält.&#10;&#10;Automatisch generierte Beschreibung"/>
                    <pic:cNvPicPr/>
                  </pic:nvPicPr>
                  <pic:blipFill>
                    <a:blip r:embed="rId8"/>
                    <a:stretch>
                      <a:fillRect/>
                    </a:stretch>
                  </pic:blipFill>
                  <pic:spPr>
                    <a:xfrm>
                      <a:off x="0" y="0"/>
                      <a:ext cx="1688552" cy="993870"/>
                    </a:xfrm>
                    <a:prstGeom prst="rect">
                      <a:avLst/>
                    </a:prstGeom>
                  </pic:spPr>
                </pic:pic>
              </a:graphicData>
            </a:graphic>
          </wp:inline>
        </w:drawing>
      </w:r>
    </w:p>
    <w:p w14:paraId="30727791" w14:textId="77777777" w:rsidR="005C0D67" w:rsidRPr="00FB2E42" w:rsidRDefault="005C0D67" w:rsidP="005C0D67">
      <w:pPr>
        <w:pStyle w:val="Caption9Pt"/>
        <w:rPr>
          <w:lang w:val="en-US"/>
        </w:rPr>
      </w:pPr>
      <w:r w:rsidRPr="00B70A21">
        <w:rPr>
          <w:lang w:val="en-US"/>
        </w:rPr>
        <w:t>liebherr-modular-electro-mechanical-actuator-copyright-liebherr.jpg</w:t>
      </w:r>
    </w:p>
    <w:p w14:paraId="3B600637" w14:textId="45197F20" w:rsidR="009A3D17" w:rsidRPr="00E90038" w:rsidRDefault="005C0D67" w:rsidP="005C0D67">
      <w:pPr>
        <w:pStyle w:val="Caption9Pt"/>
        <w:rPr>
          <w:lang w:val="fr-FR"/>
        </w:rPr>
      </w:pPr>
      <w:r>
        <w:rPr>
          <w:lang w:val="fr-FR"/>
        </w:rPr>
        <w:t>Liebherr compte parmi les leaders du développement d’actionneurs électromécaniques. – © Liebherr</w:t>
      </w:r>
    </w:p>
    <w:p w14:paraId="6DDB4FB5" w14:textId="4BBF7D18" w:rsidR="009A3D17" w:rsidRPr="00E90038" w:rsidRDefault="009A3D17" w:rsidP="009A3D17">
      <w:pPr>
        <w:rPr>
          <w:lang w:val="fr-FR"/>
        </w:rPr>
      </w:pPr>
    </w:p>
    <w:p w14:paraId="118DC9E5" w14:textId="65DDCBB9" w:rsidR="009A3D17" w:rsidRPr="00E90038" w:rsidRDefault="003C7F27" w:rsidP="009A3D17">
      <w:pPr>
        <w:rPr>
          <w:lang w:val="fr-FR"/>
        </w:rPr>
      </w:pPr>
      <w:r>
        <w:rPr>
          <w:noProof/>
        </w:rPr>
        <w:drawing>
          <wp:inline distT="0" distB="0" distL="0" distR="0" wp14:anchorId="08DD5EDD" wp14:editId="2F8CF1EB">
            <wp:extent cx="1702800" cy="1136591"/>
            <wp:effectExtent l="0" t="0" r="0" b="6985"/>
            <wp:docPr id="1304085595" name="Grafik 1" descr="Ein Bild, das Im Haus, Bautechnik, Maschin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85595" name="Grafik 1" descr="Ein Bild, das Im Haus, Bautechnik, Maschine, Gebäud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800" cy="1136591"/>
                    </a:xfrm>
                    <a:prstGeom prst="rect">
                      <a:avLst/>
                    </a:prstGeom>
                    <a:noFill/>
                    <a:ln>
                      <a:noFill/>
                    </a:ln>
                  </pic:spPr>
                </pic:pic>
              </a:graphicData>
            </a:graphic>
          </wp:inline>
        </w:drawing>
      </w:r>
    </w:p>
    <w:p w14:paraId="666FAD80" w14:textId="77777777" w:rsidR="005C0D67" w:rsidRPr="005C0D67" w:rsidRDefault="005C0D67" w:rsidP="005C0D67">
      <w:pPr>
        <w:pStyle w:val="Caption9Pt"/>
        <w:rPr>
          <w:lang w:val="fr-FR"/>
        </w:rPr>
      </w:pPr>
      <w:r w:rsidRPr="005C0D67">
        <w:rPr>
          <w:lang w:val="fr-FR"/>
        </w:rPr>
        <w:t>liebherr-aerospace-toulouse-hydrogen-bench-copyright-liebherr</w:t>
      </w:r>
    </w:p>
    <w:p w14:paraId="0787027A" w14:textId="655FF737" w:rsidR="009A3D17" w:rsidRPr="005C0D67" w:rsidRDefault="005C0D67" w:rsidP="005C0D67">
      <w:pPr>
        <w:rPr>
          <w:rFonts w:ascii="Arial" w:eastAsiaTheme="minorHAnsi" w:hAnsi="Arial" w:cs="Arial"/>
          <w:sz w:val="18"/>
          <w:szCs w:val="18"/>
          <w:lang w:val="fr-FR" w:eastAsia="en-US"/>
        </w:rPr>
      </w:pPr>
      <w:r w:rsidRPr="005C0D67">
        <w:rPr>
          <w:rFonts w:ascii="Arial" w:eastAsiaTheme="minorHAnsi" w:hAnsi="Arial" w:cs="Arial"/>
          <w:sz w:val="18"/>
          <w:szCs w:val="18"/>
          <w:lang w:val="fr-FR" w:eastAsia="en-US"/>
        </w:rPr>
        <w:t>Un banc d'essai hydrogène dans son centre d'essai du site de Toulouse permet à Liebherr-Aerospace de démontrer sa capacité de générer de l'énergie électrique à l'aide de piles à combustible, pour alimenter les principaux systèmes électriques non propulsifs d'un appareil monocouloir de nouvelle génération. – © Liebherr</w:t>
      </w:r>
    </w:p>
    <w:p w14:paraId="6176C335" w14:textId="77777777" w:rsidR="009A3D17" w:rsidRDefault="009A3D17" w:rsidP="009A3D17">
      <w:pPr>
        <w:rPr>
          <w:lang w:val="fr-FR"/>
        </w:rPr>
      </w:pPr>
    </w:p>
    <w:p w14:paraId="466E6BEB" w14:textId="3FE9BF5A" w:rsidR="003C7F27" w:rsidRPr="00E90038" w:rsidRDefault="003C7F27" w:rsidP="009A3D17">
      <w:pPr>
        <w:rPr>
          <w:lang w:val="fr-FR"/>
        </w:rPr>
      </w:pPr>
      <w:r w:rsidRPr="0015511A">
        <w:rPr>
          <w:noProof/>
          <w:lang w:val="en-US"/>
        </w:rPr>
        <w:drawing>
          <wp:inline distT="0" distB="0" distL="0" distR="0" wp14:anchorId="055EC1F7" wp14:editId="1F43D8EE">
            <wp:extent cx="1854200" cy="883671"/>
            <wp:effectExtent l="0" t="0" r="0" b="0"/>
            <wp:docPr id="288117329" name="Grafik 1" descr="Ein Bild, das Autoteile,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17329" name="Grafik 1" descr="Ein Bild, das Autoteile, Spielzeug enthält.&#10;&#10;Automatisch generierte Beschreibung"/>
                    <pic:cNvPicPr/>
                  </pic:nvPicPr>
                  <pic:blipFill>
                    <a:blip r:embed="rId10"/>
                    <a:stretch>
                      <a:fillRect/>
                    </a:stretch>
                  </pic:blipFill>
                  <pic:spPr>
                    <a:xfrm>
                      <a:off x="0" y="0"/>
                      <a:ext cx="1882306" cy="897066"/>
                    </a:xfrm>
                    <a:prstGeom prst="rect">
                      <a:avLst/>
                    </a:prstGeom>
                  </pic:spPr>
                </pic:pic>
              </a:graphicData>
            </a:graphic>
          </wp:inline>
        </w:drawing>
      </w:r>
    </w:p>
    <w:p w14:paraId="0054D738" w14:textId="77777777" w:rsidR="005C0D67" w:rsidRPr="005C0D67" w:rsidRDefault="005C0D67" w:rsidP="005C0D67">
      <w:pPr>
        <w:pStyle w:val="Caption9Pt"/>
        <w:rPr>
          <w:lang w:val="fr-FR"/>
        </w:rPr>
      </w:pPr>
      <w:r w:rsidRPr="005C0D67">
        <w:rPr>
          <w:lang w:val="fr-FR"/>
        </w:rPr>
        <w:t>liebherr-thin-wing-servo-control-actuator-copyright-liebherr</w:t>
      </w:r>
    </w:p>
    <w:p w14:paraId="51D13B6F" w14:textId="77777777" w:rsidR="005C0D67" w:rsidRPr="005C0D67" w:rsidRDefault="005C0D67" w:rsidP="005C0D67">
      <w:pPr>
        <w:pStyle w:val="Caption9Pt"/>
        <w:rPr>
          <w:lang w:val="fr-FR"/>
        </w:rPr>
      </w:pPr>
      <w:r w:rsidRPr="005C0D67">
        <w:rPr>
          <w:lang w:val="fr-FR"/>
        </w:rPr>
        <w:t>Actionneur de servocommande de gouverne d'aile à profil mince avec composant imprimé en 3D.</w:t>
      </w:r>
      <w:r>
        <w:rPr>
          <w:lang w:val="fr-FR"/>
        </w:rPr>
        <w:t xml:space="preserve"> – © Liebherr</w:t>
      </w:r>
    </w:p>
    <w:p w14:paraId="369EE4D1" w14:textId="5439932B" w:rsidR="009A3D17" w:rsidRPr="00E90038" w:rsidRDefault="009A3D17" w:rsidP="009A3D17">
      <w:pPr>
        <w:pStyle w:val="Caption9Pt"/>
        <w:rPr>
          <w:lang w:val="fr-FR"/>
        </w:rPr>
      </w:pPr>
    </w:p>
    <w:p w14:paraId="6C534478" w14:textId="77777777" w:rsidR="006B664D" w:rsidRDefault="006B664D" w:rsidP="006B664D">
      <w:pPr>
        <w:pStyle w:val="Copyhead11Pt"/>
        <w:rPr>
          <w:lang w:val="fr-FR"/>
        </w:rPr>
      </w:pPr>
      <w:r>
        <w:rPr>
          <w:bCs/>
          <w:lang w:val="fr-FR"/>
        </w:rPr>
        <w:t>Contact</w:t>
      </w:r>
    </w:p>
    <w:p w14:paraId="5176A5C1" w14:textId="77777777" w:rsidR="006B664D" w:rsidRDefault="006B664D" w:rsidP="006B664D">
      <w:pPr>
        <w:pStyle w:val="Copytext11Pt"/>
        <w:rPr>
          <w:lang w:val="fr-FR"/>
        </w:rPr>
      </w:pPr>
      <w:r>
        <w:rPr>
          <w:lang w:val="fr-FR"/>
        </w:rPr>
        <w:t>Ute Braam</w:t>
      </w:r>
      <w:r>
        <w:rPr>
          <w:lang w:val="fr-FR"/>
        </w:rPr>
        <w:br/>
        <w:t>Head of Corporate Communication</w:t>
      </w:r>
      <w:r>
        <w:rPr>
          <w:lang w:val="fr-FR"/>
        </w:rPr>
        <w:br/>
        <w:t>Téléphone : +49 8381 46 4403</w:t>
      </w:r>
      <w:r>
        <w:rPr>
          <w:lang w:val="fr-FR"/>
        </w:rPr>
        <w:br/>
        <w:t xml:space="preserve">Courriel : ute.braam@liebherr.com </w:t>
      </w:r>
    </w:p>
    <w:p w14:paraId="4FC1C82F" w14:textId="77777777" w:rsidR="006B664D" w:rsidRDefault="006B664D" w:rsidP="006B664D">
      <w:pPr>
        <w:pStyle w:val="Copyhead11Pt"/>
        <w:rPr>
          <w:lang w:val="fr-FR"/>
        </w:rPr>
      </w:pPr>
      <w:r>
        <w:rPr>
          <w:bCs/>
          <w:lang w:val="fr-FR"/>
        </w:rPr>
        <w:t>Publié par</w:t>
      </w:r>
    </w:p>
    <w:p w14:paraId="32EBBB9C" w14:textId="72FA6577" w:rsidR="00B81ED6" w:rsidRPr="00E90038" w:rsidRDefault="006B664D" w:rsidP="003C7F27">
      <w:pPr>
        <w:pStyle w:val="Copytext11Pt"/>
        <w:rPr>
          <w:lang w:val="fr-FR"/>
        </w:rPr>
      </w:pPr>
      <w:r>
        <w:rPr>
          <w:lang w:val="fr-FR"/>
        </w:rPr>
        <w:t xml:space="preserve">Liebherr-Aerospace &amp; Transportation SAS </w:t>
      </w:r>
      <w:r>
        <w:rPr>
          <w:lang w:val="fr-FR"/>
        </w:rPr>
        <w:br/>
        <w:t>Toulouse / France</w:t>
      </w:r>
      <w:r>
        <w:rPr>
          <w:lang w:val="fr-FR"/>
        </w:rPr>
        <w:br/>
        <w:t>www.liebherr.com</w:t>
      </w:r>
    </w:p>
    <w:sectPr w:rsidR="00B81ED6" w:rsidRPr="00E90038"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BCC2" w14:textId="77777777" w:rsidR="00497A5D" w:rsidRDefault="00497A5D" w:rsidP="00B81ED6">
      <w:pPr>
        <w:spacing w:after="0" w:line="240" w:lineRule="auto"/>
      </w:pPr>
      <w:r>
        <w:separator/>
      </w:r>
    </w:p>
  </w:endnote>
  <w:endnote w:type="continuationSeparator" w:id="0">
    <w:p w14:paraId="7CDA3C8A" w14:textId="77777777" w:rsidR="00497A5D" w:rsidRDefault="00497A5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1C1FF4E"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0978F4">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0978F4">
      <w:rPr>
        <w:rFonts w:ascii="Arial" w:hAnsi="Arial" w:cs="Arial"/>
        <w:noProof/>
        <w:lang w:val="fr-FR"/>
      </w:rPr>
      <w:instrText>3</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0978F4">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 </w:instrText>
    </w:r>
    <w:r w:rsidR="000978F4">
      <w:rPr>
        <w:rFonts w:ascii="Arial" w:hAnsi="Arial" w:cs="Arial"/>
        <w:lang w:val="fr-FR"/>
      </w:rPr>
      <w:fldChar w:fldCharType="separate"/>
    </w:r>
    <w:r w:rsidR="000978F4">
      <w:rPr>
        <w:rFonts w:ascii="Arial" w:hAnsi="Arial" w:cs="Arial"/>
        <w:noProof/>
        <w:lang w:val="fr-FR"/>
      </w:rPr>
      <w:t>3/3</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5702" w14:textId="77777777" w:rsidR="00497A5D" w:rsidRDefault="00497A5D" w:rsidP="00B81ED6">
      <w:pPr>
        <w:spacing w:after="0" w:line="240" w:lineRule="auto"/>
      </w:pPr>
      <w:r>
        <w:separator/>
      </w:r>
    </w:p>
  </w:footnote>
  <w:footnote w:type="continuationSeparator" w:id="0">
    <w:p w14:paraId="55875B86" w14:textId="77777777" w:rsidR="00497A5D" w:rsidRDefault="00497A5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978F4"/>
    <w:rsid w:val="000E3C3F"/>
    <w:rsid w:val="00132DD5"/>
    <w:rsid w:val="001419B4"/>
    <w:rsid w:val="00145DB7"/>
    <w:rsid w:val="0019716D"/>
    <w:rsid w:val="001A1AD7"/>
    <w:rsid w:val="002C3350"/>
    <w:rsid w:val="00327624"/>
    <w:rsid w:val="003524D2"/>
    <w:rsid w:val="003936A6"/>
    <w:rsid w:val="003C7F27"/>
    <w:rsid w:val="003E5383"/>
    <w:rsid w:val="003E69B2"/>
    <w:rsid w:val="00497A5D"/>
    <w:rsid w:val="004C669D"/>
    <w:rsid w:val="00556698"/>
    <w:rsid w:val="005C0D67"/>
    <w:rsid w:val="00652E53"/>
    <w:rsid w:val="006B664D"/>
    <w:rsid w:val="00747169"/>
    <w:rsid w:val="00761197"/>
    <w:rsid w:val="007C2DD9"/>
    <w:rsid w:val="007F2586"/>
    <w:rsid w:val="00824226"/>
    <w:rsid w:val="009169F9"/>
    <w:rsid w:val="0093605C"/>
    <w:rsid w:val="00965077"/>
    <w:rsid w:val="00965A6A"/>
    <w:rsid w:val="00983524"/>
    <w:rsid w:val="009A3D17"/>
    <w:rsid w:val="009F6C5C"/>
    <w:rsid w:val="00A261BF"/>
    <w:rsid w:val="00AC2129"/>
    <w:rsid w:val="00AF1F99"/>
    <w:rsid w:val="00B81ED6"/>
    <w:rsid w:val="00BB0BFF"/>
    <w:rsid w:val="00BD7045"/>
    <w:rsid w:val="00C31254"/>
    <w:rsid w:val="00C464EC"/>
    <w:rsid w:val="00C77574"/>
    <w:rsid w:val="00D63B50"/>
    <w:rsid w:val="00DE04A8"/>
    <w:rsid w:val="00DF40C0"/>
    <w:rsid w:val="00E152D1"/>
    <w:rsid w:val="00E260E6"/>
    <w:rsid w:val="00E32363"/>
    <w:rsid w:val="00E847CC"/>
    <w:rsid w:val="00E85028"/>
    <w:rsid w:val="00E90038"/>
    <w:rsid w:val="00EA26F3"/>
    <w:rsid w:val="00EF01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6218</Characters>
  <Application>Microsoft Office Word</Application>
  <DocSecurity>0</DocSecurity>
  <Lines>107</Lines>
  <Paragraphs>40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4</cp:revision>
  <dcterms:created xsi:type="dcterms:W3CDTF">2024-07-12T05:44:00Z</dcterms:created>
  <dcterms:modified xsi:type="dcterms:W3CDTF">2024-07-12T07:47:00Z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