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59BB7" w14:textId="77777777" w:rsidR="008D70BE" w:rsidRPr="003B52C7" w:rsidRDefault="008D70BE" w:rsidP="008D70BE">
      <w:pPr>
        <w:pStyle w:val="Topline16Pt"/>
        <w:spacing w:before="240"/>
        <w:rPr>
          <w:lang w:val="fr-FR"/>
        </w:rPr>
      </w:pPr>
      <w:r>
        <w:rPr>
          <w:lang w:val="fr-FR"/>
        </w:rPr>
        <w:t>Communiqué de presse</w:t>
      </w:r>
    </w:p>
    <w:p w14:paraId="2819BC34" w14:textId="494F7A31" w:rsidR="00631F08" w:rsidRPr="003B52C7" w:rsidRDefault="007A1BFE" w:rsidP="00A35064">
      <w:pPr>
        <w:pStyle w:val="HeadlineH233Pt"/>
        <w:spacing w:line="240" w:lineRule="auto"/>
        <w:rPr>
          <w:lang w:val="fr-FR"/>
        </w:rPr>
      </w:pPr>
      <w:r>
        <w:rPr>
          <w:bCs/>
          <w:lang w:val="fr-FR"/>
        </w:rPr>
        <w:t>Liebherr conclut un accord avec AAR</w:t>
      </w:r>
      <w:r w:rsidR="003B52C7">
        <w:rPr>
          <w:bCs/>
          <w:lang w:val="fr-FR"/>
        </w:rPr>
        <w:t xml:space="preserve"> CORP.</w:t>
      </w:r>
      <w:r>
        <w:rPr>
          <w:bCs/>
          <w:lang w:val="fr-FR"/>
        </w:rPr>
        <w:t xml:space="preserve">   </w:t>
      </w:r>
    </w:p>
    <w:p w14:paraId="63A54BEC" w14:textId="31E13778" w:rsidR="00B81ED6" w:rsidRPr="00550D6A" w:rsidRDefault="00B81ED6" w:rsidP="0052063A">
      <w:pPr>
        <w:pStyle w:val="HeadlineH233Pt"/>
        <w:rPr>
          <w:rFonts w:ascii="Tahoma" w:hAnsi="Tahoma" w:cs="Tahoma"/>
        </w:rPr>
      </w:pPr>
      <w:r>
        <w:rPr>
          <w:rFonts w:ascii="Tahoma" w:hAnsi="Tahoma" w:cs="Tahoma"/>
          <w:bCs/>
          <w:lang w:val="fr-FR"/>
        </w:rPr>
        <w:t>⸺</w:t>
      </w:r>
    </w:p>
    <w:p w14:paraId="6D131F74" w14:textId="672CCF3A" w:rsidR="00E552B4" w:rsidRPr="003B52C7" w:rsidRDefault="006C5B67" w:rsidP="00E552B4">
      <w:pPr>
        <w:pStyle w:val="Bulletpoints11Pt"/>
        <w:rPr>
          <w:lang w:val="fr-FR"/>
        </w:rPr>
      </w:pPr>
      <w:r>
        <w:rPr>
          <w:bCs/>
          <w:lang w:val="fr-FR"/>
        </w:rPr>
        <w:t xml:space="preserve">Cet accord marque une étape clé de l’expansion du réseau mondial de services de Liebherr-Aerospace  </w:t>
      </w:r>
    </w:p>
    <w:p w14:paraId="11AA8DD2" w14:textId="25A7B999" w:rsidR="00E552B4" w:rsidRPr="003B52C7" w:rsidRDefault="003376E7" w:rsidP="00E552B4">
      <w:pPr>
        <w:pStyle w:val="Bulletpoints11Pt"/>
        <w:rPr>
          <w:lang w:val="fr-FR"/>
        </w:rPr>
      </w:pPr>
      <w:r>
        <w:rPr>
          <w:bCs/>
          <w:lang w:val="fr-FR"/>
        </w:rPr>
        <w:t xml:space="preserve">Services de maintenance, de réparation et de révision pour les équipements Liebherr dans les centres de service d’AAR  </w:t>
      </w:r>
    </w:p>
    <w:p w14:paraId="7C23F5A7" w14:textId="71D468BF" w:rsidR="00E552B4" w:rsidRPr="003B52C7" w:rsidRDefault="00E3790B" w:rsidP="00E3790B">
      <w:pPr>
        <w:pStyle w:val="Bulletpoints11Pt"/>
        <w:rPr>
          <w:lang w:val="fr-FR"/>
        </w:rPr>
      </w:pPr>
      <w:r>
        <w:rPr>
          <w:bCs/>
          <w:lang w:val="fr-FR"/>
        </w:rPr>
        <w:t xml:space="preserve">Futurs contrats horaires back-to-back avec plusieurs opérateurs bénéficiant des serivces d’AAR Aircraft Component Services   </w:t>
      </w:r>
    </w:p>
    <w:p w14:paraId="2EB77F42" w14:textId="7A5D0AA9" w:rsidR="009A3D17" w:rsidRPr="003B52C7" w:rsidRDefault="00E3790B" w:rsidP="009A3D17">
      <w:pPr>
        <w:pStyle w:val="Teaser11Pt"/>
        <w:rPr>
          <w:lang w:val="fr-FR"/>
        </w:rPr>
      </w:pPr>
      <w:r>
        <w:rPr>
          <w:bCs/>
          <w:lang w:val="fr-FR"/>
        </w:rPr>
        <w:t>Liebherr-Aerospace et AAR ont signé un accord de conditions générales à long terme. Le contrat prévoit des services de maintenance, de réparation et de révision des équipements</w:t>
      </w:r>
      <w:r w:rsidR="009B22C9">
        <w:rPr>
          <w:bCs/>
          <w:lang w:val="fr-FR"/>
        </w:rPr>
        <w:t xml:space="preserve"> </w:t>
      </w:r>
      <w:r>
        <w:rPr>
          <w:bCs/>
          <w:lang w:val="fr-FR"/>
        </w:rPr>
        <w:t xml:space="preserve">Liebherr </w:t>
      </w:r>
      <w:r w:rsidR="003B52C7">
        <w:rPr>
          <w:bCs/>
          <w:lang w:val="fr-FR"/>
        </w:rPr>
        <w:t xml:space="preserve">dans </w:t>
      </w:r>
      <w:r>
        <w:rPr>
          <w:bCs/>
          <w:lang w:val="fr-FR"/>
        </w:rPr>
        <w:t xml:space="preserve">les </w:t>
      </w:r>
      <w:r w:rsidR="003B52C7">
        <w:rPr>
          <w:bCs/>
          <w:lang w:val="fr-FR"/>
        </w:rPr>
        <w:t>centres de service d’</w:t>
      </w:r>
      <w:r>
        <w:rPr>
          <w:bCs/>
          <w:lang w:val="fr-FR"/>
        </w:rPr>
        <w:t xml:space="preserve">AAR, ainsi qu’un service horaire back-to-back pour plusieurs opérateurs.  </w:t>
      </w:r>
    </w:p>
    <w:p w14:paraId="5099C491" w14:textId="6304EC23" w:rsidR="00550D6A" w:rsidRPr="003B52C7" w:rsidRDefault="00794616" w:rsidP="00550D6A">
      <w:pPr>
        <w:pStyle w:val="Copytext11Pt"/>
        <w:rPr>
          <w:lang w:val="fr-FR"/>
        </w:rPr>
      </w:pPr>
      <w:r>
        <w:rPr>
          <w:lang w:val="fr-FR"/>
        </w:rPr>
        <w:t>Farnborough</w:t>
      </w:r>
      <w:r w:rsidR="00550D6A">
        <w:rPr>
          <w:lang w:val="fr-FR"/>
        </w:rPr>
        <w:t xml:space="preserve"> (</w:t>
      </w:r>
      <w:r w:rsidRPr="00794616">
        <w:rPr>
          <w:lang w:val="fr-FR"/>
        </w:rPr>
        <w:t>Grande-Bretagne</w:t>
      </w:r>
      <w:r w:rsidR="00550D6A">
        <w:rPr>
          <w:lang w:val="fr-FR"/>
        </w:rPr>
        <w:t xml:space="preserve">), </w:t>
      </w:r>
      <w:r>
        <w:rPr>
          <w:lang w:val="fr-FR"/>
        </w:rPr>
        <w:t>j</w:t>
      </w:r>
      <w:r w:rsidRPr="00794616">
        <w:rPr>
          <w:lang w:val="fr-FR"/>
        </w:rPr>
        <w:t>uillet</w:t>
      </w:r>
      <w:r>
        <w:rPr>
          <w:lang w:val="fr-FR"/>
        </w:rPr>
        <w:t xml:space="preserve"> </w:t>
      </w:r>
      <w:r w:rsidR="00550D6A">
        <w:rPr>
          <w:lang w:val="fr-FR"/>
        </w:rPr>
        <w:t xml:space="preserve">2024 – Liebherr-Aerospace et AAR ont signé un accord de conditions générales. Selon le contrat, Liebherr accordera des droits de licence à la société américaine de solutions après-vente pour entretenir et réparer les équipements Liebherr-Aerospace pendant dix ans. Les services seront fournis dans les centres de </w:t>
      </w:r>
      <w:r w:rsidR="003B52C7">
        <w:rPr>
          <w:lang w:val="fr-FR"/>
        </w:rPr>
        <w:t>services</w:t>
      </w:r>
      <w:r w:rsidR="00550D6A">
        <w:rPr>
          <w:lang w:val="fr-FR"/>
        </w:rPr>
        <w:t xml:space="preserve"> d’AAR pour les composants de commandes de vol, de systèmes d’air et de gestion thermique, ainsi que de trains d’atterrissage de Liebherr. L’accord de conditions générales comprend également un contrat horaire pour plusieurs entreprises partenaires d’AAR. </w:t>
      </w:r>
    </w:p>
    <w:p w14:paraId="6F34891E" w14:textId="7C570D05" w:rsidR="00E5047E" w:rsidRPr="003B52C7" w:rsidRDefault="00E5047E" w:rsidP="00E5047E">
      <w:pPr>
        <w:pStyle w:val="Copytext11Pt"/>
        <w:rPr>
          <w:lang w:val="fr-FR"/>
        </w:rPr>
      </w:pPr>
      <w:r>
        <w:rPr>
          <w:lang w:val="fr-FR"/>
        </w:rPr>
        <w:t xml:space="preserve">« Cet accord de conditions générales représente une grande étape pour nous, et nous sommes ravis de travailler avec AAR », déclare Joël Cadaux, directeur Business &amp; Services - Customer Services de Liebherr-Aerospace &amp; Transportation SAS. « Il nous permet de proposer à nos clients un réseau de services encore plus étendu, avec la qualité et la fiabilité propres à Liebherr. Cet accord est le produit de la relation de confiance durable qui unit nos deux entreprises. » </w:t>
      </w:r>
    </w:p>
    <w:p w14:paraId="743E0B69" w14:textId="2D8B2241" w:rsidR="0010164D" w:rsidRPr="003B52C7" w:rsidRDefault="001F0D9A" w:rsidP="00E5047E">
      <w:pPr>
        <w:pStyle w:val="Copytext11Pt"/>
        <w:rPr>
          <w:lang w:val="fr-FR"/>
        </w:rPr>
      </w:pPr>
      <w:r>
        <w:rPr>
          <w:lang w:val="fr-FR"/>
        </w:rPr>
        <w:t>« Nos liens avec Liebherr renforcent notre capacité à fournir des services complets pour de nombreux produits Liebherr.</w:t>
      </w:r>
      <w:r w:rsidR="003B52C7" w:rsidRPr="003B52C7">
        <w:rPr>
          <w:lang w:val="fr-FR"/>
        </w:rPr>
        <w:t xml:space="preserve"> AAR est enthousiaste à l'idée de répondre aux besoins de réparation de ces composants sur l'ensemble de </w:t>
      </w:r>
      <w:r w:rsidR="003B52C7">
        <w:rPr>
          <w:lang w:val="fr-FR"/>
        </w:rPr>
        <w:t>nos</w:t>
      </w:r>
      <w:r w:rsidR="003B52C7" w:rsidRPr="003B52C7">
        <w:rPr>
          <w:lang w:val="fr-FR"/>
        </w:rPr>
        <w:t xml:space="preserve"> sites dans le monde</w:t>
      </w:r>
      <w:r>
        <w:rPr>
          <w:lang w:val="fr-FR"/>
        </w:rPr>
        <w:t xml:space="preserve">», a déclaré </w:t>
      </w:r>
      <w:r w:rsidR="007D6631">
        <w:rPr>
          <w:lang w:val="fr-FR"/>
        </w:rPr>
        <w:t xml:space="preserve">Jim </w:t>
      </w:r>
      <w:proofErr w:type="spellStart"/>
      <w:r w:rsidR="007D6631">
        <w:rPr>
          <w:lang w:val="fr-FR"/>
        </w:rPr>
        <w:t>Berberet</w:t>
      </w:r>
      <w:proofErr w:type="spellEnd"/>
      <w:r w:rsidR="007D6631">
        <w:rPr>
          <w:lang w:val="fr-FR"/>
        </w:rPr>
        <w:t xml:space="preserve">, Senior Vice </w:t>
      </w:r>
      <w:proofErr w:type="spellStart"/>
      <w:r w:rsidR="007D6631">
        <w:rPr>
          <w:lang w:val="fr-FR"/>
        </w:rPr>
        <w:t>President</w:t>
      </w:r>
      <w:proofErr w:type="spellEnd"/>
      <w:r w:rsidR="007D6631">
        <w:rPr>
          <w:lang w:val="fr-FR"/>
        </w:rPr>
        <w:t xml:space="preserve"> of Components chez </w:t>
      </w:r>
      <w:r>
        <w:rPr>
          <w:lang w:val="fr-FR"/>
        </w:rPr>
        <w:t>AAR.</w:t>
      </w:r>
    </w:p>
    <w:p w14:paraId="28B077AF" w14:textId="2F79890A" w:rsidR="00B81ED6" w:rsidRDefault="00B81ED6" w:rsidP="008D70BE">
      <w:pPr>
        <w:pStyle w:val="Copytext11Pt"/>
        <w:rPr>
          <w:lang w:val="fr-FR"/>
        </w:rPr>
      </w:pPr>
    </w:p>
    <w:p w14:paraId="3B0F767F" w14:textId="77777777" w:rsidR="00FC32D9" w:rsidRPr="003B52C7" w:rsidRDefault="00FC32D9" w:rsidP="008D70BE">
      <w:pPr>
        <w:pStyle w:val="Copytext11Pt"/>
        <w:rPr>
          <w:lang w:val="fr-FR"/>
        </w:rPr>
      </w:pPr>
    </w:p>
    <w:p w14:paraId="16ADC43C" w14:textId="77777777" w:rsidR="00156414" w:rsidRPr="00E21D2D" w:rsidRDefault="00156414" w:rsidP="00156414">
      <w:pPr>
        <w:rPr>
          <w:rFonts w:ascii="Arial" w:eastAsia="Times New Roman" w:hAnsi="Arial" w:cs="Times New Roman"/>
          <w:b/>
          <w:bCs/>
          <w:sz w:val="18"/>
          <w:szCs w:val="18"/>
          <w:lang w:val="fr-FR"/>
        </w:rPr>
      </w:pPr>
      <w:r w:rsidRPr="00E21D2D">
        <w:rPr>
          <w:rFonts w:ascii="Arial" w:eastAsia="Times New Roman" w:hAnsi="Arial" w:cs="Times New Roman"/>
          <w:b/>
          <w:bCs/>
          <w:sz w:val="18"/>
          <w:szCs w:val="18"/>
          <w:lang w:val="fr-FR"/>
        </w:rPr>
        <w:lastRenderedPageBreak/>
        <w:t>À propos de Liebherr-Aerospace &amp; Transportation SAS</w:t>
      </w:r>
    </w:p>
    <w:p w14:paraId="234DE427" w14:textId="77777777" w:rsidR="00156414" w:rsidRPr="00E21D2D" w:rsidRDefault="00156414" w:rsidP="00156414">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 xml:space="preserve">Liebherr-Aerospace &amp; Transportation SAS, basée à Toulouse (France) est l'une des treize divisions du Groupe Liebherr et constitue l’un des principaux fournisseurs de solutions embarquées pour l’industrie aéronautique et du transport. L’entreprise contribue ainsi à un transport plus durable grâce à des produits innovants, des services de premier plan dans sa catégorie et des performances d’excellence. </w:t>
      </w:r>
    </w:p>
    <w:p w14:paraId="7E36620A" w14:textId="77777777" w:rsidR="00156414" w:rsidRDefault="00156414" w:rsidP="00156414">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Le portefeuille de produits aéronautiques proposé aux marchés civils et de défense est composé de systèmes d’air et de gestion thermique, de systèmes de commande de vol, de trains d’atterrissage ainsi que d’électronique embarquée. Pour les véhicules ferroviaires de tous types, Liebherr produit des systèmes de conditionnement d’air, ainsi que des systèmes hydrauliques passifs et actifs pour le freinage, l’amortissement, la direction des essieux et le nivellement. Liebherr propose en outre des systèmes de refroidissement pour remorques sur le marché des véhicules utilitaires.</w:t>
      </w:r>
    </w:p>
    <w:p w14:paraId="0FC20A4C" w14:textId="77777777" w:rsidR="00FC32D9" w:rsidRPr="00E21D2D" w:rsidRDefault="00FC32D9" w:rsidP="00156414">
      <w:pPr>
        <w:rPr>
          <w:rFonts w:ascii="Arial" w:eastAsia="Times New Roman" w:hAnsi="Arial" w:cs="Times New Roman"/>
          <w:sz w:val="18"/>
          <w:szCs w:val="18"/>
          <w:lang w:val="fr-FR"/>
        </w:rPr>
      </w:pPr>
    </w:p>
    <w:p w14:paraId="075C0A7B" w14:textId="77777777" w:rsidR="00156414" w:rsidRPr="00310D88" w:rsidRDefault="00156414" w:rsidP="00156414">
      <w:pPr>
        <w:rPr>
          <w:rFonts w:ascii="Arial" w:eastAsia="Times New Roman" w:hAnsi="Arial" w:cs="Times New Roman"/>
          <w:b/>
          <w:bCs/>
          <w:sz w:val="18"/>
          <w:szCs w:val="18"/>
          <w:lang w:val="fr-FR"/>
        </w:rPr>
      </w:pPr>
      <w:r w:rsidRPr="00310D88">
        <w:rPr>
          <w:rFonts w:ascii="Arial" w:eastAsia="Times New Roman" w:hAnsi="Arial" w:cs="Times New Roman"/>
          <w:b/>
          <w:bCs/>
          <w:sz w:val="18"/>
          <w:szCs w:val="18"/>
          <w:lang w:val="fr-FR"/>
        </w:rPr>
        <w:t xml:space="preserve">À propos du groupe Liebherr – 75 </w:t>
      </w:r>
      <w:proofErr w:type="spellStart"/>
      <w:r w:rsidRPr="00310D88">
        <w:rPr>
          <w:rFonts w:ascii="Arial" w:eastAsia="Times New Roman" w:hAnsi="Arial" w:cs="Times New Roman"/>
          <w:b/>
          <w:bCs/>
          <w:sz w:val="18"/>
          <w:szCs w:val="18"/>
          <w:lang w:val="fr-FR"/>
        </w:rPr>
        <w:t>years</w:t>
      </w:r>
      <w:proofErr w:type="spellEnd"/>
      <w:r w:rsidRPr="00310D88">
        <w:rPr>
          <w:rFonts w:ascii="Arial" w:eastAsia="Times New Roman" w:hAnsi="Arial" w:cs="Times New Roman"/>
          <w:b/>
          <w:bCs/>
          <w:sz w:val="18"/>
          <w:szCs w:val="18"/>
          <w:lang w:val="fr-FR"/>
        </w:rPr>
        <w:t xml:space="preserve"> of </w:t>
      </w:r>
      <w:proofErr w:type="spellStart"/>
      <w:r w:rsidRPr="00310D88">
        <w:rPr>
          <w:rFonts w:ascii="Arial" w:eastAsia="Times New Roman" w:hAnsi="Arial" w:cs="Times New Roman"/>
          <w:b/>
          <w:bCs/>
          <w:sz w:val="18"/>
          <w:szCs w:val="18"/>
          <w:lang w:val="fr-FR"/>
        </w:rPr>
        <w:t>moving</w:t>
      </w:r>
      <w:proofErr w:type="spellEnd"/>
      <w:r w:rsidRPr="00310D88">
        <w:rPr>
          <w:rFonts w:ascii="Arial" w:eastAsia="Times New Roman" w:hAnsi="Arial" w:cs="Times New Roman"/>
          <w:b/>
          <w:bCs/>
          <w:sz w:val="18"/>
          <w:szCs w:val="18"/>
          <w:lang w:val="fr-FR"/>
        </w:rPr>
        <w:t xml:space="preserve"> </w:t>
      </w:r>
      <w:proofErr w:type="spellStart"/>
      <w:r w:rsidRPr="00310D88">
        <w:rPr>
          <w:rFonts w:ascii="Arial" w:eastAsia="Times New Roman" w:hAnsi="Arial" w:cs="Times New Roman"/>
          <w:b/>
          <w:bCs/>
          <w:sz w:val="18"/>
          <w:szCs w:val="18"/>
          <w:lang w:val="fr-FR"/>
        </w:rPr>
        <w:t>forward</w:t>
      </w:r>
      <w:proofErr w:type="spellEnd"/>
      <w:r w:rsidRPr="00310D88">
        <w:rPr>
          <w:rFonts w:ascii="Arial" w:eastAsia="Times New Roman" w:hAnsi="Arial" w:cs="Times New Roman"/>
          <w:b/>
          <w:bCs/>
          <w:sz w:val="18"/>
          <w:szCs w:val="18"/>
          <w:lang w:val="fr-FR"/>
        </w:rPr>
        <w:t xml:space="preserve"> </w:t>
      </w:r>
    </w:p>
    <w:p w14:paraId="24FD5C10" w14:textId="3213AE98" w:rsidR="007D6631" w:rsidRDefault="00156414" w:rsidP="00156414">
      <w:pPr>
        <w:rPr>
          <w:rFonts w:ascii="Arial" w:eastAsia="Times New Roman" w:hAnsi="Arial" w:cs="Times New Roman"/>
          <w:sz w:val="18"/>
          <w:szCs w:val="18"/>
          <w:lang w:val="fr-FR"/>
        </w:rPr>
      </w:pPr>
      <w:r w:rsidRPr="00310D88">
        <w:rPr>
          <w:rFonts w:ascii="Arial" w:eastAsia="Times New Roman" w:hAnsi="Arial" w:cs="Times New Roman"/>
          <w:sz w:val="18"/>
          <w:szCs w:val="18"/>
          <w:lang w:val="fr-FR"/>
        </w:rPr>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150 sociétés sur tous les continents. En 2023, il a employé plus de 50 000 collaboratrices et collaborateurs et a enregistré un chiffre d’affaires consolidé de plus de 14 milliards d’euros. Liebherr a été fondé en 1949 à Kirchdorf an der Iller, dans le sud de l’Allemagne, par Hans Liebherr. Depuis, les collaboratrices et collaborateurs ont pour objectif de convaincre leurs clients par des solutions exigeantes tout en contribuant au progrès technologique. C’est sous la devise « 75 </w:t>
      </w:r>
      <w:proofErr w:type="spellStart"/>
      <w:r w:rsidRPr="00310D88">
        <w:rPr>
          <w:rFonts w:ascii="Arial" w:eastAsia="Times New Roman" w:hAnsi="Arial" w:cs="Times New Roman"/>
          <w:sz w:val="18"/>
          <w:szCs w:val="18"/>
          <w:lang w:val="fr-FR"/>
        </w:rPr>
        <w:t>years</w:t>
      </w:r>
      <w:proofErr w:type="spellEnd"/>
      <w:r w:rsidRPr="00310D88">
        <w:rPr>
          <w:rFonts w:ascii="Arial" w:eastAsia="Times New Roman" w:hAnsi="Arial" w:cs="Times New Roman"/>
          <w:sz w:val="18"/>
          <w:szCs w:val="18"/>
          <w:lang w:val="fr-FR"/>
        </w:rPr>
        <w:t xml:space="preserve"> of </w:t>
      </w:r>
      <w:proofErr w:type="spellStart"/>
      <w:r w:rsidRPr="00310D88">
        <w:rPr>
          <w:rFonts w:ascii="Arial" w:eastAsia="Times New Roman" w:hAnsi="Arial" w:cs="Times New Roman"/>
          <w:sz w:val="18"/>
          <w:szCs w:val="18"/>
          <w:lang w:val="fr-FR"/>
        </w:rPr>
        <w:t>moving</w:t>
      </w:r>
      <w:proofErr w:type="spellEnd"/>
      <w:r w:rsidRPr="00310D88">
        <w:rPr>
          <w:rFonts w:ascii="Arial" w:eastAsia="Times New Roman" w:hAnsi="Arial" w:cs="Times New Roman"/>
          <w:sz w:val="18"/>
          <w:szCs w:val="18"/>
          <w:lang w:val="fr-FR"/>
        </w:rPr>
        <w:t xml:space="preserve"> </w:t>
      </w:r>
      <w:proofErr w:type="spellStart"/>
      <w:r w:rsidRPr="00310D88">
        <w:rPr>
          <w:rFonts w:ascii="Arial" w:eastAsia="Times New Roman" w:hAnsi="Arial" w:cs="Times New Roman"/>
          <w:sz w:val="18"/>
          <w:szCs w:val="18"/>
          <w:lang w:val="fr-FR"/>
        </w:rPr>
        <w:t>forward</w:t>
      </w:r>
      <w:proofErr w:type="spellEnd"/>
      <w:r w:rsidRPr="00310D88">
        <w:rPr>
          <w:rFonts w:ascii="Arial" w:eastAsia="Times New Roman" w:hAnsi="Arial" w:cs="Times New Roman"/>
          <w:sz w:val="18"/>
          <w:szCs w:val="18"/>
          <w:lang w:val="fr-FR"/>
        </w:rPr>
        <w:t xml:space="preserve"> » que le Groupe fête en 2024 ses 75 ans d’existence.</w:t>
      </w:r>
    </w:p>
    <w:p w14:paraId="725D1284" w14:textId="77777777" w:rsidR="00FC32D9" w:rsidRDefault="00FC32D9" w:rsidP="00156414">
      <w:pPr>
        <w:rPr>
          <w:rFonts w:ascii="Arial" w:eastAsia="Times New Roman" w:hAnsi="Arial" w:cs="Times New Roman"/>
          <w:sz w:val="18"/>
          <w:szCs w:val="18"/>
          <w:lang w:val="fr-FR"/>
        </w:rPr>
      </w:pPr>
    </w:p>
    <w:p w14:paraId="255FC4C7" w14:textId="16B83841" w:rsidR="007D6631" w:rsidRPr="007D6631" w:rsidRDefault="007D6631" w:rsidP="00156414">
      <w:pPr>
        <w:rPr>
          <w:rFonts w:ascii="Arial" w:eastAsia="Times New Roman" w:hAnsi="Arial" w:cs="Times New Roman"/>
          <w:b/>
          <w:bCs/>
          <w:sz w:val="18"/>
          <w:szCs w:val="18"/>
          <w:lang w:val="fr-FR"/>
        </w:rPr>
      </w:pPr>
      <w:r w:rsidRPr="007D6631">
        <w:rPr>
          <w:rFonts w:ascii="Arial" w:eastAsia="Times New Roman" w:hAnsi="Arial" w:cs="Times New Roman"/>
          <w:b/>
          <w:bCs/>
          <w:sz w:val="18"/>
          <w:szCs w:val="18"/>
          <w:lang w:val="fr-FR"/>
        </w:rPr>
        <w:t>A propos d’AAR</w:t>
      </w:r>
    </w:p>
    <w:p w14:paraId="4EC1AD0A" w14:textId="6EB998F8" w:rsidR="00156414" w:rsidRDefault="007D6631" w:rsidP="007D6631">
      <w:pPr>
        <w:rPr>
          <w:rFonts w:ascii="Arial" w:eastAsia="Times New Roman" w:hAnsi="Arial" w:cs="Times New Roman"/>
          <w:sz w:val="18"/>
          <w:szCs w:val="18"/>
          <w:lang w:val="fr-FR"/>
        </w:rPr>
      </w:pPr>
      <w:r w:rsidRPr="007D6631">
        <w:rPr>
          <w:rFonts w:ascii="Arial" w:eastAsia="Times New Roman" w:hAnsi="Arial" w:cs="Times New Roman"/>
          <w:sz w:val="18"/>
          <w:szCs w:val="18"/>
          <w:lang w:val="fr-FR"/>
        </w:rPr>
        <w:t xml:space="preserve">AAR est une société mondiale de solutions pour le marché </w:t>
      </w:r>
      <w:proofErr w:type="spellStart"/>
      <w:r>
        <w:rPr>
          <w:rFonts w:ascii="Arial" w:eastAsia="Times New Roman" w:hAnsi="Arial" w:cs="Times New Roman"/>
          <w:sz w:val="18"/>
          <w:szCs w:val="18"/>
          <w:lang w:val="fr-FR"/>
        </w:rPr>
        <w:t>apès-vente</w:t>
      </w:r>
      <w:proofErr w:type="spellEnd"/>
      <w:r w:rsidRPr="007D6631">
        <w:rPr>
          <w:rFonts w:ascii="Arial" w:eastAsia="Times New Roman" w:hAnsi="Arial" w:cs="Times New Roman"/>
          <w:sz w:val="18"/>
          <w:szCs w:val="18"/>
          <w:lang w:val="fr-FR"/>
        </w:rPr>
        <w:t xml:space="preserve"> de l'aér</w:t>
      </w:r>
      <w:r>
        <w:rPr>
          <w:rFonts w:ascii="Arial" w:eastAsia="Times New Roman" w:hAnsi="Arial" w:cs="Times New Roman"/>
          <w:sz w:val="18"/>
          <w:szCs w:val="18"/>
          <w:lang w:val="fr-FR"/>
        </w:rPr>
        <w:t>onautique</w:t>
      </w:r>
      <w:r w:rsidRPr="007D6631">
        <w:rPr>
          <w:rFonts w:ascii="Arial" w:eastAsia="Times New Roman" w:hAnsi="Arial" w:cs="Times New Roman"/>
          <w:sz w:val="18"/>
          <w:szCs w:val="18"/>
          <w:lang w:val="fr-FR"/>
        </w:rPr>
        <w:t xml:space="preserve"> et de la défense, présente dans plus de 20 pays. Basée dans la région de Chicago, AAR soutient les clients commerciaux et gouvernementaux par le biais de quatre segments opérationnels : </w:t>
      </w:r>
      <w:r>
        <w:rPr>
          <w:rFonts w:ascii="Arial" w:eastAsia="Times New Roman" w:hAnsi="Arial" w:cs="Times New Roman"/>
          <w:sz w:val="18"/>
          <w:szCs w:val="18"/>
          <w:lang w:val="fr-FR"/>
        </w:rPr>
        <w:t>a</w:t>
      </w:r>
      <w:r w:rsidRPr="007D6631">
        <w:rPr>
          <w:rFonts w:ascii="Arial" w:eastAsia="Times New Roman" w:hAnsi="Arial" w:cs="Times New Roman"/>
          <w:sz w:val="18"/>
          <w:szCs w:val="18"/>
          <w:lang w:val="fr-FR"/>
        </w:rPr>
        <w:t xml:space="preserve">pprovisionnement en pièces, </w:t>
      </w:r>
      <w:r>
        <w:rPr>
          <w:rFonts w:ascii="Arial" w:eastAsia="Times New Roman" w:hAnsi="Arial" w:cs="Times New Roman"/>
          <w:sz w:val="18"/>
          <w:szCs w:val="18"/>
          <w:lang w:val="fr-FR"/>
        </w:rPr>
        <w:t>r</w:t>
      </w:r>
      <w:r w:rsidRPr="007D6631">
        <w:rPr>
          <w:rFonts w:ascii="Arial" w:eastAsia="Times New Roman" w:hAnsi="Arial" w:cs="Times New Roman"/>
          <w:sz w:val="18"/>
          <w:szCs w:val="18"/>
          <w:lang w:val="fr-FR"/>
        </w:rPr>
        <w:t xml:space="preserve">éparation et ingénierie, </w:t>
      </w:r>
      <w:r>
        <w:rPr>
          <w:rFonts w:ascii="Arial" w:eastAsia="Times New Roman" w:hAnsi="Arial" w:cs="Times New Roman"/>
          <w:sz w:val="18"/>
          <w:szCs w:val="18"/>
          <w:lang w:val="fr-FR"/>
        </w:rPr>
        <w:t>s</w:t>
      </w:r>
      <w:r w:rsidRPr="007D6631">
        <w:rPr>
          <w:rFonts w:ascii="Arial" w:eastAsia="Times New Roman" w:hAnsi="Arial" w:cs="Times New Roman"/>
          <w:sz w:val="18"/>
          <w:szCs w:val="18"/>
          <w:lang w:val="fr-FR"/>
        </w:rPr>
        <w:t>olutions intégrées et Services expéditionnaires. Pour plus d'informations, consultez le site aarcorp.com.</w:t>
      </w:r>
    </w:p>
    <w:p w14:paraId="6B09B678" w14:textId="77777777" w:rsidR="00FC32D9" w:rsidRDefault="00FC32D9" w:rsidP="00156414">
      <w:pPr>
        <w:pStyle w:val="Copyhead11Pt"/>
      </w:pPr>
    </w:p>
    <w:p w14:paraId="63AE1D14" w14:textId="508720FF" w:rsidR="00156414" w:rsidRPr="00FC32D9" w:rsidRDefault="00156414" w:rsidP="00156414">
      <w:pPr>
        <w:pStyle w:val="Copyhead11Pt"/>
      </w:pPr>
      <w:r w:rsidRPr="00FC32D9">
        <w:t>Image</w:t>
      </w:r>
    </w:p>
    <w:p w14:paraId="0EEE4FEA" w14:textId="7B73647F" w:rsidR="00FC32D9" w:rsidRDefault="00FC32D9" w:rsidP="00FC32D9">
      <w:pPr>
        <w:pStyle w:val="Caption9Pt"/>
        <w:rPr>
          <w:lang w:val="en-US"/>
        </w:rPr>
      </w:pPr>
      <w:r>
        <w:rPr>
          <w:noProof/>
        </w:rPr>
        <w:drawing>
          <wp:inline distT="0" distB="0" distL="0" distR="0" wp14:anchorId="14E35260" wp14:editId="6FDBF8A0">
            <wp:extent cx="2095500" cy="1392756"/>
            <wp:effectExtent l="0" t="0" r="0" b="0"/>
            <wp:docPr id="1068397315" name="Grafik 1" descr="Ein Bild, das Kleidung, Person, Anzu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7315" name="Grafik 1" descr="Ein Bild, das Kleidung, Person, Anzug, Lächeln enthält.&#10;&#10;Automatisch generierte Beschreibung"/>
                    <pic:cNvPicPr/>
                  </pic:nvPicPr>
                  <pic:blipFill>
                    <a:blip r:embed="rId8"/>
                    <a:stretch>
                      <a:fillRect/>
                    </a:stretch>
                  </pic:blipFill>
                  <pic:spPr>
                    <a:xfrm>
                      <a:off x="0" y="0"/>
                      <a:ext cx="2106106" cy="1399805"/>
                    </a:xfrm>
                    <a:prstGeom prst="rect">
                      <a:avLst/>
                    </a:prstGeom>
                  </pic:spPr>
                </pic:pic>
              </a:graphicData>
            </a:graphic>
          </wp:inline>
        </w:drawing>
      </w:r>
    </w:p>
    <w:p w14:paraId="37D08F68" w14:textId="77777777" w:rsidR="00794616" w:rsidRDefault="00794616" w:rsidP="00156414">
      <w:pPr>
        <w:pStyle w:val="Caption9Pt"/>
        <w:rPr>
          <w:lang w:val="en-US"/>
        </w:rPr>
      </w:pPr>
      <w:proofErr w:type="spellStart"/>
      <w:r w:rsidRPr="00794616">
        <w:rPr>
          <w:lang w:val="en-US"/>
        </w:rPr>
        <w:t>liebherr</w:t>
      </w:r>
      <w:proofErr w:type="spellEnd"/>
      <w:r w:rsidRPr="00794616">
        <w:rPr>
          <w:lang w:val="en-US"/>
        </w:rPr>
        <w:t>-general-terms-agreement-</w:t>
      </w:r>
      <w:proofErr w:type="spellStart"/>
      <w:r w:rsidRPr="00794616">
        <w:rPr>
          <w:lang w:val="en-US"/>
        </w:rPr>
        <w:t>aar</w:t>
      </w:r>
      <w:proofErr w:type="spellEnd"/>
      <w:r w:rsidRPr="00794616">
        <w:rPr>
          <w:lang w:val="en-US"/>
        </w:rPr>
        <w:t>-copyright-</w:t>
      </w:r>
      <w:proofErr w:type="spellStart"/>
      <w:r w:rsidRPr="00794616">
        <w:rPr>
          <w:lang w:val="en-US"/>
        </w:rPr>
        <w:t>liebherr</w:t>
      </w:r>
      <w:proofErr w:type="spellEnd"/>
    </w:p>
    <w:p w14:paraId="6210E5CC" w14:textId="5149A1C2" w:rsidR="00E11D41" w:rsidRPr="00FC32D9" w:rsidRDefault="00E11D41" w:rsidP="00156414">
      <w:pPr>
        <w:pStyle w:val="Caption9Pt"/>
        <w:rPr>
          <w:lang w:val="en-US"/>
        </w:rPr>
      </w:pPr>
      <w:r w:rsidRPr="00FC32D9">
        <w:rPr>
          <w:lang w:val="en-US"/>
        </w:rPr>
        <w:t xml:space="preserve">Ravinder Sidhu, Director of Sourcing (au </w:t>
      </w:r>
      <w:proofErr w:type="spellStart"/>
      <w:r w:rsidRPr="00FC32D9">
        <w:rPr>
          <w:lang w:val="en-US"/>
        </w:rPr>
        <w:t>centre</w:t>
      </w:r>
      <w:proofErr w:type="spellEnd"/>
      <w:r w:rsidRPr="00FC32D9">
        <w:rPr>
          <w:lang w:val="en-US"/>
        </w:rPr>
        <w:t xml:space="preserve">) et Emil Dickson, Senior Manager Business Development Repair &amp; Engineering Services chez AAR (à gauche) </w:t>
      </w:r>
      <w:proofErr w:type="spellStart"/>
      <w:r w:rsidRPr="00FC32D9">
        <w:rPr>
          <w:lang w:val="en-US"/>
        </w:rPr>
        <w:t>ainsi</w:t>
      </w:r>
      <w:proofErr w:type="spellEnd"/>
      <w:r w:rsidRPr="00FC32D9">
        <w:rPr>
          <w:lang w:val="en-US"/>
        </w:rPr>
        <w:t xml:space="preserve"> </w:t>
      </w:r>
      <w:proofErr w:type="spellStart"/>
      <w:r w:rsidRPr="00FC32D9">
        <w:rPr>
          <w:lang w:val="en-US"/>
        </w:rPr>
        <w:t>qu'Alex</w:t>
      </w:r>
      <w:proofErr w:type="spellEnd"/>
      <w:r w:rsidRPr="00FC32D9">
        <w:rPr>
          <w:lang w:val="en-US"/>
        </w:rPr>
        <w:t xml:space="preserve"> Vlielander, Chief Customer Officer chez Liebherr-Aerospace &amp; Transportation SAS </w:t>
      </w:r>
      <w:r w:rsidR="008D59EC">
        <w:rPr>
          <w:lang w:val="en-US"/>
        </w:rPr>
        <w:t>après</w:t>
      </w:r>
      <w:r w:rsidRPr="00FC32D9">
        <w:rPr>
          <w:lang w:val="en-US"/>
        </w:rPr>
        <w:t xml:space="preserve"> la </w:t>
      </w:r>
      <w:proofErr w:type="spellStart"/>
      <w:r w:rsidRPr="00FC32D9">
        <w:rPr>
          <w:lang w:val="en-US"/>
        </w:rPr>
        <w:t>cérémonie</w:t>
      </w:r>
      <w:proofErr w:type="spellEnd"/>
      <w:r w:rsidRPr="00FC32D9">
        <w:rPr>
          <w:lang w:val="en-US"/>
        </w:rPr>
        <w:t xml:space="preserve"> de signature de </w:t>
      </w:r>
      <w:proofErr w:type="spellStart"/>
      <w:r w:rsidRPr="00FC32D9">
        <w:rPr>
          <w:lang w:val="en-US"/>
        </w:rPr>
        <w:t>l'accord</w:t>
      </w:r>
      <w:proofErr w:type="spellEnd"/>
      <w:r w:rsidRPr="00FC32D9">
        <w:rPr>
          <w:lang w:val="en-US"/>
        </w:rPr>
        <w:t xml:space="preserve"> de conditions </w:t>
      </w:r>
      <w:proofErr w:type="spellStart"/>
      <w:r w:rsidRPr="00FC32D9">
        <w:rPr>
          <w:lang w:val="en-US"/>
        </w:rPr>
        <w:t>générales</w:t>
      </w:r>
      <w:proofErr w:type="spellEnd"/>
      <w:r w:rsidRPr="00FC32D9">
        <w:rPr>
          <w:lang w:val="en-US"/>
        </w:rPr>
        <w:t xml:space="preserve"> pendant le salon </w:t>
      </w:r>
      <w:proofErr w:type="spellStart"/>
      <w:r w:rsidRPr="00FC32D9">
        <w:rPr>
          <w:lang w:val="en-US"/>
        </w:rPr>
        <w:t>aéronautique</w:t>
      </w:r>
      <w:proofErr w:type="spellEnd"/>
      <w:r w:rsidRPr="00FC32D9">
        <w:rPr>
          <w:lang w:val="en-US"/>
        </w:rPr>
        <w:t xml:space="preserve"> international de Farnborough 2024.</w:t>
      </w:r>
      <w:r w:rsidR="009B22C9">
        <w:rPr>
          <w:lang w:val="en-US"/>
        </w:rPr>
        <w:t xml:space="preserve"> – © Liebherr/Charles Plumey-Faye</w:t>
      </w:r>
    </w:p>
    <w:p w14:paraId="14FA0E1F" w14:textId="77777777" w:rsidR="00156414" w:rsidRDefault="00156414" w:rsidP="00156414">
      <w:pPr>
        <w:pStyle w:val="Caption9Pt"/>
        <w:rPr>
          <w:lang w:val="en-US"/>
        </w:rPr>
      </w:pPr>
    </w:p>
    <w:p w14:paraId="176B8D63" w14:textId="77777777" w:rsidR="00FC32D9" w:rsidRDefault="00FC32D9" w:rsidP="00156414">
      <w:pPr>
        <w:pStyle w:val="Caption9Pt"/>
        <w:rPr>
          <w:lang w:val="en-US"/>
        </w:rPr>
      </w:pPr>
    </w:p>
    <w:p w14:paraId="099B4040" w14:textId="77777777" w:rsidR="00FC32D9" w:rsidRDefault="00FC32D9" w:rsidP="00156414">
      <w:pPr>
        <w:pStyle w:val="Caption9Pt"/>
        <w:rPr>
          <w:lang w:val="en-US"/>
        </w:rPr>
      </w:pPr>
    </w:p>
    <w:p w14:paraId="7F627EBE" w14:textId="77777777" w:rsidR="00FC32D9" w:rsidRPr="00FC32D9" w:rsidRDefault="00FC32D9" w:rsidP="00156414">
      <w:pPr>
        <w:pStyle w:val="Caption9Pt"/>
        <w:rPr>
          <w:lang w:val="en-US"/>
        </w:rPr>
      </w:pPr>
    </w:p>
    <w:p w14:paraId="57FC842A" w14:textId="3FE8566F" w:rsidR="00156414" w:rsidRPr="00FC32D9" w:rsidRDefault="002D3957" w:rsidP="00156414">
      <w:pPr>
        <w:pStyle w:val="Copyhead11Pt"/>
      </w:pPr>
      <w:r w:rsidRPr="00FC32D9">
        <w:lastRenderedPageBreak/>
        <w:t>Contact</w:t>
      </w:r>
    </w:p>
    <w:p w14:paraId="1AF546C4" w14:textId="2D696094" w:rsidR="00FC32D9" w:rsidRDefault="00156414" w:rsidP="00156414">
      <w:pPr>
        <w:spacing w:after="300" w:line="300" w:lineRule="exact"/>
        <w:rPr>
          <w:rFonts w:ascii="Arial" w:eastAsia="Times New Roman" w:hAnsi="Arial" w:cs="Arial"/>
          <w:szCs w:val="18"/>
          <w:lang w:val="en-GB"/>
        </w:rPr>
      </w:pPr>
      <w:r w:rsidRPr="00640DD5">
        <w:rPr>
          <w:rFonts w:ascii="Arial" w:eastAsia="Times New Roman" w:hAnsi="Arial" w:cs="Arial"/>
          <w:szCs w:val="18"/>
          <w:lang w:val="en-GB"/>
        </w:rPr>
        <w:t>Ute Braam</w:t>
      </w:r>
      <w:r w:rsidRPr="00640DD5">
        <w:rPr>
          <w:rFonts w:ascii="Arial" w:eastAsia="Times New Roman" w:hAnsi="Arial" w:cs="Arial"/>
          <w:szCs w:val="18"/>
          <w:lang w:val="en-GB"/>
        </w:rPr>
        <w:br/>
      </w:r>
      <w:r>
        <w:rPr>
          <w:rFonts w:ascii="Arial" w:eastAsia="Times New Roman" w:hAnsi="Arial" w:cs="Arial"/>
          <w:szCs w:val="18"/>
          <w:lang w:val="en-GB"/>
        </w:rPr>
        <w:t xml:space="preserve">Head of </w:t>
      </w:r>
      <w:r w:rsidRPr="00640DD5">
        <w:rPr>
          <w:rFonts w:ascii="Arial" w:eastAsia="Times New Roman" w:hAnsi="Arial" w:cs="Arial"/>
          <w:szCs w:val="18"/>
          <w:lang w:val="en-GB"/>
        </w:rPr>
        <w:t>Corporate Communication</w:t>
      </w:r>
      <w:r w:rsidRPr="00640DD5">
        <w:rPr>
          <w:rFonts w:ascii="Arial" w:eastAsia="Times New Roman" w:hAnsi="Arial" w:cs="Arial"/>
          <w:szCs w:val="18"/>
          <w:lang w:val="en-GB"/>
        </w:rPr>
        <w:br/>
      </w:r>
      <w:proofErr w:type="spellStart"/>
      <w:r w:rsidRPr="00156414">
        <w:rPr>
          <w:rFonts w:ascii="Arial" w:eastAsia="Times New Roman" w:hAnsi="Arial" w:cs="Arial"/>
          <w:szCs w:val="18"/>
          <w:lang w:val="en-GB"/>
        </w:rPr>
        <w:t>Téléphone</w:t>
      </w:r>
      <w:proofErr w:type="spellEnd"/>
      <w:r w:rsidRPr="00640DD5">
        <w:rPr>
          <w:rFonts w:ascii="Arial" w:eastAsia="Times New Roman" w:hAnsi="Arial" w:cs="Arial"/>
          <w:szCs w:val="18"/>
          <w:lang w:val="en-GB"/>
        </w:rPr>
        <w:t>: +49 8381 / 46 - 4403</w:t>
      </w:r>
      <w:r w:rsidRPr="00640DD5">
        <w:rPr>
          <w:rFonts w:ascii="Arial" w:eastAsia="Times New Roman" w:hAnsi="Arial" w:cs="Arial"/>
          <w:szCs w:val="18"/>
          <w:lang w:val="en-GB"/>
        </w:rPr>
        <w:br/>
        <w:t xml:space="preserve">E-mail: ute.braam@liebherr.com </w:t>
      </w:r>
    </w:p>
    <w:p w14:paraId="331C64F8" w14:textId="77777777" w:rsidR="00FC32D9" w:rsidRPr="00640DD5" w:rsidRDefault="00FC32D9" w:rsidP="00156414">
      <w:pPr>
        <w:spacing w:after="300" w:line="300" w:lineRule="exact"/>
        <w:rPr>
          <w:rFonts w:ascii="Arial" w:eastAsia="Times New Roman" w:hAnsi="Arial" w:cs="Arial"/>
          <w:szCs w:val="18"/>
          <w:lang w:val="en-GB"/>
        </w:rPr>
      </w:pPr>
    </w:p>
    <w:p w14:paraId="415103C6" w14:textId="77777777" w:rsidR="00156414" w:rsidRPr="003B52C7" w:rsidRDefault="00156414" w:rsidP="00156414">
      <w:pPr>
        <w:pStyle w:val="Copytext11Pt"/>
        <w:rPr>
          <w:b/>
          <w:lang w:val="fr-FR"/>
        </w:rPr>
      </w:pPr>
      <w:r w:rsidRPr="003B52C7">
        <w:rPr>
          <w:b/>
          <w:lang w:val="fr-FR"/>
        </w:rPr>
        <w:t>Publié par</w:t>
      </w:r>
    </w:p>
    <w:p w14:paraId="15A7A749" w14:textId="0A6E376D" w:rsidR="00156414" w:rsidRPr="003B52C7" w:rsidRDefault="00156414" w:rsidP="00156414">
      <w:pPr>
        <w:pStyle w:val="Copytext11Pt"/>
        <w:rPr>
          <w:lang w:val="fr-FR"/>
        </w:rPr>
      </w:pPr>
      <w:r w:rsidRPr="003B52C7">
        <w:rPr>
          <w:lang w:val="fr-FR"/>
        </w:rPr>
        <w:t xml:space="preserve">Liebherr-Aerospace &amp; Transportation SAS </w:t>
      </w:r>
      <w:r w:rsidRPr="003B52C7">
        <w:rPr>
          <w:lang w:val="fr-FR"/>
        </w:rPr>
        <w:br/>
        <w:t>Toulouse / France</w:t>
      </w:r>
      <w:r w:rsidRPr="003B52C7">
        <w:rPr>
          <w:lang w:val="fr-FR"/>
        </w:rPr>
        <w:br/>
        <w:t>www.liebherr.com</w:t>
      </w:r>
    </w:p>
    <w:p w14:paraId="3EE99F43" w14:textId="77777777" w:rsidR="00156414" w:rsidRPr="003B52C7" w:rsidRDefault="00156414" w:rsidP="008D70BE">
      <w:pPr>
        <w:pStyle w:val="Copytext11Pt"/>
        <w:rPr>
          <w:lang w:val="fr-FR"/>
        </w:rPr>
      </w:pPr>
    </w:p>
    <w:sectPr w:rsidR="00156414" w:rsidRPr="003B52C7" w:rsidSect="00D231F0">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2D507" w14:textId="77777777" w:rsidR="00382974" w:rsidRDefault="00382974" w:rsidP="00B81ED6">
      <w:pPr>
        <w:spacing w:after="0" w:line="240" w:lineRule="auto"/>
      </w:pPr>
      <w:r>
        <w:separator/>
      </w:r>
    </w:p>
  </w:endnote>
  <w:endnote w:type="continuationSeparator" w:id="0">
    <w:p w14:paraId="2C1761E3" w14:textId="77777777" w:rsidR="00382974" w:rsidRDefault="0038297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A0A89" w14:textId="37352B29"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8D59EC">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8D59EC">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8D59EC">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9B22C9">
      <w:rPr>
        <w:rFonts w:ascii="Arial" w:hAnsi="Arial" w:cs="Arial"/>
        <w:lang w:val="fr-FR"/>
      </w:rPr>
      <w:fldChar w:fldCharType="separate"/>
    </w:r>
    <w:r w:rsidR="008D59EC">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23146" w14:textId="77777777" w:rsidR="00382974" w:rsidRDefault="00382974" w:rsidP="00B81ED6">
      <w:pPr>
        <w:spacing w:after="0" w:line="240" w:lineRule="auto"/>
      </w:pPr>
      <w:r>
        <w:separator/>
      </w:r>
    </w:p>
  </w:footnote>
  <w:footnote w:type="continuationSeparator" w:id="0">
    <w:p w14:paraId="3D8D57CF" w14:textId="77777777" w:rsidR="00382974" w:rsidRDefault="0038297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3A4E" w14:textId="77777777" w:rsidR="00E847CC" w:rsidRDefault="00E847CC">
    <w:pPr>
      <w:pStyle w:val="Kopfzeile"/>
    </w:pPr>
    <w:r>
      <w:rPr>
        <w:lang w:val="fr-FR"/>
      </w:rPr>
      <w:tab/>
    </w:r>
    <w:r>
      <w:rPr>
        <w:lang w:val="fr-FR"/>
      </w:rPr>
      <w:tab/>
    </w:r>
    <w:r>
      <w:rPr>
        <w:lang w:val="fr-FR"/>
      </w:rPr>
      <w:ptab w:relativeTo="margin" w:alignment="right" w:leader="none"/>
    </w:r>
    <w:r>
      <w:rPr>
        <w:noProof/>
        <w:lang w:val="fr-FR"/>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893658706">
    <w:abstractNumId w:val="0"/>
  </w:num>
  <w:num w:numId="2" w16cid:durableId="9667599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711759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97671"/>
    <w:rsid w:val="000A06AB"/>
    <w:rsid w:val="0010164D"/>
    <w:rsid w:val="0012189A"/>
    <w:rsid w:val="001419B4"/>
    <w:rsid w:val="00145DB7"/>
    <w:rsid w:val="00156414"/>
    <w:rsid w:val="00194D30"/>
    <w:rsid w:val="001F0D9A"/>
    <w:rsid w:val="00234F7A"/>
    <w:rsid w:val="00241AEB"/>
    <w:rsid w:val="00251670"/>
    <w:rsid w:val="00255D0F"/>
    <w:rsid w:val="0028187D"/>
    <w:rsid w:val="00282033"/>
    <w:rsid w:val="00290696"/>
    <w:rsid w:val="002D3957"/>
    <w:rsid w:val="00327624"/>
    <w:rsid w:val="003376E7"/>
    <w:rsid w:val="003505EF"/>
    <w:rsid w:val="003524D2"/>
    <w:rsid w:val="00355B3E"/>
    <w:rsid w:val="0037389B"/>
    <w:rsid w:val="00382974"/>
    <w:rsid w:val="00391457"/>
    <w:rsid w:val="003936A6"/>
    <w:rsid w:val="00393B34"/>
    <w:rsid w:val="003B52C7"/>
    <w:rsid w:val="00446DD8"/>
    <w:rsid w:val="004708EB"/>
    <w:rsid w:val="00492D3B"/>
    <w:rsid w:val="004932AF"/>
    <w:rsid w:val="004D0AD9"/>
    <w:rsid w:val="0052063A"/>
    <w:rsid w:val="005245B0"/>
    <w:rsid w:val="00550D6A"/>
    <w:rsid w:val="00555746"/>
    <w:rsid w:val="00556698"/>
    <w:rsid w:val="00565E67"/>
    <w:rsid w:val="00566A67"/>
    <w:rsid w:val="005818D8"/>
    <w:rsid w:val="0058532A"/>
    <w:rsid w:val="006261B9"/>
    <w:rsid w:val="00631F08"/>
    <w:rsid w:val="006508B1"/>
    <w:rsid w:val="00652E53"/>
    <w:rsid w:val="00662050"/>
    <w:rsid w:val="00692CDE"/>
    <w:rsid w:val="006A26E4"/>
    <w:rsid w:val="006C5B67"/>
    <w:rsid w:val="007914E2"/>
    <w:rsid w:val="00794616"/>
    <w:rsid w:val="007A1BFE"/>
    <w:rsid w:val="007B1AEF"/>
    <w:rsid w:val="007C2DD9"/>
    <w:rsid w:val="007D6631"/>
    <w:rsid w:val="007E7FC6"/>
    <w:rsid w:val="007F2586"/>
    <w:rsid w:val="00806ED7"/>
    <w:rsid w:val="00824226"/>
    <w:rsid w:val="00845651"/>
    <w:rsid w:val="008973B7"/>
    <w:rsid w:val="008D59EC"/>
    <w:rsid w:val="008D70BE"/>
    <w:rsid w:val="008F495E"/>
    <w:rsid w:val="009169F9"/>
    <w:rsid w:val="00920301"/>
    <w:rsid w:val="0093605C"/>
    <w:rsid w:val="00965077"/>
    <w:rsid w:val="009A3D17"/>
    <w:rsid w:val="009B130E"/>
    <w:rsid w:val="009B22C9"/>
    <w:rsid w:val="009D5C17"/>
    <w:rsid w:val="009F57A3"/>
    <w:rsid w:val="00A01DBB"/>
    <w:rsid w:val="00A35064"/>
    <w:rsid w:val="00A64335"/>
    <w:rsid w:val="00A95316"/>
    <w:rsid w:val="00AB10DC"/>
    <w:rsid w:val="00AC2129"/>
    <w:rsid w:val="00AF1F99"/>
    <w:rsid w:val="00AF789A"/>
    <w:rsid w:val="00B139D2"/>
    <w:rsid w:val="00B15998"/>
    <w:rsid w:val="00B21C77"/>
    <w:rsid w:val="00B2226C"/>
    <w:rsid w:val="00B32DEA"/>
    <w:rsid w:val="00B66D75"/>
    <w:rsid w:val="00B81ED6"/>
    <w:rsid w:val="00BB0BFF"/>
    <w:rsid w:val="00BD0270"/>
    <w:rsid w:val="00BD7045"/>
    <w:rsid w:val="00C464EC"/>
    <w:rsid w:val="00C73A41"/>
    <w:rsid w:val="00C77574"/>
    <w:rsid w:val="00CA1584"/>
    <w:rsid w:val="00CC4580"/>
    <w:rsid w:val="00CC64B3"/>
    <w:rsid w:val="00D231F0"/>
    <w:rsid w:val="00D82EAE"/>
    <w:rsid w:val="00DF40C0"/>
    <w:rsid w:val="00E11D41"/>
    <w:rsid w:val="00E260E6"/>
    <w:rsid w:val="00E32363"/>
    <w:rsid w:val="00E3790B"/>
    <w:rsid w:val="00E47725"/>
    <w:rsid w:val="00E5047E"/>
    <w:rsid w:val="00E552B4"/>
    <w:rsid w:val="00E847CC"/>
    <w:rsid w:val="00EA26F3"/>
    <w:rsid w:val="00EF1DB7"/>
    <w:rsid w:val="00F654C7"/>
    <w:rsid w:val="00F6700A"/>
    <w:rsid w:val="00FC32D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Fett">
    <w:name w:val="Strong"/>
    <w:basedOn w:val="Absatz-Standardschriftart"/>
    <w:uiPriority w:val="22"/>
    <w:qFormat/>
    <w:rsid w:val="007914E2"/>
    <w:rPr>
      <w:b/>
      <w:bCs/>
    </w:rPr>
  </w:style>
  <w:style w:type="character" w:styleId="Kommentarzeichen">
    <w:name w:val="annotation reference"/>
    <w:basedOn w:val="Absatz-Standardschriftart"/>
    <w:uiPriority w:val="99"/>
    <w:semiHidden/>
    <w:unhideWhenUsed/>
    <w:rsid w:val="00A95316"/>
    <w:rPr>
      <w:sz w:val="16"/>
      <w:szCs w:val="16"/>
    </w:rPr>
  </w:style>
  <w:style w:type="paragraph" w:styleId="Kommentartext">
    <w:name w:val="annotation text"/>
    <w:basedOn w:val="Standard"/>
    <w:link w:val="KommentartextZchn"/>
    <w:uiPriority w:val="99"/>
    <w:unhideWhenUsed/>
    <w:rsid w:val="00A95316"/>
    <w:pPr>
      <w:spacing w:line="240" w:lineRule="auto"/>
    </w:pPr>
    <w:rPr>
      <w:sz w:val="20"/>
      <w:szCs w:val="20"/>
    </w:rPr>
  </w:style>
  <w:style w:type="character" w:customStyle="1" w:styleId="KommentartextZchn">
    <w:name w:val="Kommentartext Zchn"/>
    <w:basedOn w:val="Absatz-Standardschriftart"/>
    <w:link w:val="Kommentartext"/>
    <w:uiPriority w:val="99"/>
    <w:rsid w:val="00A95316"/>
    <w:rPr>
      <w:sz w:val="20"/>
      <w:szCs w:val="20"/>
    </w:rPr>
  </w:style>
  <w:style w:type="paragraph" w:styleId="Kommentarthema">
    <w:name w:val="annotation subject"/>
    <w:basedOn w:val="Kommentartext"/>
    <w:next w:val="Kommentartext"/>
    <w:link w:val="KommentarthemaZchn"/>
    <w:uiPriority w:val="99"/>
    <w:semiHidden/>
    <w:unhideWhenUsed/>
    <w:rsid w:val="00A95316"/>
    <w:rPr>
      <w:b/>
      <w:bCs/>
    </w:rPr>
  </w:style>
  <w:style w:type="character" w:customStyle="1" w:styleId="KommentarthemaZchn">
    <w:name w:val="Kommentarthema Zchn"/>
    <w:basedOn w:val="KommentartextZchn"/>
    <w:link w:val="Kommentarthema"/>
    <w:uiPriority w:val="99"/>
    <w:semiHidden/>
    <w:rsid w:val="00A95316"/>
    <w:rPr>
      <w:b/>
      <w:bCs/>
      <w:sz w:val="20"/>
      <w:szCs w:val="20"/>
    </w:rPr>
  </w:style>
  <w:style w:type="paragraph" w:styleId="berarbeitung">
    <w:name w:val="Revision"/>
    <w:hidden/>
    <w:uiPriority w:val="99"/>
    <w:semiHidden/>
    <w:rsid w:val="00631F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906076">
      <w:bodyDiv w:val="1"/>
      <w:marLeft w:val="0"/>
      <w:marRight w:val="0"/>
      <w:marTop w:val="0"/>
      <w:marBottom w:val="0"/>
      <w:divBdr>
        <w:top w:val="none" w:sz="0" w:space="0" w:color="auto"/>
        <w:left w:val="none" w:sz="0" w:space="0" w:color="auto"/>
        <w:bottom w:val="none" w:sz="0" w:space="0" w:color="auto"/>
        <w:right w:val="none" w:sz="0" w:space="0" w:color="auto"/>
      </w:divBdr>
      <w:divsChild>
        <w:div w:id="223301034">
          <w:marLeft w:val="0"/>
          <w:marRight w:val="0"/>
          <w:marTop w:val="0"/>
          <w:marBottom w:val="0"/>
          <w:divBdr>
            <w:top w:val="single" w:sz="2" w:space="0" w:color="E3E3E3"/>
            <w:left w:val="single" w:sz="2" w:space="0" w:color="E3E3E3"/>
            <w:bottom w:val="single" w:sz="2" w:space="0" w:color="E3E3E3"/>
            <w:right w:val="single" w:sz="2" w:space="0" w:color="E3E3E3"/>
          </w:divBdr>
          <w:divsChild>
            <w:div w:id="856115562">
              <w:marLeft w:val="0"/>
              <w:marRight w:val="0"/>
              <w:marTop w:val="0"/>
              <w:marBottom w:val="0"/>
              <w:divBdr>
                <w:top w:val="single" w:sz="2" w:space="0" w:color="E3E3E3"/>
                <w:left w:val="single" w:sz="2" w:space="0" w:color="E3E3E3"/>
                <w:bottom w:val="single" w:sz="2" w:space="0" w:color="E3E3E3"/>
                <w:right w:val="single" w:sz="2" w:space="0" w:color="E3E3E3"/>
              </w:divBdr>
              <w:divsChild>
                <w:div w:id="358547898">
                  <w:marLeft w:val="0"/>
                  <w:marRight w:val="0"/>
                  <w:marTop w:val="0"/>
                  <w:marBottom w:val="0"/>
                  <w:divBdr>
                    <w:top w:val="single" w:sz="2" w:space="0" w:color="E3E3E3"/>
                    <w:left w:val="single" w:sz="2" w:space="0" w:color="E3E3E3"/>
                    <w:bottom w:val="single" w:sz="2" w:space="0" w:color="E3E3E3"/>
                    <w:right w:val="single" w:sz="2" w:space="0" w:color="E3E3E3"/>
                  </w:divBdr>
                  <w:divsChild>
                    <w:div w:id="1960187586">
                      <w:marLeft w:val="0"/>
                      <w:marRight w:val="0"/>
                      <w:marTop w:val="0"/>
                      <w:marBottom w:val="0"/>
                      <w:divBdr>
                        <w:top w:val="single" w:sz="2" w:space="0" w:color="E3E3E3"/>
                        <w:left w:val="single" w:sz="2" w:space="0" w:color="E3E3E3"/>
                        <w:bottom w:val="single" w:sz="2" w:space="0" w:color="E3E3E3"/>
                        <w:right w:val="single" w:sz="2" w:space="0" w:color="E3E3E3"/>
                      </w:divBdr>
                      <w:divsChild>
                        <w:div w:id="707919942">
                          <w:marLeft w:val="0"/>
                          <w:marRight w:val="0"/>
                          <w:marTop w:val="0"/>
                          <w:marBottom w:val="0"/>
                          <w:divBdr>
                            <w:top w:val="single" w:sz="2" w:space="0" w:color="E3E3E3"/>
                            <w:left w:val="single" w:sz="2" w:space="0" w:color="E3E3E3"/>
                            <w:bottom w:val="single" w:sz="2" w:space="0" w:color="E3E3E3"/>
                            <w:right w:val="single" w:sz="2" w:space="0" w:color="E3E3E3"/>
                          </w:divBdr>
                          <w:divsChild>
                            <w:div w:id="787814436">
                              <w:marLeft w:val="0"/>
                              <w:marRight w:val="0"/>
                              <w:marTop w:val="0"/>
                              <w:marBottom w:val="0"/>
                              <w:divBdr>
                                <w:top w:val="single" w:sz="2" w:space="0" w:color="E3E3E3"/>
                                <w:left w:val="single" w:sz="2" w:space="0" w:color="E3E3E3"/>
                                <w:bottom w:val="single" w:sz="2" w:space="0" w:color="E3E3E3"/>
                                <w:right w:val="single" w:sz="2" w:space="0" w:color="E3E3E3"/>
                              </w:divBdr>
                              <w:divsChild>
                                <w:div w:id="1611276261">
                                  <w:marLeft w:val="0"/>
                                  <w:marRight w:val="0"/>
                                  <w:marTop w:val="100"/>
                                  <w:marBottom w:val="100"/>
                                  <w:divBdr>
                                    <w:top w:val="single" w:sz="2" w:space="0" w:color="E3E3E3"/>
                                    <w:left w:val="single" w:sz="2" w:space="0" w:color="E3E3E3"/>
                                    <w:bottom w:val="single" w:sz="2" w:space="0" w:color="E3E3E3"/>
                                    <w:right w:val="single" w:sz="2" w:space="0" w:color="E3E3E3"/>
                                  </w:divBdr>
                                  <w:divsChild>
                                    <w:div w:id="1882277368">
                                      <w:marLeft w:val="0"/>
                                      <w:marRight w:val="0"/>
                                      <w:marTop w:val="0"/>
                                      <w:marBottom w:val="0"/>
                                      <w:divBdr>
                                        <w:top w:val="single" w:sz="2" w:space="0" w:color="E3E3E3"/>
                                        <w:left w:val="single" w:sz="2" w:space="0" w:color="E3E3E3"/>
                                        <w:bottom w:val="single" w:sz="2" w:space="0" w:color="E3E3E3"/>
                                        <w:right w:val="single" w:sz="2" w:space="0" w:color="E3E3E3"/>
                                      </w:divBdr>
                                      <w:divsChild>
                                        <w:div w:id="1535538494">
                                          <w:marLeft w:val="0"/>
                                          <w:marRight w:val="0"/>
                                          <w:marTop w:val="0"/>
                                          <w:marBottom w:val="0"/>
                                          <w:divBdr>
                                            <w:top w:val="single" w:sz="2" w:space="0" w:color="E3E3E3"/>
                                            <w:left w:val="single" w:sz="2" w:space="0" w:color="E3E3E3"/>
                                            <w:bottom w:val="single" w:sz="2" w:space="0" w:color="E3E3E3"/>
                                            <w:right w:val="single" w:sz="2" w:space="0" w:color="E3E3E3"/>
                                          </w:divBdr>
                                          <w:divsChild>
                                            <w:div w:id="3823307">
                                              <w:marLeft w:val="0"/>
                                              <w:marRight w:val="0"/>
                                              <w:marTop w:val="0"/>
                                              <w:marBottom w:val="0"/>
                                              <w:divBdr>
                                                <w:top w:val="single" w:sz="2" w:space="0" w:color="E3E3E3"/>
                                                <w:left w:val="single" w:sz="2" w:space="0" w:color="E3E3E3"/>
                                                <w:bottom w:val="single" w:sz="2" w:space="0" w:color="E3E3E3"/>
                                                <w:right w:val="single" w:sz="2" w:space="0" w:color="E3E3E3"/>
                                              </w:divBdr>
                                              <w:divsChild>
                                                <w:div w:id="515464095">
                                                  <w:marLeft w:val="0"/>
                                                  <w:marRight w:val="0"/>
                                                  <w:marTop w:val="0"/>
                                                  <w:marBottom w:val="0"/>
                                                  <w:divBdr>
                                                    <w:top w:val="single" w:sz="2" w:space="0" w:color="E3E3E3"/>
                                                    <w:left w:val="single" w:sz="2" w:space="0" w:color="E3E3E3"/>
                                                    <w:bottom w:val="single" w:sz="2" w:space="0" w:color="E3E3E3"/>
                                                    <w:right w:val="single" w:sz="2" w:space="0" w:color="E3E3E3"/>
                                                  </w:divBdr>
                                                  <w:divsChild>
                                                    <w:div w:id="416710285">
                                                      <w:marLeft w:val="0"/>
                                                      <w:marRight w:val="0"/>
                                                      <w:marTop w:val="0"/>
                                                      <w:marBottom w:val="0"/>
                                                      <w:divBdr>
                                                        <w:top w:val="single" w:sz="2" w:space="0" w:color="E3E3E3"/>
                                                        <w:left w:val="single" w:sz="2" w:space="0" w:color="E3E3E3"/>
                                                        <w:bottom w:val="single" w:sz="2" w:space="0" w:color="E3E3E3"/>
                                                        <w:right w:val="single" w:sz="2" w:space="0" w:color="E3E3E3"/>
                                                      </w:divBdr>
                                                      <w:divsChild>
                                                        <w:div w:id="52340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0967333">
          <w:marLeft w:val="0"/>
          <w:marRight w:val="0"/>
          <w:marTop w:val="0"/>
          <w:marBottom w:val="0"/>
          <w:divBdr>
            <w:top w:val="none" w:sz="0" w:space="0" w:color="auto"/>
            <w:left w:val="none" w:sz="0" w:space="0" w:color="auto"/>
            <w:bottom w:val="none" w:sz="0" w:space="0" w:color="auto"/>
            <w:right w:val="none" w:sz="0" w:space="0" w:color="auto"/>
          </w:divBdr>
        </w:div>
      </w:divsChild>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2300717">
      <w:bodyDiv w:val="1"/>
      <w:marLeft w:val="0"/>
      <w:marRight w:val="0"/>
      <w:marTop w:val="0"/>
      <w:marBottom w:val="0"/>
      <w:divBdr>
        <w:top w:val="none" w:sz="0" w:space="0" w:color="auto"/>
        <w:left w:val="none" w:sz="0" w:space="0" w:color="auto"/>
        <w:bottom w:val="none" w:sz="0" w:space="0" w:color="auto"/>
        <w:right w:val="none" w:sz="0" w:space="0" w:color="auto"/>
      </w:divBdr>
    </w:div>
    <w:div w:id="1155881165">
      <w:bodyDiv w:val="1"/>
      <w:marLeft w:val="0"/>
      <w:marRight w:val="0"/>
      <w:marTop w:val="0"/>
      <w:marBottom w:val="0"/>
      <w:divBdr>
        <w:top w:val="none" w:sz="0" w:space="0" w:color="auto"/>
        <w:left w:val="none" w:sz="0" w:space="0" w:color="auto"/>
        <w:bottom w:val="none" w:sz="0" w:space="0" w:color="auto"/>
        <w:right w:val="none" w:sz="0" w:space="0" w:color="auto"/>
      </w:divBdr>
    </w:div>
    <w:div w:id="1413161307">
      <w:bodyDiv w:val="1"/>
      <w:marLeft w:val="0"/>
      <w:marRight w:val="0"/>
      <w:marTop w:val="0"/>
      <w:marBottom w:val="0"/>
      <w:divBdr>
        <w:top w:val="none" w:sz="0" w:space="0" w:color="auto"/>
        <w:left w:val="none" w:sz="0" w:space="0" w:color="auto"/>
        <w:bottom w:val="none" w:sz="0" w:space="0" w:color="auto"/>
        <w:right w:val="none" w:sz="0" w:space="0" w:color="auto"/>
      </w:divBdr>
    </w:div>
    <w:div w:id="2030063423">
      <w:bodyDiv w:val="1"/>
      <w:marLeft w:val="0"/>
      <w:marRight w:val="0"/>
      <w:marTop w:val="0"/>
      <w:marBottom w:val="0"/>
      <w:divBdr>
        <w:top w:val="none" w:sz="0" w:space="0" w:color="auto"/>
        <w:left w:val="none" w:sz="0" w:space="0" w:color="auto"/>
        <w:bottom w:val="none" w:sz="0" w:space="0" w:color="auto"/>
        <w:right w:val="none" w:sz="0" w:space="0" w:color="auto"/>
      </w:divBdr>
    </w:div>
    <w:div w:id="212187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9CD07-FB14-4E60-8F3C-C40A4945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4555</Characters>
  <Application>Microsoft Office Word</Application>
  <DocSecurity>0</DocSecurity>
  <Lines>37</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Headlin</vt:lpstr>
      <vt:lpstr>Headlin</vt:lpstr>
    </vt:vector>
  </TitlesOfParts>
  <Company>Liebherr</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10</cp:revision>
  <dcterms:created xsi:type="dcterms:W3CDTF">2024-04-12T13:36:00Z</dcterms:created>
  <dcterms:modified xsi:type="dcterms:W3CDTF">2024-07-24T13:37:00Z</dcterms:modified>
  <cp:category>Presseinformation</cp:category>
</cp:coreProperties>
</file>