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9E973" w14:textId="77777777" w:rsidR="00100CD6" w:rsidRPr="005D1357" w:rsidRDefault="00100CD6" w:rsidP="00E847CC">
      <w:pPr>
        <w:pStyle w:val="HeadlineH233Pt"/>
        <w:spacing w:line="240" w:lineRule="auto"/>
        <w:rPr>
          <w:rFonts w:eastAsiaTheme="minorHAnsi" w:cstheme="minorBidi"/>
          <w:b w:val="0"/>
          <w:sz w:val="33"/>
          <w:szCs w:val="33"/>
        </w:rPr>
      </w:pPr>
      <w:r w:rsidRPr="005D1357">
        <w:rPr>
          <w:rFonts w:eastAsiaTheme="minorHAnsi" w:cstheme="minorBidi"/>
          <w:b w:val="0"/>
          <w:sz w:val="33"/>
          <w:szCs w:val="33"/>
        </w:rPr>
        <w:t>Press release</w:t>
      </w:r>
    </w:p>
    <w:p w14:paraId="2D95C493" w14:textId="7FB42ACA" w:rsidR="00E847CC" w:rsidRPr="005D1357" w:rsidRDefault="00F74581" w:rsidP="00E847CC">
      <w:pPr>
        <w:pStyle w:val="HeadlineH233Pt"/>
        <w:spacing w:line="240" w:lineRule="auto"/>
        <w:rPr>
          <w:rFonts w:cs="Arial"/>
        </w:rPr>
      </w:pPr>
      <w:r w:rsidRPr="005D1357">
        <w:rPr>
          <w:rFonts w:cs="Arial"/>
        </w:rPr>
        <w:t>Liebherr</w:t>
      </w:r>
      <w:r w:rsidR="004360A4" w:rsidRPr="005D1357">
        <w:rPr>
          <w:rFonts w:cs="Arial"/>
        </w:rPr>
        <w:t xml:space="preserve"> Turkey</w:t>
      </w:r>
      <w:r w:rsidR="00060CFC" w:rsidRPr="005D1357">
        <w:rPr>
          <w:rFonts w:cs="Arial"/>
        </w:rPr>
        <w:t xml:space="preserve"> and DSI agree on major dozer deal</w:t>
      </w:r>
      <w:r w:rsidR="002F5185" w:rsidRPr="005D1357">
        <w:rPr>
          <w:rFonts w:cs="Arial"/>
        </w:rPr>
        <w:t xml:space="preserve"> </w:t>
      </w:r>
    </w:p>
    <w:p w14:paraId="65A307FA" w14:textId="77777777" w:rsidR="00B81ED6" w:rsidRPr="005D1357" w:rsidRDefault="00B81ED6" w:rsidP="00B81ED6">
      <w:pPr>
        <w:pStyle w:val="HeadlineH233Pt"/>
        <w:spacing w:before="240" w:after="240" w:line="140" w:lineRule="exact"/>
        <w:rPr>
          <w:rFonts w:ascii="Tahoma" w:hAnsi="Tahoma" w:cs="Tahoma"/>
        </w:rPr>
      </w:pPr>
      <w:r w:rsidRPr="005D1357">
        <w:rPr>
          <w:rFonts w:ascii="Tahoma" w:hAnsi="Tahoma" w:cs="Tahoma"/>
        </w:rPr>
        <w:t>⸺</w:t>
      </w:r>
    </w:p>
    <w:p w14:paraId="56080D3A" w14:textId="77777777" w:rsidR="003C1949" w:rsidRPr="005D1357" w:rsidRDefault="00B9442B" w:rsidP="003C1949">
      <w:pPr>
        <w:pStyle w:val="Bulletpoints11Pt"/>
        <w:numPr>
          <w:ilvl w:val="0"/>
          <w:numId w:val="7"/>
        </w:numPr>
        <w:ind w:left="238" w:hanging="238"/>
        <w:rPr>
          <w:b w:val="0"/>
          <w:lang w:val="en-GB"/>
        </w:rPr>
      </w:pPr>
      <w:r w:rsidRPr="005D1357">
        <w:rPr>
          <w:lang w:val="en-GB"/>
        </w:rPr>
        <w:t>130 new Liebherr dozers for Turkish State Hydraulic Works (DSİ)</w:t>
      </w:r>
    </w:p>
    <w:p w14:paraId="1E4FABAD" w14:textId="77777777" w:rsidR="003C1949" w:rsidRPr="005D1357" w:rsidRDefault="00B9442B" w:rsidP="003C1949">
      <w:pPr>
        <w:pStyle w:val="Bulletpoints11Pt"/>
        <w:numPr>
          <w:ilvl w:val="0"/>
          <w:numId w:val="7"/>
        </w:numPr>
        <w:ind w:left="238" w:hanging="238"/>
        <w:rPr>
          <w:b w:val="0"/>
          <w:lang w:val="en-GB"/>
        </w:rPr>
      </w:pPr>
      <w:r w:rsidRPr="005D1357">
        <w:rPr>
          <w:lang w:val="en-GB"/>
        </w:rPr>
        <w:t>Contract includes PR 756 and PR 736 Litronic crawler tractors</w:t>
      </w:r>
    </w:p>
    <w:p w14:paraId="219DCE45" w14:textId="77777777" w:rsidR="003C1949" w:rsidRPr="005D1357" w:rsidRDefault="00B9442B" w:rsidP="003C1949">
      <w:pPr>
        <w:pStyle w:val="Bulletpoints11Pt"/>
        <w:numPr>
          <w:ilvl w:val="0"/>
          <w:numId w:val="7"/>
        </w:numPr>
        <w:ind w:left="238" w:hanging="238"/>
        <w:rPr>
          <w:b w:val="0"/>
          <w:lang w:val="en-GB"/>
        </w:rPr>
      </w:pPr>
      <w:r w:rsidRPr="005D1357">
        <w:rPr>
          <w:lang w:val="en-GB"/>
        </w:rPr>
        <w:t>Machines to be manufactured at the Liebherr plant in Telfs, Austria</w:t>
      </w:r>
    </w:p>
    <w:p w14:paraId="7EF7CEFF" w14:textId="78B3B7C4" w:rsidR="00B9442B" w:rsidRPr="005D1357" w:rsidRDefault="00B9442B" w:rsidP="003C1949">
      <w:pPr>
        <w:pStyle w:val="Bulletpoints11Pt"/>
        <w:numPr>
          <w:ilvl w:val="0"/>
          <w:numId w:val="7"/>
        </w:numPr>
        <w:ind w:left="238" w:hanging="238"/>
        <w:rPr>
          <w:b w:val="0"/>
          <w:lang w:val="en-GB"/>
        </w:rPr>
      </w:pPr>
      <w:r w:rsidRPr="005D1357">
        <w:rPr>
          <w:lang w:val="en-GB"/>
        </w:rPr>
        <w:t>Agreement continues long-standing collaboration between DSİ and Liebherr</w:t>
      </w:r>
    </w:p>
    <w:p w14:paraId="60B9F58B" w14:textId="0C4B5FC8" w:rsidR="00B9442B" w:rsidRPr="005D1357" w:rsidRDefault="00B9442B" w:rsidP="003C1949">
      <w:pPr>
        <w:pStyle w:val="Caption9Pt"/>
        <w:spacing w:before="240" w:after="300" w:line="300" w:lineRule="exact"/>
        <w:rPr>
          <w:b/>
          <w:sz w:val="22"/>
          <w:szCs w:val="22"/>
        </w:rPr>
      </w:pPr>
      <w:r w:rsidRPr="005D1357">
        <w:rPr>
          <w:b/>
          <w:sz w:val="22"/>
          <w:szCs w:val="22"/>
        </w:rPr>
        <w:t>Liebherr Turkey has reached an agreement with Turkey’s General Directorate of State Hydraulic Works (DSİ Devlet Su İşleri) for the delivery of 130 crawler tractors. The order includes 120 units of the PR 756 Litronic and 10 units of the PR 736 Litronic. Production of the machines will begin shortly at the Liebherr facility in Telfs, Austria.</w:t>
      </w:r>
    </w:p>
    <w:p w14:paraId="0064E161" w14:textId="0C23B9F9" w:rsidR="00B9442B" w:rsidRPr="005D1357" w:rsidRDefault="003C1949" w:rsidP="003C1949">
      <w:pPr>
        <w:pStyle w:val="Caption9Pt"/>
        <w:spacing w:after="300" w:line="300" w:lineRule="exact"/>
        <w:rPr>
          <w:sz w:val="22"/>
          <w:szCs w:val="22"/>
        </w:rPr>
      </w:pPr>
      <w:r w:rsidRPr="005D1357">
        <w:rPr>
          <w:sz w:val="22"/>
          <w:szCs w:val="22"/>
        </w:rPr>
        <w:t>Te</w:t>
      </w:r>
      <w:r w:rsidR="005D1357" w:rsidRPr="005D1357">
        <w:rPr>
          <w:sz w:val="22"/>
          <w:szCs w:val="22"/>
        </w:rPr>
        <w:t>l</w:t>
      </w:r>
      <w:r w:rsidRPr="005D1357">
        <w:rPr>
          <w:sz w:val="22"/>
          <w:szCs w:val="22"/>
        </w:rPr>
        <w:t xml:space="preserve">fs (Austria), 28 July 2025 − </w:t>
      </w:r>
      <w:r w:rsidR="00B9442B" w:rsidRPr="005D1357">
        <w:rPr>
          <w:sz w:val="22"/>
          <w:szCs w:val="22"/>
        </w:rPr>
        <w:t>This agreement marks another milestone in the long-standing partnership between Liebherr and DSİ. The Turkish authority has relied on Liebherr dozers for over a decade to support its large-scale infrastructure initiatives. In 2014, DSİ invested in 130 PR 754 Litronic machines, many of which are still in daily use today.</w:t>
      </w:r>
    </w:p>
    <w:p w14:paraId="3926F8D1" w14:textId="77777777" w:rsidR="00B9442B" w:rsidRPr="005D1357" w:rsidRDefault="00B9442B" w:rsidP="003C1949">
      <w:pPr>
        <w:pStyle w:val="Caption9Pt"/>
        <w:spacing w:after="300" w:line="300" w:lineRule="exact"/>
        <w:rPr>
          <w:b/>
          <w:sz w:val="22"/>
          <w:szCs w:val="22"/>
        </w:rPr>
      </w:pPr>
      <w:r w:rsidRPr="005D1357">
        <w:rPr>
          <w:b/>
          <w:sz w:val="22"/>
          <w:szCs w:val="22"/>
        </w:rPr>
        <w:t>High-performance crawler tractors for demanding applications</w:t>
      </w:r>
    </w:p>
    <w:p w14:paraId="3306D042" w14:textId="62B72F08" w:rsidR="00B9442B" w:rsidRPr="005D1357" w:rsidRDefault="00B9442B" w:rsidP="003C1949">
      <w:pPr>
        <w:pStyle w:val="Caption9Pt"/>
        <w:spacing w:after="300" w:line="300" w:lineRule="exact"/>
        <w:rPr>
          <w:sz w:val="22"/>
          <w:szCs w:val="22"/>
        </w:rPr>
      </w:pPr>
      <w:r w:rsidRPr="005D1357">
        <w:rPr>
          <w:sz w:val="22"/>
          <w:szCs w:val="22"/>
        </w:rPr>
        <w:t>The PR 756 Litronic is designed for tough, high-volume applications. With an operating weight of 35,400 to 43,000 kg and an engine output of 260 kW / 353 HP, it delivers powerful pushing performance with outstanding efficiency. Its hydrostatic drive enables smooth and precise control, while minimising fuel consumption and component wear.</w:t>
      </w:r>
    </w:p>
    <w:p w14:paraId="174420AF" w14:textId="067074B9" w:rsidR="00B9442B" w:rsidRPr="005D1357" w:rsidRDefault="00B9442B" w:rsidP="003C1949">
      <w:pPr>
        <w:pStyle w:val="Caption9Pt"/>
        <w:spacing w:after="300" w:line="300" w:lineRule="exact"/>
        <w:rPr>
          <w:sz w:val="22"/>
          <w:szCs w:val="22"/>
        </w:rPr>
      </w:pPr>
      <w:r w:rsidRPr="005D1357">
        <w:rPr>
          <w:sz w:val="22"/>
          <w:szCs w:val="22"/>
        </w:rPr>
        <w:t>For more compact and detailed work, the PR 736 Litronic offers a versatile solution. With an operating weight between 21,200 and 25,500 kg and an engine power of 160 kW / 217 HP, it is ideal for slope work, fine grading, and site support tasks where agility and precision are essential.</w:t>
      </w:r>
    </w:p>
    <w:p w14:paraId="2BA68B7A" w14:textId="77777777" w:rsidR="00B9442B" w:rsidRPr="005D1357" w:rsidRDefault="00B9442B" w:rsidP="003C1949">
      <w:pPr>
        <w:pStyle w:val="Caption9Pt"/>
        <w:spacing w:after="300" w:line="300" w:lineRule="exact"/>
        <w:rPr>
          <w:sz w:val="22"/>
          <w:szCs w:val="22"/>
        </w:rPr>
      </w:pPr>
      <w:r w:rsidRPr="005D1357">
        <w:rPr>
          <w:sz w:val="22"/>
          <w:szCs w:val="22"/>
        </w:rPr>
        <w:t>Both models are equipped with intuitive control systems, a comfortable and ergonomic operator environment, and integrated assistance systems to enhance productivity and safety. GPS readiness and fuel-saving ECO modes come as standard, supporting intelligent and efficient machine operation.</w:t>
      </w:r>
    </w:p>
    <w:p w14:paraId="03A83562" w14:textId="77777777" w:rsidR="00B9442B" w:rsidRPr="005D1357" w:rsidRDefault="00B9442B" w:rsidP="00BB3B07">
      <w:pPr>
        <w:pStyle w:val="Caption9Pt"/>
        <w:spacing w:after="300" w:line="300" w:lineRule="exact"/>
        <w:rPr>
          <w:b/>
          <w:sz w:val="22"/>
          <w:szCs w:val="22"/>
        </w:rPr>
      </w:pPr>
      <w:r w:rsidRPr="005D1357">
        <w:rPr>
          <w:b/>
          <w:sz w:val="22"/>
          <w:szCs w:val="22"/>
        </w:rPr>
        <w:t>Reliable partners in national infrastructure</w:t>
      </w:r>
    </w:p>
    <w:p w14:paraId="4BBB3B8B" w14:textId="77777777" w:rsidR="00B20975" w:rsidRPr="005D1357" w:rsidRDefault="00B20975" w:rsidP="00BB3B07">
      <w:pPr>
        <w:pStyle w:val="Caption9Pt"/>
        <w:spacing w:after="300" w:line="300" w:lineRule="exact"/>
        <w:rPr>
          <w:bCs/>
          <w:sz w:val="22"/>
          <w:szCs w:val="22"/>
        </w:rPr>
      </w:pPr>
      <w:r w:rsidRPr="005D1357">
        <w:rPr>
          <w:bCs/>
          <w:sz w:val="22"/>
          <w:szCs w:val="22"/>
        </w:rPr>
        <w:t>DSİ will deploy the new fleet in a wide range of hydraulic and environmental projects across Turkey, including large-scale earthmoving for dam and canal systems, sediment removal, flood basin shaping, and access road construction.</w:t>
      </w:r>
    </w:p>
    <w:p w14:paraId="50E7538D" w14:textId="77777777" w:rsidR="00B20975" w:rsidRPr="005D1357" w:rsidRDefault="00B20975" w:rsidP="00BB3B07">
      <w:pPr>
        <w:pStyle w:val="Caption9Pt"/>
        <w:spacing w:after="300" w:line="300" w:lineRule="exact"/>
        <w:rPr>
          <w:bCs/>
          <w:sz w:val="22"/>
          <w:szCs w:val="22"/>
        </w:rPr>
      </w:pPr>
      <w:r w:rsidRPr="005D1357">
        <w:rPr>
          <w:bCs/>
          <w:sz w:val="22"/>
          <w:szCs w:val="22"/>
        </w:rPr>
        <w:lastRenderedPageBreak/>
        <w:t>In addition to these core applications, the machines will also be used for cleaning riverbeds, preventing floods and overflows, constructing irrigation channels, and, when necessary, responding to forest fires. Their versatile functionality makes them indispensable for both planned infrastructure works and emergency interventions.</w:t>
      </w:r>
    </w:p>
    <w:p w14:paraId="2DA986B3" w14:textId="512D9D3C" w:rsidR="00B20975" w:rsidRPr="005D1357" w:rsidRDefault="00B20975" w:rsidP="00BB3B07">
      <w:pPr>
        <w:pStyle w:val="Caption9Pt"/>
        <w:spacing w:after="300" w:line="300" w:lineRule="exact"/>
        <w:rPr>
          <w:bCs/>
          <w:sz w:val="22"/>
          <w:szCs w:val="22"/>
        </w:rPr>
      </w:pPr>
      <w:r w:rsidRPr="005D1357">
        <w:rPr>
          <w:bCs/>
          <w:sz w:val="22"/>
          <w:szCs w:val="22"/>
        </w:rPr>
        <w:t>Thanks to over two decades of collaboration with Liebherr, DSİ has developed a strong institutional understanding of crawler tractor operations. The authority operates a fleet of approximately 2,000 heavy-duty machines and employs highly experienced personnel capable of running a single unit for up to 20–25 years. Their operators are well-trained, technically proficient, and supported by a robust corporate memory, making DSİ one of the most capable public machinery users in Turkey. The selected blade types</w:t>
      </w:r>
      <w:r w:rsidR="00C36E23" w:rsidRPr="005D1357">
        <w:rPr>
          <w:bCs/>
          <w:sz w:val="22"/>
          <w:szCs w:val="22"/>
        </w:rPr>
        <w:t xml:space="preserve">, </w:t>
      </w:r>
      <w:r w:rsidRPr="005D1357">
        <w:rPr>
          <w:bCs/>
          <w:sz w:val="22"/>
          <w:szCs w:val="22"/>
        </w:rPr>
        <w:t>6-way blade on the PR 736 and angle blade on the PR 756</w:t>
      </w:r>
      <w:r w:rsidR="00C36E23" w:rsidRPr="005D1357">
        <w:rPr>
          <w:bCs/>
          <w:sz w:val="22"/>
          <w:szCs w:val="22"/>
        </w:rPr>
        <w:t xml:space="preserve">, </w:t>
      </w:r>
      <w:r w:rsidRPr="005D1357">
        <w:rPr>
          <w:bCs/>
          <w:sz w:val="22"/>
          <w:szCs w:val="22"/>
        </w:rPr>
        <w:t>have proven to be effective across Turkey’s diverse terrain, offering flexibility for various job types and challenging conditions.</w:t>
      </w:r>
    </w:p>
    <w:p w14:paraId="56F6E58F" w14:textId="77777777" w:rsidR="00B20975" w:rsidRPr="005D1357" w:rsidRDefault="00B20975" w:rsidP="00BB3B07">
      <w:pPr>
        <w:pStyle w:val="Caption9Pt"/>
        <w:spacing w:after="300" w:line="300" w:lineRule="exact"/>
        <w:rPr>
          <w:bCs/>
          <w:sz w:val="22"/>
          <w:szCs w:val="22"/>
        </w:rPr>
      </w:pPr>
      <w:r w:rsidRPr="005D1357">
        <w:rPr>
          <w:bCs/>
          <w:sz w:val="22"/>
          <w:szCs w:val="22"/>
        </w:rPr>
        <w:t>Liebherr also supports DSİ with operator training, technical service, and spare parts supply to ensure long-term operational readiness. This delivery further solidifies the successful cooperation between the two organisations and Liebherr’s role in supporting Turkey’s infrastructure growth with reliable, high-performance machinery.</w:t>
      </w:r>
    </w:p>
    <w:p w14:paraId="47579316" w14:textId="207F83FB" w:rsidR="00B9442B" w:rsidRPr="005D1357" w:rsidRDefault="00B9442B" w:rsidP="00BB3B07">
      <w:pPr>
        <w:pStyle w:val="Caption9Pt"/>
        <w:spacing w:after="300" w:line="300" w:lineRule="exact"/>
        <w:rPr>
          <w:b/>
          <w:sz w:val="22"/>
          <w:szCs w:val="22"/>
        </w:rPr>
      </w:pPr>
      <w:r w:rsidRPr="005D1357">
        <w:rPr>
          <w:b/>
          <w:sz w:val="22"/>
          <w:szCs w:val="22"/>
        </w:rPr>
        <w:t>About DSİ</w:t>
      </w:r>
    </w:p>
    <w:p w14:paraId="2F78260B" w14:textId="7307C46B" w:rsidR="00B9442B" w:rsidRPr="005D1357" w:rsidRDefault="00B9442B" w:rsidP="00BB3B07">
      <w:pPr>
        <w:pStyle w:val="Caption9Pt"/>
        <w:spacing w:after="300" w:line="300" w:lineRule="exact"/>
        <w:rPr>
          <w:bCs/>
          <w:sz w:val="22"/>
          <w:szCs w:val="22"/>
        </w:rPr>
      </w:pPr>
      <w:r w:rsidRPr="005D1357">
        <w:rPr>
          <w:bCs/>
          <w:sz w:val="22"/>
          <w:szCs w:val="22"/>
        </w:rPr>
        <w:t>DSİ is Turkey’s official authority on water management. Founded in 1954, the agency oversees the planning, construction, and operation of irrigation systems, dams, flood protection facilities, water treatment plants, and reservoirs. DSİ plays a key role in agricultural development, water security, and environmental protection across the country.</w:t>
      </w:r>
    </w:p>
    <w:p w14:paraId="23932D72" w14:textId="62554FC1" w:rsidR="00B9442B" w:rsidRPr="005D1357" w:rsidRDefault="00030A7D" w:rsidP="00BB3B07">
      <w:pPr>
        <w:pStyle w:val="Caption9Pt"/>
        <w:spacing w:after="300" w:line="300" w:lineRule="exact"/>
        <w:rPr>
          <w:bCs/>
          <w:sz w:val="22"/>
          <w:szCs w:val="22"/>
        </w:rPr>
      </w:pPr>
      <w:r w:rsidRPr="005D1357">
        <w:rPr>
          <w:bCs/>
          <w:sz w:val="22"/>
          <w:szCs w:val="22"/>
        </w:rPr>
        <w:t>“With this new fleet, we are not only delivering high-performance machines, but also long-term support, training, and service to ensure DSİ’s success on the ground,” says Levent Çakar Ankar</w:t>
      </w:r>
      <w:r w:rsidR="003F35F9" w:rsidRPr="005D1357">
        <w:rPr>
          <w:bCs/>
          <w:sz w:val="22"/>
          <w:szCs w:val="22"/>
        </w:rPr>
        <w:t>a</w:t>
      </w:r>
      <w:r w:rsidRPr="005D1357">
        <w:rPr>
          <w:bCs/>
          <w:sz w:val="22"/>
          <w:szCs w:val="22"/>
        </w:rPr>
        <w:t>, Regional Manager, at Liebherr Turkey. “It’s a great example of how global engineering expertise and strong local collaboration can drive sustainable infrastructure development. “With</w:t>
      </w:r>
      <w:r w:rsidR="00B9442B" w:rsidRPr="005D1357">
        <w:rPr>
          <w:bCs/>
          <w:sz w:val="22"/>
          <w:szCs w:val="22"/>
        </w:rPr>
        <w:t xml:space="preserve"> this order, Liebherr-Werk Telfs reaffirms its role as a reliable partner in global infrastructure development, delivering machines that combine power, precision, and durability for critical applications around the world.</w:t>
      </w:r>
    </w:p>
    <w:p w14:paraId="038DFF2A" w14:textId="77777777" w:rsidR="00B60FF6" w:rsidRPr="005D1357" w:rsidRDefault="00B60FF6" w:rsidP="00B9442B">
      <w:pPr>
        <w:pStyle w:val="Caption9Pt"/>
        <w:spacing w:line="276" w:lineRule="auto"/>
        <w:rPr>
          <w:bCs/>
          <w:sz w:val="22"/>
          <w:szCs w:val="22"/>
        </w:rPr>
      </w:pPr>
    </w:p>
    <w:p w14:paraId="60432FC0" w14:textId="77777777" w:rsidR="00B9442B" w:rsidRPr="005D1357" w:rsidRDefault="00B9442B" w:rsidP="00B9442B">
      <w:pPr>
        <w:pStyle w:val="Caption9Pt"/>
        <w:spacing w:line="276" w:lineRule="auto"/>
        <w:rPr>
          <w:b/>
        </w:rPr>
      </w:pPr>
      <w:r w:rsidRPr="005D1357">
        <w:rPr>
          <w:b/>
        </w:rPr>
        <w:t>About the Liebherr Group</w:t>
      </w:r>
    </w:p>
    <w:p w14:paraId="1E6697C7" w14:textId="774C70F5" w:rsidR="00002D9D" w:rsidRPr="005D1357" w:rsidRDefault="00B9442B" w:rsidP="00B9442B">
      <w:pPr>
        <w:pStyle w:val="Caption9Pt"/>
        <w:spacing w:line="276" w:lineRule="auto"/>
        <w:rPr>
          <w:bCs/>
        </w:rPr>
      </w:pPr>
      <w:r w:rsidRPr="005D1357">
        <w:rPr>
          <w:bCs/>
        </w:rPr>
        <w:t>The Liebherr Group is a family-run technology company with a highly diversified product portfolio. The company is one of the largest construction equipment manufacturers in the world. It also provides high-quality, user-oriented products and services in a wide range of other areas. The Liebherr Group includes over 150 companies across all continents. In 2024, it employed more than 50,000 staff and achieved combined revenues of over €14 billion. Liebherr was founded by Hans Liebherr in 1949 in the southern German town of Kirchdorf an der Iller. Since then, the employees have been pursuing the goal of achieving continuous technological innovation, and bringing industry-leading solutions to its customers.</w:t>
      </w:r>
    </w:p>
    <w:p w14:paraId="09D20184" w14:textId="45588BE2" w:rsidR="003C1949" w:rsidRPr="005D1357" w:rsidRDefault="003C1949">
      <w:pPr>
        <w:rPr>
          <w:rFonts w:ascii="Arial" w:eastAsiaTheme="minorHAnsi" w:hAnsi="Arial" w:cs="Arial"/>
          <w:bCs/>
          <w:sz w:val="18"/>
          <w:szCs w:val="18"/>
          <w:lang w:eastAsia="en-US"/>
        </w:rPr>
      </w:pPr>
      <w:r w:rsidRPr="005D1357">
        <w:rPr>
          <w:bCs/>
        </w:rPr>
        <w:br w:type="page"/>
      </w:r>
    </w:p>
    <w:p w14:paraId="67CDC2DF" w14:textId="0FADF127" w:rsidR="00F246B8" w:rsidRPr="005D1357" w:rsidRDefault="00F246B8" w:rsidP="00F246B8">
      <w:pPr>
        <w:pStyle w:val="Copyhead11Pt"/>
        <w:rPr>
          <w:lang w:val="en-GB"/>
        </w:rPr>
      </w:pPr>
      <w:r w:rsidRPr="005D1357">
        <w:rPr>
          <w:bCs/>
          <w:lang w:val="en-GB"/>
        </w:rPr>
        <w:lastRenderedPageBreak/>
        <w:t>Images</w:t>
      </w:r>
    </w:p>
    <w:p w14:paraId="04B54B01" w14:textId="36CFA227" w:rsidR="00F246B8" w:rsidRPr="005D1357" w:rsidRDefault="00F246B8" w:rsidP="00F246B8">
      <w:r w:rsidRPr="005D1357">
        <w:drawing>
          <wp:inline distT="0" distB="0" distL="0" distR="0" wp14:anchorId="130E9F48" wp14:editId="221A03C6">
            <wp:extent cx="2731325" cy="1819364"/>
            <wp:effectExtent l="0" t="0" r="0" b="0"/>
            <wp:docPr id="4065426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9358" cy="1844698"/>
                    </a:xfrm>
                    <a:prstGeom prst="rect">
                      <a:avLst/>
                    </a:prstGeom>
                    <a:noFill/>
                    <a:ln>
                      <a:noFill/>
                    </a:ln>
                  </pic:spPr>
                </pic:pic>
              </a:graphicData>
            </a:graphic>
          </wp:inline>
        </w:drawing>
      </w:r>
    </w:p>
    <w:p w14:paraId="3A0B08CE" w14:textId="70BA1F85" w:rsidR="00F246B8" w:rsidRPr="005D1357" w:rsidRDefault="00F246B8" w:rsidP="00F246B8">
      <w:pPr>
        <w:pStyle w:val="Caption9Pt"/>
      </w:pPr>
      <w:r w:rsidRPr="005D1357">
        <w:t>liebherr-DSi-Bulldozer-Factory1.jpg</w:t>
      </w:r>
      <w:r w:rsidRPr="005D1357">
        <w:br/>
      </w:r>
      <w:r w:rsidR="00474CC6" w:rsidRPr="005D1357">
        <w:t>PR736 being built at Liebherr Telfs</w:t>
      </w:r>
    </w:p>
    <w:p w14:paraId="74C971CE" w14:textId="77777777" w:rsidR="00474CC6" w:rsidRPr="005D1357" w:rsidRDefault="00474CC6" w:rsidP="00F246B8">
      <w:pPr>
        <w:pStyle w:val="Caption9Pt"/>
      </w:pPr>
    </w:p>
    <w:p w14:paraId="545D9D74" w14:textId="09A79D2D" w:rsidR="00F246B8" w:rsidRPr="005D1357" w:rsidRDefault="00474CC6" w:rsidP="00F246B8">
      <w:r w:rsidRPr="005D1357">
        <w:drawing>
          <wp:inline distT="0" distB="0" distL="0" distR="0" wp14:anchorId="38CEF644" wp14:editId="39566C99">
            <wp:extent cx="1906270" cy="2859405"/>
            <wp:effectExtent l="0" t="0" r="0" b="0"/>
            <wp:docPr id="4565168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613" cy="2886920"/>
                    </a:xfrm>
                    <a:prstGeom prst="rect">
                      <a:avLst/>
                    </a:prstGeom>
                    <a:noFill/>
                    <a:ln>
                      <a:noFill/>
                    </a:ln>
                  </pic:spPr>
                </pic:pic>
              </a:graphicData>
            </a:graphic>
          </wp:inline>
        </w:drawing>
      </w:r>
    </w:p>
    <w:p w14:paraId="45A29D26" w14:textId="6DE9DD3C" w:rsidR="00474CC6" w:rsidRPr="005D1357" w:rsidRDefault="00474CC6" w:rsidP="00474CC6">
      <w:pPr>
        <w:pStyle w:val="Caption9Pt"/>
      </w:pPr>
      <w:r w:rsidRPr="005D1357">
        <w:t>liebherr-DSi-Bulldozer-Factory2I</w:t>
      </w:r>
      <w:r w:rsidR="00F246B8" w:rsidRPr="005D1357">
        <w:t>.jpg</w:t>
      </w:r>
      <w:r w:rsidR="00F246B8" w:rsidRPr="005D1357">
        <w:br/>
      </w:r>
      <w:r w:rsidRPr="005D1357">
        <w:t>PR756 being built at Liebherr Telfs</w:t>
      </w:r>
      <w:r w:rsidR="003C1949" w:rsidRPr="005D1357">
        <w:t>.</w:t>
      </w:r>
    </w:p>
    <w:p w14:paraId="0D0B996B" w14:textId="7C39113E" w:rsidR="003C1949" w:rsidRPr="005D1357" w:rsidRDefault="003C1949">
      <w:pPr>
        <w:rPr>
          <w:rFonts w:ascii="Arial" w:eastAsiaTheme="minorHAnsi" w:hAnsi="Arial" w:cs="Arial"/>
          <w:sz w:val="18"/>
          <w:szCs w:val="18"/>
          <w:lang w:eastAsia="en-US"/>
        </w:rPr>
      </w:pPr>
      <w:r w:rsidRPr="005D1357">
        <w:br w:type="page"/>
      </w:r>
    </w:p>
    <w:p w14:paraId="27E66B9D" w14:textId="035362BC" w:rsidR="00F246B8" w:rsidRPr="005D1357" w:rsidRDefault="00474CC6" w:rsidP="00F246B8">
      <w:pPr>
        <w:pStyle w:val="Caption9Pt"/>
      </w:pPr>
      <w:r w:rsidRPr="005D1357">
        <w:lastRenderedPageBreak/>
        <w:drawing>
          <wp:inline distT="0" distB="0" distL="0" distR="0" wp14:anchorId="34794D0F" wp14:editId="05DE39A7">
            <wp:extent cx="2743200" cy="1827274"/>
            <wp:effectExtent l="0" t="0" r="0" b="1905"/>
            <wp:docPr id="13647431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3916" cy="1841073"/>
                    </a:xfrm>
                    <a:prstGeom prst="rect">
                      <a:avLst/>
                    </a:prstGeom>
                    <a:noFill/>
                    <a:ln>
                      <a:noFill/>
                    </a:ln>
                  </pic:spPr>
                </pic:pic>
              </a:graphicData>
            </a:graphic>
          </wp:inline>
        </w:drawing>
      </w:r>
    </w:p>
    <w:p w14:paraId="475410B6" w14:textId="27FDEBB3" w:rsidR="00474CC6" w:rsidRPr="005D1357" w:rsidRDefault="00474CC6" w:rsidP="00474CC6">
      <w:pPr>
        <w:pStyle w:val="Caption9Pt"/>
      </w:pPr>
      <w:r w:rsidRPr="005D1357">
        <w:t>liebherr-DSi-Bulldozer-Flag.jpg</w:t>
      </w:r>
      <w:r w:rsidRPr="005D1357">
        <w:br/>
        <w:t>Bulldozers arranged in the shape of the Turkish flag at Liebherr Telfs</w:t>
      </w:r>
      <w:r w:rsidR="00814502">
        <w:t>.</w:t>
      </w:r>
    </w:p>
    <w:p w14:paraId="6662E84C" w14:textId="77777777" w:rsidR="00474CC6" w:rsidRPr="005D1357" w:rsidRDefault="00474CC6" w:rsidP="00474CC6">
      <w:pPr>
        <w:pStyle w:val="Caption9Pt"/>
      </w:pPr>
    </w:p>
    <w:p w14:paraId="2DB71C1D" w14:textId="2874A3C1" w:rsidR="00474CC6" w:rsidRPr="005D1357" w:rsidRDefault="00474CC6" w:rsidP="00474CC6">
      <w:pPr>
        <w:pStyle w:val="Caption9Pt"/>
      </w:pPr>
      <w:r w:rsidRPr="005D1357">
        <w:drawing>
          <wp:inline distT="0" distB="0" distL="0" distR="0" wp14:anchorId="5F0B51CC" wp14:editId="34D5F59A">
            <wp:extent cx="1906270" cy="2859406"/>
            <wp:effectExtent l="0" t="0" r="0" b="0"/>
            <wp:docPr id="122916038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60388" name="Grafik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6728" cy="2875093"/>
                    </a:xfrm>
                    <a:prstGeom prst="rect">
                      <a:avLst/>
                    </a:prstGeom>
                    <a:noFill/>
                    <a:ln>
                      <a:noFill/>
                    </a:ln>
                  </pic:spPr>
                </pic:pic>
              </a:graphicData>
            </a:graphic>
          </wp:inline>
        </w:drawing>
      </w:r>
    </w:p>
    <w:p w14:paraId="0E906420" w14:textId="606691B5" w:rsidR="00474CC6" w:rsidRPr="005D1357" w:rsidRDefault="00474CC6" w:rsidP="00474CC6">
      <w:pPr>
        <w:pStyle w:val="Caption9Pt"/>
      </w:pPr>
      <w:r w:rsidRPr="005D1357">
        <w:t>liebherr-DSi-coaching.jpg</w:t>
      </w:r>
      <w:r w:rsidRPr="005D1357">
        <w:br/>
        <w:t>Turkish team during bulldozer inspection and training at Liebherr Telfs, proudly holding their national flag.</w:t>
      </w:r>
    </w:p>
    <w:p w14:paraId="29758287" w14:textId="77777777" w:rsidR="00F246B8" w:rsidRPr="005D1357" w:rsidRDefault="00F246B8" w:rsidP="00B9442B">
      <w:pPr>
        <w:pStyle w:val="Caption9Pt"/>
        <w:spacing w:line="276" w:lineRule="auto"/>
        <w:rPr>
          <w:rFonts w:eastAsia="Times New Roman" w:cs="Times New Roman"/>
          <w:bCs/>
          <w:sz w:val="22"/>
          <w:lang w:eastAsia="de-DE"/>
        </w:rPr>
      </w:pPr>
    </w:p>
    <w:p w14:paraId="68B5EFF4" w14:textId="07BE454E" w:rsidR="00396A43" w:rsidRPr="005D1357" w:rsidRDefault="005676FB" w:rsidP="00B9442B">
      <w:pPr>
        <w:pStyle w:val="Caption9Pt"/>
        <w:spacing w:line="276" w:lineRule="auto"/>
      </w:pPr>
      <w:r w:rsidRPr="005D1357">
        <w:rPr>
          <w:rFonts w:eastAsia="Times New Roman" w:cs="Times New Roman"/>
          <w:b/>
          <w:sz w:val="22"/>
          <w:lang w:eastAsia="de-DE"/>
        </w:rPr>
        <w:t>Contact</w:t>
      </w:r>
    </w:p>
    <w:p w14:paraId="5C006B3E" w14:textId="03F7F269" w:rsidR="0021456C" w:rsidRPr="005D1357" w:rsidRDefault="0021456C" w:rsidP="003C1949">
      <w:pPr>
        <w:pStyle w:val="Copyhead11Pt"/>
        <w:rPr>
          <w:rFonts w:cs="Arial"/>
          <w:b w:val="0"/>
          <w:lang w:val="en-GB"/>
        </w:rPr>
      </w:pPr>
      <w:r w:rsidRPr="005D1357">
        <w:rPr>
          <w:rFonts w:cs="Arial"/>
          <w:b w:val="0"/>
          <w:lang w:val="en-GB"/>
        </w:rPr>
        <w:t>Thor Remmerde</w:t>
      </w:r>
      <w:r w:rsidR="003C1949" w:rsidRPr="005D1357">
        <w:rPr>
          <w:rFonts w:cs="Arial"/>
          <w:b w:val="0"/>
          <w:lang w:val="en-GB"/>
        </w:rPr>
        <w:br/>
      </w:r>
      <w:r w:rsidR="008F1419" w:rsidRPr="005D1357">
        <w:rPr>
          <w:rFonts w:cs="Arial"/>
          <w:b w:val="0"/>
          <w:lang w:val="en-GB"/>
        </w:rPr>
        <w:t>Marketing Manager</w:t>
      </w:r>
      <w:r w:rsidRPr="005D1357">
        <w:rPr>
          <w:rFonts w:cs="Arial"/>
          <w:b w:val="0"/>
          <w:lang w:val="en-GB"/>
        </w:rPr>
        <w:t xml:space="preserve"> PR &amp; </w:t>
      </w:r>
      <w:r w:rsidR="008F1419" w:rsidRPr="005D1357">
        <w:rPr>
          <w:rFonts w:cs="Arial"/>
          <w:b w:val="0"/>
          <w:lang w:val="en-GB"/>
        </w:rPr>
        <w:t>Content</w:t>
      </w:r>
      <w:r w:rsidR="003C1949" w:rsidRPr="005D1357">
        <w:rPr>
          <w:rFonts w:cs="Arial"/>
          <w:b w:val="0"/>
          <w:lang w:val="en-GB"/>
        </w:rPr>
        <w:br/>
      </w:r>
      <w:r w:rsidRPr="005D1357">
        <w:rPr>
          <w:rFonts w:cs="Arial"/>
          <w:b w:val="0"/>
          <w:lang w:val="en-GB"/>
        </w:rPr>
        <w:t>Tele</w:t>
      </w:r>
      <w:r w:rsidR="005D1357" w:rsidRPr="005D1357">
        <w:rPr>
          <w:rFonts w:cs="Arial"/>
          <w:b w:val="0"/>
          <w:lang w:val="en-GB"/>
        </w:rPr>
        <w:t>ph</w:t>
      </w:r>
      <w:r w:rsidRPr="005D1357">
        <w:rPr>
          <w:rFonts w:cs="Arial"/>
          <w:b w:val="0"/>
          <w:lang w:val="en-GB"/>
        </w:rPr>
        <w:t>on</w:t>
      </w:r>
      <w:r w:rsidR="005D1357" w:rsidRPr="005D1357">
        <w:rPr>
          <w:rFonts w:cs="Arial"/>
          <w:b w:val="0"/>
          <w:lang w:val="en-GB"/>
        </w:rPr>
        <w:t>e</w:t>
      </w:r>
      <w:r w:rsidRPr="005D1357">
        <w:rPr>
          <w:rFonts w:cs="Arial"/>
          <w:b w:val="0"/>
          <w:lang w:val="en-GB"/>
        </w:rPr>
        <w:t>: +43 690 50064811</w:t>
      </w:r>
      <w:r w:rsidR="003C1949" w:rsidRPr="005D1357">
        <w:rPr>
          <w:rFonts w:cs="Arial"/>
          <w:b w:val="0"/>
          <w:lang w:val="en-GB"/>
        </w:rPr>
        <w:br/>
      </w:r>
      <w:r w:rsidR="005D1357" w:rsidRPr="005D1357">
        <w:rPr>
          <w:rFonts w:cs="Arial"/>
          <w:b w:val="0"/>
          <w:lang w:val="en-GB"/>
        </w:rPr>
        <w:t>Email</w:t>
      </w:r>
      <w:r w:rsidRPr="005D1357">
        <w:rPr>
          <w:rFonts w:cs="Arial"/>
          <w:b w:val="0"/>
          <w:lang w:val="en-GB"/>
        </w:rPr>
        <w:t xml:space="preserve">: </w:t>
      </w:r>
      <w:r w:rsidRPr="005D1357">
        <w:rPr>
          <w:rFonts w:cs="Arial"/>
          <w:b w:val="0"/>
          <w:color w:val="000000" w:themeColor="text1"/>
          <w:lang w:val="en-GB"/>
        </w:rPr>
        <w:t>Thor.Remmerde@liebherr.com</w:t>
      </w:r>
    </w:p>
    <w:p w14:paraId="4112A050" w14:textId="77777777" w:rsidR="005676FB" w:rsidRPr="005D1357" w:rsidRDefault="005676FB" w:rsidP="005676FB">
      <w:pPr>
        <w:pStyle w:val="Copytext11Pt"/>
        <w:spacing w:line="276" w:lineRule="auto"/>
        <w:rPr>
          <w:b/>
          <w:lang w:val="en-GB"/>
        </w:rPr>
      </w:pPr>
      <w:r w:rsidRPr="005D1357">
        <w:rPr>
          <w:b/>
          <w:lang w:val="en-GB"/>
        </w:rPr>
        <w:t>Published by</w:t>
      </w:r>
    </w:p>
    <w:p w14:paraId="141C4BE4" w14:textId="3919D0E3" w:rsidR="00C845DD" w:rsidRPr="005676FB" w:rsidRDefault="005676FB" w:rsidP="00B60FF6">
      <w:pPr>
        <w:pStyle w:val="Copytext11Pt"/>
        <w:spacing w:line="276" w:lineRule="auto"/>
      </w:pPr>
      <w:r w:rsidRPr="005D1357">
        <w:rPr>
          <w:lang w:val="en-GB"/>
        </w:rPr>
        <w:t>Liebherr Werk Telfs GmbH</w:t>
      </w:r>
      <w:r w:rsidRPr="005D1357">
        <w:rPr>
          <w:lang w:val="en-GB"/>
        </w:rPr>
        <w:br/>
        <w:t>Telfs / Austria</w:t>
      </w:r>
      <w:r w:rsidRPr="005D1357">
        <w:rPr>
          <w:lang w:val="en-GB"/>
        </w:rPr>
        <w:br/>
      </w:r>
      <w:hyperlink r:id="rId15" w:history="1">
        <w:r w:rsidRPr="005D1357">
          <w:rPr>
            <w:rStyle w:val="Hyperlink"/>
            <w:color w:val="auto"/>
            <w:u w:val="none"/>
            <w:lang w:val="en-GB"/>
          </w:rPr>
          <w:t>www.liebherr.com</w:t>
        </w:r>
      </w:hyperlink>
    </w:p>
    <w:sectPr w:rsidR="00C845DD" w:rsidRPr="005676FB"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0EA3" w14:textId="77777777" w:rsidR="0053223A" w:rsidRPr="005D1357" w:rsidRDefault="0053223A" w:rsidP="00B81ED6">
      <w:pPr>
        <w:spacing w:after="0" w:line="240" w:lineRule="auto"/>
      </w:pPr>
      <w:r w:rsidRPr="005D1357">
        <w:separator/>
      </w:r>
    </w:p>
  </w:endnote>
  <w:endnote w:type="continuationSeparator" w:id="0">
    <w:p w14:paraId="1499AF9F" w14:textId="77777777" w:rsidR="0053223A" w:rsidRPr="005D1357" w:rsidRDefault="0053223A" w:rsidP="00B81ED6">
      <w:pPr>
        <w:spacing w:after="0" w:line="240" w:lineRule="auto"/>
      </w:pPr>
      <w:r w:rsidRPr="005D13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EA5" w14:textId="2349C828" w:rsidR="00DF40C0" w:rsidRPr="005D1357" w:rsidRDefault="0093605C" w:rsidP="00E847CC">
    <w:pPr>
      <w:pStyle w:val="zzPageNumberLine"/>
      <w:rPr>
        <w:rFonts w:ascii="Arial" w:hAnsi="Arial" w:cs="Arial"/>
      </w:rPr>
    </w:pPr>
    <w:r w:rsidRPr="005D1357">
      <w:rPr>
        <w:rFonts w:ascii="Arial" w:hAnsi="Arial" w:cs="Arial"/>
      </w:rPr>
      <w:fldChar w:fldCharType="begin"/>
    </w:r>
    <w:r w:rsidRPr="005D1357">
      <w:rPr>
        <w:rFonts w:ascii="Arial" w:hAnsi="Arial" w:cs="Arial"/>
      </w:rPr>
      <w:instrText xml:space="preserve"> IF </w:instrText>
    </w:r>
    <w:r w:rsidRPr="005D1357">
      <w:rPr>
        <w:rFonts w:ascii="Arial" w:hAnsi="Arial" w:cs="Arial"/>
      </w:rPr>
      <w:fldChar w:fldCharType="begin"/>
    </w:r>
    <w:r w:rsidRPr="005D1357">
      <w:rPr>
        <w:rFonts w:ascii="Arial" w:hAnsi="Arial" w:cs="Arial"/>
      </w:rPr>
      <w:instrText xml:space="preserve"> SECTIONPAGES  </w:instrText>
    </w:r>
    <w:r w:rsidRPr="005D1357">
      <w:rPr>
        <w:rFonts w:ascii="Arial" w:hAnsi="Arial" w:cs="Arial"/>
      </w:rPr>
      <w:fldChar w:fldCharType="separate"/>
    </w:r>
    <w:r w:rsidR="00281041">
      <w:rPr>
        <w:rFonts w:ascii="Arial" w:hAnsi="Arial" w:cs="Arial"/>
        <w:noProof/>
      </w:rPr>
      <w:instrText>4</w:instrText>
    </w:r>
    <w:r w:rsidRPr="005D1357">
      <w:rPr>
        <w:rFonts w:ascii="Arial" w:hAnsi="Arial" w:cs="Arial"/>
      </w:rPr>
      <w:fldChar w:fldCharType="end"/>
    </w:r>
    <w:r w:rsidRPr="005D1357">
      <w:rPr>
        <w:rFonts w:ascii="Arial" w:hAnsi="Arial" w:cs="Arial"/>
      </w:rPr>
      <w:instrText xml:space="preserve"> &gt; 1 "</w:instrText>
    </w:r>
    <w:r w:rsidRPr="005D1357">
      <w:rPr>
        <w:rFonts w:ascii="Arial" w:hAnsi="Arial" w:cs="Arial"/>
      </w:rPr>
      <w:fldChar w:fldCharType="begin"/>
    </w:r>
    <w:r w:rsidRPr="005D1357">
      <w:rPr>
        <w:rFonts w:ascii="Arial" w:hAnsi="Arial" w:cs="Arial"/>
      </w:rPr>
      <w:instrText xml:space="preserve"> PAGE  </w:instrText>
    </w:r>
    <w:r w:rsidRPr="005D1357">
      <w:rPr>
        <w:rFonts w:ascii="Arial" w:hAnsi="Arial" w:cs="Arial"/>
      </w:rPr>
      <w:fldChar w:fldCharType="separate"/>
    </w:r>
    <w:r w:rsidR="00281041">
      <w:rPr>
        <w:rFonts w:ascii="Arial" w:hAnsi="Arial" w:cs="Arial"/>
        <w:noProof/>
      </w:rPr>
      <w:instrText>2</w:instrText>
    </w:r>
    <w:r w:rsidRPr="005D1357">
      <w:rPr>
        <w:rFonts w:ascii="Arial" w:hAnsi="Arial" w:cs="Arial"/>
      </w:rPr>
      <w:fldChar w:fldCharType="end"/>
    </w:r>
    <w:r w:rsidRPr="005D1357">
      <w:rPr>
        <w:rFonts w:ascii="Arial" w:hAnsi="Arial" w:cs="Arial"/>
      </w:rPr>
      <w:instrText>/</w:instrText>
    </w:r>
    <w:r w:rsidRPr="005D1357">
      <w:rPr>
        <w:rFonts w:ascii="Arial" w:hAnsi="Arial" w:cs="Arial"/>
      </w:rPr>
      <w:fldChar w:fldCharType="begin"/>
    </w:r>
    <w:r w:rsidRPr="005D1357">
      <w:rPr>
        <w:rFonts w:ascii="Arial" w:hAnsi="Arial" w:cs="Arial"/>
      </w:rPr>
      <w:instrText xml:space="preserve"> SECTIONPAGES  </w:instrText>
    </w:r>
    <w:r w:rsidRPr="005D1357">
      <w:rPr>
        <w:rFonts w:ascii="Arial" w:hAnsi="Arial" w:cs="Arial"/>
      </w:rPr>
      <w:fldChar w:fldCharType="separate"/>
    </w:r>
    <w:r w:rsidR="00281041">
      <w:rPr>
        <w:rFonts w:ascii="Arial" w:hAnsi="Arial" w:cs="Arial"/>
        <w:noProof/>
      </w:rPr>
      <w:instrText>4</w:instrText>
    </w:r>
    <w:r w:rsidRPr="005D1357">
      <w:rPr>
        <w:rFonts w:ascii="Arial" w:hAnsi="Arial" w:cs="Arial"/>
      </w:rPr>
      <w:fldChar w:fldCharType="end"/>
    </w:r>
    <w:r w:rsidRPr="005D1357">
      <w:rPr>
        <w:rFonts w:ascii="Arial" w:hAnsi="Arial" w:cs="Arial"/>
      </w:rPr>
      <w:instrText xml:space="preserve">" "" </w:instrText>
    </w:r>
    <w:r w:rsidR="003C1949" w:rsidRPr="005D1357">
      <w:rPr>
        <w:rFonts w:ascii="Arial" w:hAnsi="Arial" w:cs="Arial"/>
      </w:rPr>
      <w:fldChar w:fldCharType="separate"/>
    </w:r>
    <w:r w:rsidR="00281041">
      <w:rPr>
        <w:rFonts w:ascii="Arial" w:hAnsi="Arial" w:cs="Arial"/>
        <w:noProof/>
      </w:rPr>
      <w:t>2</w:t>
    </w:r>
    <w:r w:rsidR="00281041" w:rsidRPr="005D1357">
      <w:rPr>
        <w:rFonts w:ascii="Arial" w:hAnsi="Arial" w:cs="Arial"/>
        <w:noProof/>
      </w:rPr>
      <w:t>/</w:t>
    </w:r>
    <w:r w:rsidR="00281041">
      <w:rPr>
        <w:rFonts w:ascii="Arial" w:hAnsi="Arial" w:cs="Arial"/>
        <w:noProof/>
      </w:rPr>
      <w:t>4</w:t>
    </w:r>
    <w:r w:rsidRPr="005D135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64D8" w14:textId="77777777" w:rsidR="0053223A" w:rsidRPr="005D1357" w:rsidRDefault="0053223A" w:rsidP="00B81ED6">
      <w:pPr>
        <w:spacing w:after="0" w:line="240" w:lineRule="auto"/>
      </w:pPr>
      <w:r w:rsidRPr="005D1357">
        <w:separator/>
      </w:r>
    </w:p>
  </w:footnote>
  <w:footnote w:type="continuationSeparator" w:id="0">
    <w:p w14:paraId="7591F023" w14:textId="77777777" w:rsidR="0053223A" w:rsidRPr="005D1357" w:rsidRDefault="0053223A" w:rsidP="00B81ED6">
      <w:pPr>
        <w:spacing w:after="0" w:line="240" w:lineRule="auto"/>
      </w:pPr>
      <w:r w:rsidRPr="005D13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705D" w14:textId="77777777" w:rsidR="00E847CC" w:rsidRPr="005D1357" w:rsidRDefault="00E847CC">
    <w:pPr>
      <w:pStyle w:val="Kopfzeile"/>
    </w:pPr>
    <w:r w:rsidRPr="005D1357">
      <w:tab/>
    </w:r>
    <w:r w:rsidRPr="005D1357">
      <w:tab/>
    </w:r>
    <w:r w:rsidRPr="005D1357">
      <w:ptab w:relativeTo="margin" w:alignment="right" w:leader="none"/>
    </w:r>
    <w:r w:rsidRPr="005D1357">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5D1357">
      <w:tab/>
    </w:r>
    <w:r w:rsidRPr="005D1357">
      <w:tab/>
    </w:r>
  </w:p>
  <w:p w14:paraId="06F7894A" w14:textId="77777777" w:rsidR="00E847CC" w:rsidRPr="005D1357"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E822BA"/>
    <w:multiLevelType w:val="hybridMultilevel"/>
    <w:tmpl w:val="AFD4E670"/>
    <w:lvl w:ilvl="0" w:tplc="5666FB8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79700945"/>
    <w:multiLevelType w:val="hybridMultilevel"/>
    <w:tmpl w:val="92ECD90E"/>
    <w:lvl w:ilvl="0" w:tplc="DCBCAF58">
      <w:numFmt w:val="bullet"/>
      <w:lvlText w:val="-"/>
      <w:lvlJc w:val="left"/>
      <w:pPr>
        <w:ind w:left="720" w:hanging="360"/>
      </w:pPr>
      <w:rPr>
        <w:rFonts w:ascii="Aptos Display" w:eastAsiaTheme="minorHAnsi" w:hAnsi="Aptos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E1512"/>
    <w:multiLevelType w:val="hybridMultilevel"/>
    <w:tmpl w:val="D22ED396"/>
    <w:lvl w:ilvl="0" w:tplc="E0EEA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673590">
    <w:abstractNumId w:val="0"/>
  </w:num>
  <w:num w:numId="2" w16cid:durableId="53616403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60156908">
    <w:abstractNumId w:val="1"/>
  </w:num>
  <w:num w:numId="4" w16cid:durableId="675111199">
    <w:abstractNumId w:val="2"/>
  </w:num>
  <w:num w:numId="5" w16cid:durableId="1589773986">
    <w:abstractNumId w:val="3"/>
  </w:num>
  <w:num w:numId="6" w16cid:durableId="1669334132">
    <w:abstractNumId w:val="5"/>
  </w:num>
  <w:num w:numId="7" w16cid:durableId="229507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AAD"/>
    <w:rsid w:val="00002D9D"/>
    <w:rsid w:val="00011670"/>
    <w:rsid w:val="0002518D"/>
    <w:rsid w:val="00030A7D"/>
    <w:rsid w:val="00033002"/>
    <w:rsid w:val="000337D1"/>
    <w:rsid w:val="00045E0F"/>
    <w:rsid w:val="00051AC0"/>
    <w:rsid w:val="00060CFC"/>
    <w:rsid w:val="00066E54"/>
    <w:rsid w:val="00072139"/>
    <w:rsid w:val="00084B45"/>
    <w:rsid w:val="000E3C3F"/>
    <w:rsid w:val="000F55C9"/>
    <w:rsid w:val="00100CD6"/>
    <w:rsid w:val="00115EAC"/>
    <w:rsid w:val="0011795C"/>
    <w:rsid w:val="00130662"/>
    <w:rsid w:val="00134791"/>
    <w:rsid w:val="00137B82"/>
    <w:rsid w:val="001419B4"/>
    <w:rsid w:val="00145DB7"/>
    <w:rsid w:val="00152987"/>
    <w:rsid w:val="00174FD9"/>
    <w:rsid w:val="0019375F"/>
    <w:rsid w:val="001A1AD7"/>
    <w:rsid w:val="001F6A97"/>
    <w:rsid w:val="001F7230"/>
    <w:rsid w:val="00203021"/>
    <w:rsid w:val="0021456C"/>
    <w:rsid w:val="002270A8"/>
    <w:rsid w:val="00230A8D"/>
    <w:rsid w:val="00241E4E"/>
    <w:rsid w:val="0025218A"/>
    <w:rsid w:val="002652D6"/>
    <w:rsid w:val="0026596B"/>
    <w:rsid w:val="00281041"/>
    <w:rsid w:val="002B0677"/>
    <w:rsid w:val="002C3350"/>
    <w:rsid w:val="002D03C6"/>
    <w:rsid w:val="002D39D2"/>
    <w:rsid w:val="002E19ED"/>
    <w:rsid w:val="002E609C"/>
    <w:rsid w:val="002F2BAC"/>
    <w:rsid w:val="002F5185"/>
    <w:rsid w:val="00317C50"/>
    <w:rsid w:val="00326B47"/>
    <w:rsid w:val="00327624"/>
    <w:rsid w:val="003524D2"/>
    <w:rsid w:val="00355CE0"/>
    <w:rsid w:val="003574D8"/>
    <w:rsid w:val="003936A6"/>
    <w:rsid w:val="00395CF7"/>
    <w:rsid w:val="00396A43"/>
    <w:rsid w:val="003A2547"/>
    <w:rsid w:val="003B477A"/>
    <w:rsid w:val="003C1949"/>
    <w:rsid w:val="003E666A"/>
    <w:rsid w:val="003F35F9"/>
    <w:rsid w:val="00406979"/>
    <w:rsid w:val="004360A4"/>
    <w:rsid w:val="00447B06"/>
    <w:rsid w:val="00455F6E"/>
    <w:rsid w:val="00474CC6"/>
    <w:rsid w:val="00486F9E"/>
    <w:rsid w:val="00493868"/>
    <w:rsid w:val="004A0499"/>
    <w:rsid w:val="004A4011"/>
    <w:rsid w:val="004B203A"/>
    <w:rsid w:val="004D660A"/>
    <w:rsid w:val="004E6053"/>
    <w:rsid w:val="00503269"/>
    <w:rsid w:val="005111B6"/>
    <w:rsid w:val="0053223A"/>
    <w:rsid w:val="005400BE"/>
    <w:rsid w:val="005448FD"/>
    <w:rsid w:val="00556125"/>
    <w:rsid w:val="00556698"/>
    <w:rsid w:val="00565590"/>
    <w:rsid w:val="005676FB"/>
    <w:rsid w:val="00571D55"/>
    <w:rsid w:val="005A1596"/>
    <w:rsid w:val="005A21B7"/>
    <w:rsid w:val="005A7B48"/>
    <w:rsid w:val="005C4A6A"/>
    <w:rsid w:val="005D0A7C"/>
    <w:rsid w:val="005D1357"/>
    <w:rsid w:val="005D5CEE"/>
    <w:rsid w:val="005E15EC"/>
    <w:rsid w:val="005F12B6"/>
    <w:rsid w:val="00652E53"/>
    <w:rsid w:val="00697910"/>
    <w:rsid w:val="006E260A"/>
    <w:rsid w:val="00731B94"/>
    <w:rsid w:val="00740977"/>
    <w:rsid w:val="00747169"/>
    <w:rsid w:val="00761197"/>
    <w:rsid w:val="0076748B"/>
    <w:rsid w:val="007813AD"/>
    <w:rsid w:val="00787862"/>
    <w:rsid w:val="007B1965"/>
    <w:rsid w:val="007C1711"/>
    <w:rsid w:val="007C2DD9"/>
    <w:rsid w:val="007C6609"/>
    <w:rsid w:val="007D2CB8"/>
    <w:rsid w:val="007D7D16"/>
    <w:rsid w:val="007F2586"/>
    <w:rsid w:val="00814502"/>
    <w:rsid w:val="00824226"/>
    <w:rsid w:val="00825739"/>
    <w:rsid w:val="00846E22"/>
    <w:rsid w:val="0085315F"/>
    <w:rsid w:val="00882C1F"/>
    <w:rsid w:val="008B0B6C"/>
    <w:rsid w:val="008B4F8E"/>
    <w:rsid w:val="008C54D8"/>
    <w:rsid w:val="008D5247"/>
    <w:rsid w:val="008E2CF0"/>
    <w:rsid w:val="008E4676"/>
    <w:rsid w:val="008F1419"/>
    <w:rsid w:val="00902404"/>
    <w:rsid w:val="00915585"/>
    <w:rsid w:val="009169F9"/>
    <w:rsid w:val="0093605C"/>
    <w:rsid w:val="0094415C"/>
    <w:rsid w:val="00952B97"/>
    <w:rsid w:val="00963A6A"/>
    <w:rsid w:val="00965077"/>
    <w:rsid w:val="009665CC"/>
    <w:rsid w:val="00973E47"/>
    <w:rsid w:val="009A3D17"/>
    <w:rsid w:val="009D0F47"/>
    <w:rsid w:val="009D6BCE"/>
    <w:rsid w:val="00A01235"/>
    <w:rsid w:val="00A261BF"/>
    <w:rsid w:val="00A270FB"/>
    <w:rsid w:val="00A27E5A"/>
    <w:rsid w:val="00A620AB"/>
    <w:rsid w:val="00A71374"/>
    <w:rsid w:val="00A7577A"/>
    <w:rsid w:val="00A813A8"/>
    <w:rsid w:val="00A820B9"/>
    <w:rsid w:val="00A85B9E"/>
    <w:rsid w:val="00A928E4"/>
    <w:rsid w:val="00AB7A63"/>
    <w:rsid w:val="00AC2129"/>
    <w:rsid w:val="00AC520A"/>
    <w:rsid w:val="00AD2CCB"/>
    <w:rsid w:val="00AF1F99"/>
    <w:rsid w:val="00B013AA"/>
    <w:rsid w:val="00B04409"/>
    <w:rsid w:val="00B208DD"/>
    <w:rsid w:val="00B20975"/>
    <w:rsid w:val="00B2623B"/>
    <w:rsid w:val="00B41DF7"/>
    <w:rsid w:val="00B4678C"/>
    <w:rsid w:val="00B53248"/>
    <w:rsid w:val="00B60FF6"/>
    <w:rsid w:val="00B81ED6"/>
    <w:rsid w:val="00B82115"/>
    <w:rsid w:val="00B9442B"/>
    <w:rsid w:val="00B972F0"/>
    <w:rsid w:val="00BB0BFF"/>
    <w:rsid w:val="00BB3B07"/>
    <w:rsid w:val="00BC732F"/>
    <w:rsid w:val="00BD7045"/>
    <w:rsid w:val="00BF5AC9"/>
    <w:rsid w:val="00C14883"/>
    <w:rsid w:val="00C238E2"/>
    <w:rsid w:val="00C30369"/>
    <w:rsid w:val="00C36E23"/>
    <w:rsid w:val="00C464EC"/>
    <w:rsid w:val="00C506BB"/>
    <w:rsid w:val="00C578A6"/>
    <w:rsid w:val="00C77574"/>
    <w:rsid w:val="00C845DD"/>
    <w:rsid w:val="00C91406"/>
    <w:rsid w:val="00CB2E44"/>
    <w:rsid w:val="00CD57F9"/>
    <w:rsid w:val="00CD7D09"/>
    <w:rsid w:val="00CE3BBF"/>
    <w:rsid w:val="00CF05BC"/>
    <w:rsid w:val="00D07BC9"/>
    <w:rsid w:val="00D12894"/>
    <w:rsid w:val="00D14C8F"/>
    <w:rsid w:val="00D63B50"/>
    <w:rsid w:val="00D70F96"/>
    <w:rsid w:val="00D8154D"/>
    <w:rsid w:val="00DA5977"/>
    <w:rsid w:val="00DB192C"/>
    <w:rsid w:val="00DD678C"/>
    <w:rsid w:val="00DE6766"/>
    <w:rsid w:val="00DF3323"/>
    <w:rsid w:val="00DF40C0"/>
    <w:rsid w:val="00E260E6"/>
    <w:rsid w:val="00E32363"/>
    <w:rsid w:val="00E337DD"/>
    <w:rsid w:val="00E40AE6"/>
    <w:rsid w:val="00E56A1D"/>
    <w:rsid w:val="00E635F2"/>
    <w:rsid w:val="00E776D8"/>
    <w:rsid w:val="00E82470"/>
    <w:rsid w:val="00E847CC"/>
    <w:rsid w:val="00E9663B"/>
    <w:rsid w:val="00EA26F3"/>
    <w:rsid w:val="00EA3A8F"/>
    <w:rsid w:val="00EE6265"/>
    <w:rsid w:val="00EF5509"/>
    <w:rsid w:val="00F10AF7"/>
    <w:rsid w:val="00F17D8B"/>
    <w:rsid w:val="00F246B8"/>
    <w:rsid w:val="00F27E69"/>
    <w:rsid w:val="00F36607"/>
    <w:rsid w:val="00F6085F"/>
    <w:rsid w:val="00F74581"/>
    <w:rsid w:val="00FA1096"/>
    <w:rsid w:val="00FA2483"/>
    <w:rsid w:val="00FD1FE2"/>
    <w:rsid w:val="00FD3360"/>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 w:type="paragraph" w:styleId="berarbeitung">
    <w:name w:val="Revision"/>
    <w:hidden/>
    <w:uiPriority w:val="99"/>
    <w:semiHidden/>
    <w:rsid w:val="00E82470"/>
    <w:pPr>
      <w:spacing w:after="0" w:line="240" w:lineRule="auto"/>
    </w:pPr>
  </w:style>
  <w:style w:type="paragraph" w:customStyle="1" w:styleId="LHbase-type11ptregular">
    <w:name w:val="LH_base-type 11pt regular"/>
    <w:qFormat/>
    <w:rsid w:val="00326B4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NichtaufgelsteErwhnung">
    <w:name w:val="Unresolved Mention"/>
    <w:basedOn w:val="Absatz-Standardschriftart"/>
    <w:uiPriority w:val="99"/>
    <w:semiHidden/>
    <w:unhideWhenUsed/>
    <w:rsid w:val="00214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233">
      <w:bodyDiv w:val="1"/>
      <w:marLeft w:val="0"/>
      <w:marRight w:val="0"/>
      <w:marTop w:val="0"/>
      <w:marBottom w:val="0"/>
      <w:divBdr>
        <w:top w:val="none" w:sz="0" w:space="0" w:color="auto"/>
        <w:left w:val="none" w:sz="0" w:space="0" w:color="auto"/>
        <w:bottom w:val="none" w:sz="0" w:space="0" w:color="auto"/>
        <w:right w:val="none" w:sz="0" w:space="0" w:color="auto"/>
      </w:divBdr>
    </w:div>
    <w:div w:id="268197284">
      <w:bodyDiv w:val="1"/>
      <w:marLeft w:val="0"/>
      <w:marRight w:val="0"/>
      <w:marTop w:val="0"/>
      <w:marBottom w:val="0"/>
      <w:divBdr>
        <w:top w:val="none" w:sz="0" w:space="0" w:color="auto"/>
        <w:left w:val="none" w:sz="0" w:space="0" w:color="auto"/>
        <w:bottom w:val="none" w:sz="0" w:space="0" w:color="auto"/>
        <w:right w:val="none" w:sz="0" w:space="0" w:color="auto"/>
      </w:divBdr>
    </w:div>
    <w:div w:id="291912824">
      <w:bodyDiv w:val="1"/>
      <w:marLeft w:val="0"/>
      <w:marRight w:val="0"/>
      <w:marTop w:val="0"/>
      <w:marBottom w:val="0"/>
      <w:divBdr>
        <w:top w:val="none" w:sz="0" w:space="0" w:color="auto"/>
        <w:left w:val="none" w:sz="0" w:space="0" w:color="auto"/>
        <w:bottom w:val="none" w:sz="0" w:space="0" w:color="auto"/>
        <w:right w:val="none" w:sz="0" w:space="0" w:color="auto"/>
      </w:divBdr>
      <w:divsChild>
        <w:div w:id="1522624807">
          <w:marLeft w:val="0"/>
          <w:marRight w:val="0"/>
          <w:marTop w:val="0"/>
          <w:marBottom w:val="0"/>
          <w:divBdr>
            <w:top w:val="none" w:sz="0" w:space="0" w:color="auto"/>
            <w:left w:val="none" w:sz="0" w:space="0" w:color="auto"/>
            <w:bottom w:val="none" w:sz="0" w:space="0" w:color="auto"/>
            <w:right w:val="none" w:sz="0" w:space="0" w:color="auto"/>
          </w:divBdr>
        </w:div>
        <w:div w:id="910849929">
          <w:marLeft w:val="0"/>
          <w:marRight w:val="0"/>
          <w:marTop w:val="0"/>
          <w:marBottom w:val="0"/>
          <w:divBdr>
            <w:top w:val="none" w:sz="0" w:space="0" w:color="auto"/>
            <w:left w:val="none" w:sz="0" w:space="0" w:color="auto"/>
            <w:bottom w:val="none" w:sz="0" w:space="0" w:color="auto"/>
            <w:right w:val="none" w:sz="0" w:space="0" w:color="auto"/>
          </w:divBdr>
        </w:div>
        <w:div w:id="2133356613">
          <w:marLeft w:val="0"/>
          <w:marRight w:val="0"/>
          <w:marTop w:val="0"/>
          <w:marBottom w:val="0"/>
          <w:divBdr>
            <w:top w:val="none" w:sz="0" w:space="0" w:color="auto"/>
            <w:left w:val="none" w:sz="0" w:space="0" w:color="auto"/>
            <w:bottom w:val="none" w:sz="0" w:space="0" w:color="auto"/>
            <w:right w:val="none" w:sz="0" w:space="0" w:color="auto"/>
          </w:divBdr>
        </w:div>
        <w:div w:id="664823386">
          <w:marLeft w:val="0"/>
          <w:marRight w:val="0"/>
          <w:marTop w:val="0"/>
          <w:marBottom w:val="0"/>
          <w:divBdr>
            <w:top w:val="none" w:sz="0" w:space="0" w:color="auto"/>
            <w:left w:val="none" w:sz="0" w:space="0" w:color="auto"/>
            <w:bottom w:val="none" w:sz="0" w:space="0" w:color="auto"/>
            <w:right w:val="none" w:sz="0" w:space="0" w:color="auto"/>
          </w:divBdr>
        </w:div>
        <w:div w:id="1110858222">
          <w:marLeft w:val="0"/>
          <w:marRight w:val="0"/>
          <w:marTop w:val="0"/>
          <w:marBottom w:val="0"/>
          <w:divBdr>
            <w:top w:val="none" w:sz="0" w:space="0" w:color="auto"/>
            <w:left w:val="none" w:sz="0" w:space="0" w:color="auto"/>
            <w:bottom w:val="none" w:sz="0" w:space="0" w:color="auto"/>
            <w:right w:val="none" w:sz="0" w:space="0" w:color="auto"/>
          </w:divBdr>
        </w:div>
        <w:div w:id="363481078">
          <w:marLeft w:val="0"/>
          <w:marRight w:val="0"/>
          <w:marTop w:val="0"/>
          <w:marBottom w:val="0"/>
          <w:divBdr>
            <w:top w:val="none" w:sz="0" w:space="0" w:color="auto"/>
            <w:left w:val="none" w:sz="0" w:space="0" w:color="auto"/>
            <w:bottom w:val="none" w:sz="0" w:space="0" w:color="auto"/>
            <w:right w:val="none" w:sz="0" w:space="0" w:color="auto"/>
          </w:divBdr>
        </w:div>
        <w:div w:id="1215582896">
          <w:marLeft w:val="0"/>
          <w:marRight w:val="0"/>
          <w:marTop w:val="0"/>
          <w:marBottom w:val="0"/>
          <w:divBdr>
            <w:top w:val="none" w:sz="0" w:space="0" w:color="auto"/>
            <w:left w:val="none" w:sz="0" w:space="0" w:color="auto"/>
            <w:bottom w:val="none" w:sz="0" w:space="0" w:color="auto"/>
            <w:right w:val="none" w:sz="0" w:space="0" w:color="auto"/>
          </w:divBdr>
        </w:div>
        <w:div w:id="1082071243">
          <w:marLeft w:val="0"/>
          <w:marRight w:val="0"/>
          <w:marTop w:val="0"/>
          <w:marBottom w:val="0"/>
          <w:divBdr>
            <w:top w:val="none" w:sz="0" w:space="0" w:color="auto"/>
            <w:left w:val="none" w:sz="0" w:space="0" w:color="auto"/>
            <w:bottom w:val="none" w:sz="0" w:space="0" w:color="auto"/>
            <w:right w:val="none" w:sz="0" w:space="0" w:color="auto"/>
          </w:divBdr>
        </w:div>
        <w:div w:id="1034693213">
          <w:marLeft w:val="0"/>
          <w:marRight w:val="0"/>
          <w:marTop w:val="0"/>
          <w:marBottom w:val="0"/>
          <w:divBdr>
            <w:top w:val="none" w:sz="0" w:space="0" w:color="auto"/>
            <w:left w:val="none" w:sz="0" w:space="0" w:color="auto"/>
            <w:bottom w:val="none" w:sz="0" w:space="0" w:color="auto"/>
            <w:right w:val="none" w:sz="0" w:space="0" w:color="auto"/>
          </w:divBdr>
        </w:div>
        <w:div w:id="1219900632">
          <w:marLeft w:val="0"/>
          <w:marRight w:val="0"/>
          <w:marTop w:val="0"/>
          <w:marBottom w:val="0"/>
          <w:divBdr>
            <w:top w:val="none" w:sz="0" w:space="0" w:color="auto"/>
            <w:left w:val="none" w:sz="0" w:space="0" w:color="auto"/>
            <w:bottom w:val="none" w:sz="0" w:space="0" w:color="auto"/>
            <w:right w:val="none" w:sz="0" w:space="0" w:color="auto"/>
          </w:divBdr>
        </w:div>
        <w:div w:id="1359087486">
          <w:marLeft w:val="0"/>
          <w:marRight w:val="0"/>
          <w:marTop w:val="0"/>
          <w:marBottom w:val="0"/>
          <w:divBdr>
            <w:top w:val="none" w:sz="0" w:space="0" w:color="auto"/>
            <w:left w:val="none" w:sz="0" w:space="0" w:color="auto"/>
            <w:bottom w:val="none" w:sz="0" w:space="0" w:color="auto"/>
            <w:right w:val="none" w:sz="0" w:space="0" w:color="auto"/>
          </w:divBdr>
        </w:div>
        <w:div w:id="14890414">
          <w:marLeft w:val="0"/>
          <w:marRight w:val="0"/>
          <w:marTop w:val="0"/>
          <w:marBottom w:val="0"/>
          <w:divBdr>
            <w:top w:val="none" w:sz="0" w:space="0" w:color="auto"/>
            <w:left w:val="none" w:sz="0" w:space="0" w:color="auto"/>
            <w:bottom w:val="none" w:sz="0" w:space="0" w:color="auto"/>
            <w:right w:val="none" w:sz="0" w:space="0" w:color="auto"/>
          </w:divBdr>
        </w:div>
        <w:div w:id="1775442571">
          <w:marLeft w:val="0"/>
          <w:marRight w:val="0"/>
          <w:marTop w:val="0"/>
          <w:marBottom w:val="0"/>
          <w:divBdr>
            <w:top w:val="none" w:sz="0" w:space="0" w:color="auto"/>
            <w:left w:val="none" w:sz="0" w:space="0" w:color="auto"/>
            <w:bottom w:val="none" w:sz="0" w:space="0" w:color="auto"/>
            <w:right w:val="none" w:sz="0" w:space="0" w:color="auto"/>
          </w:divBdr>
        </w:div>
        <w:div w:id="1749692443">
          <w:marLeft w:val="0"/>
          <w:marRight w:val="0"/>
          <w:marTop w:val="0"/>
          <w:marBottom w:val="0"/>
          <w:divBdr>
            <w:top w:val="none" w:sz="0" w:space="0" w:color="auto"/>
            <w:left w:val="none" w:sz="0" w:space="0" w:color="auto"/>
            <w:bottom w:val="none" w:sz="0" w:space="0" w:color="auto"/>
            <w:right w:val="none" w:sz="0" w:space="0" w:color="auto"/>
          </w:divBdr>
        </w:div>
      </w:divsChild>
    </w:div>
    <w:div w:id="75451874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27867515">
      <w:bodyDiv w:val="1"/>
      <w:marLeft w:val="0"/>
      <w:marRight w:val="0"/>
      <w:marTop w:val="0"/>
      <w:marBottom w:val="0"/>
      <w:divBdr>
        <w:top w:val="none" w:sz="0" w:space="0" w:color="auto"/>
        <w:left w:val="none" w:sz="0" w:space="0" w:color="auto"/>
        <w:bottom w:val="none" w:sz="0" w:space="0" w:color="auto"/>
        <w:right w:val="none" w:sz="0" w:space="0" w:color="auto"/>
      </w:divBdr>
    </w:div>
    <w:div w:id="1724715345">
      <w:bodyDiv w:val="1"/>
      <w:marLeft w:val="0"/>
      <w:marRight w:val="0"/>
      <w:marTop w:val="0"/>
      <w:marBottom w:val="0"/>
      <w:divBdr>
        <w:top w:val="none" w:sz="0" w:space="0" w:color="auto"/>
        <w:left w:val="none" w:sz="0" w:space="0" w:color="auto"/>
        <w:bottom w:val="none" w:sz="0" w:space="0" w:color="auto"/>
        <w:right w:val="none" w:sz="0" w:space="0" w:color="auto"/>
      </w:divBdr>
    </w:div>
    <w:div w:id="1999141802">
      <w:bodyDiv w:val="1"/>
      <w:marLeft w:val="0"/>
      <w:marRight w:val="0"/>
      <w:marTop w:val="0"/>
      <w:marBottom w:val="0"/>
      <w:divBdr>
        <w:top w:val="none" w:sz="0" w:space="0" w:color="auto"/>
        <w:left w:val="none" w:sz="0" w:space="0" w:color="auto"/>
        <w:bottom w:val="none" w:sz="0" w:space="0" w:color="auto"/>
        <w:right w:val="none" w:sz="0" w:space="0" w:color="auto"/>
      </w:divBdr>
    </w:div>
    <w:div w:id="20270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8EA68-3B4D-4E87-BE6B-7715DD6053FE}">
  <ds:schemaRefs>
    <ds:schemaRef ds:uri="b8a2f7cf-6eab-4cee-bb19-0b9d3e62851a"/>
    <ds:schemaRef ds:uri="http://schemas.microsoft.com/office/2006/documentManagement/types"/>
    <ds:schemaRef ds:uri="http://purl.org/dc/dcmitype/"/>
    <ds:schemaRef ds:uri="a8749e2c-3b13-4106-9271-6d417f2cd078"/>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CC18B-7D6D-4E52-8484-3C4F34C25218}">
  <ds:schemaRefs>
    <ds:schemaRef ds:uri="http://schemas.openxmlformats.org/officeDocument/2006/bibliography"/>
  </ds:schemaRefs>
</ds:datastoreItem>
</file>

<file path=customXml/itemProps4.xml><?xml version="1.0" encoding="utf-8"?>
<ds:datastoreItem xmlns:ds="http://schemas.openxmlformats.org/officeDocument/2006/customXml" ds:itemID="{1C3BBD2B-0E54-4607-808F-2C6629E1F5D5}">
  <ds:schemaRefs>
    <ds:schemaRef ds:uri="http://schemas.microsoft.com/sharepoint/v3/contenttype/forms"/>
  </ds:schemaRefs>
</ds:datastoreItem>
</file>

<file path=docMetadata/LabelInfo.xml><?xml version="1.0" encoding="utf-8"?>
<clbl:labelList xmlns:clbl="http://schemas.microsoft.com/office/2020/mipLabelMetadata">
  <clbl:label id="{3336d6b0-b132-47ee-a49b-3ab470a5336e}" enabled="0" method="" siteId="{3336d6b0-b132-47ee-a49b-3ab470a5336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2023-05-02T05:54:00Z</cp:lastPrinted>
  <dcterms:created xsi:type="dcterms:W3CDTF">2025-07-25T11:53:00Z</dcterms:created>
  <dcterms:modified xsi:type="dcterms:W3CDTF">2025-07-25T12:08:00Z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