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1D784F3" w:rsidR="00F62892" w:rsidRPr="00AF5348" w:rsidRDefault="00E847CC" w:rsidP="00E847CC">
      <w:pPr>
        <w:pStyle w:val="Topline16Pt"/>
      </w:pPr>
      <w:r>
        <w:t>Communiqué de presse</w:t>
      </w:r>
    </w:p>
    <w:p w14:paraId="2D95C493" w14:textId="55E697AA" w:rsidR="00E847CC" w:rsidRPr="00AF5348" w:rsidRDefault="00AF5348" w:rsidP="00E847CC">
      <w:pPr>
        <w:pStyle w:val="HeadlineH233Pt"/>
        <w:spacing w:line="240" w:lineRule="auto"/>
        <w:rPr>
          <w:rFonts w:cs="Arial"/>
        </w:rPr>
      </w:pPr>
      <w:r>
        <w:t>Un fonctionnement économique avec les grues mobiles de construction Liebherr</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48B5003C" w:rsidR="009A3D17" w:rsidRPr="00AF5348" w:rsidRDefault="00AF5348" w:rsidP="009A3D17">
      <w:pPr>
        <w:pStyle w:val="Bulletpoints11Pt"/>
      </w:pPr>
      <w:proofErr w:type="spellStart"/>
      <w:r>
        <w:t>Hybrid</w:t>
      </w:r>
      <w:proofErr w:type="spellEnd"/>
      <w:r>
        <w:t xml:space="preserve"> Power Concept : possibilité de travailler sans émissions locales </w:t>
      </w:r>
    </w:p>
    <w:p w14:paraId="4B398274" w14:textId="76DB08CC" w:rsidR="00AF5348" w:rsidRDefault="00AF5348" w:rsidP="009A3D17">
      <w:pPr>
        <w:pStyle w:val="Bulletpoints11Pt"/>
      </w:pPr>
      <w:r>
        <w:t>Fonctionnement sur le courant du chantier nettement plus économique que le fonctionnement au diesel</w:t>
      </w:r>
    </w:p>
    <w:p w14:paraId="5A21C9E8" w14:textId="46B5E5B1" w:rsidR="009A3D17" w:rsidRPr="00AF5348" w:rsidRDefault="00AF5348" w:rsidP="009A3D17">
      <w:pPr>
        <w:pStyle w:val="Bulletpoints11Pt"/>
      </w:pPr>
      <w:r>
        <w:t>Fonctionnement HVO possible dès le départ de l’usine</w:t>
      </w:r>
    </w:p>
    <w:p w14:paraId="53E42D1E" w14:textId="25E3DA5D" w:rsidR="00C66ED1" w:rsidRDefault="00C66ED1" w:rsidP="009A3D17">
      <w:pPr>
        <w:pStyle w:val="Teaser11Pt"/>
      </w:pPr>
      <w:r>
        <w:t>L’époque où les machines fonctionnaient exclusivement au diesel sur les chantiers est révolue. Même les grues mobiles de construction Liebherr ne fonctionnent plus exclusivement avec des combustibles fossiles. Le carburant alternatif HVO peut être utilisé pour se rendre sur le lieu d’intervention suivant. Une fois sur place, le courant du chantier ou un accumulateur d’énergie mobile basé sur une batterie peuvent prendre le relais.</w:t>
      </w:r>
    </w:p>
    <w:p w14:paraId="3FC43CB0" w14:textId="4F246541" w:rsidR="00BF58DF" w:rsidRDefault="00FF2F7E" w:rsidP="009A3D17">
      <w:pPr>
        <w:pStyle w:val="Copytext11Pt"/>
      </w:pPr>
      <w:r>
        <w:t>Biberach</w:t>
      </w:r>
      <w:r w:rsidR="003161D5">
        <w:t xml:space="preserve"> (Allemagne), le </w:t>
      </w:r>
      <w:r>
        <w:t>9</w:t>
      </w:r>
      <w:r w:rsidR="003161D5">
        <w:t> novembre 2023</w:t>
      </w:r>
      <w:r w:rsidR="006D317F">
        <w:t xml:space="preserve"> –</w:t>
      </w:r>
      <w:r w:rsidR="003161D5">
        <w:t xml:space="preserve"> Les grues mobiles de construction Liebherr se déplacent comme des grues-taxis d’un lieu d’intervention à un autre. Elles peuvent être montées et utilisées rapidement et facilement par une seule personne. Pour se rendre sur le lieu d’intervention, il est possible d’utiliser, pour le fonctionnement, des carburants alternatifs comme le HVO. Le carburant alternatif peut être utilisé aussi bien pour l’entraînement de la partie tournante que pour celle du châssis.</w:t>
      </w:r>
    </w:p>
    <w:p w14:paraId="0257E929" w14:textId="79E30BC7" w:rsidR="00E033C4" w:rsidRPr="00E033C4" w:rsidRDefault="00E033C4" w:rsidP="00C347AB">
      <w:pPr>
        <w:pStyle w:val="Copyhead11Pt"/>
      </w:pPr>
      <w:r>
        <w:t>Possibilité de faire fonctionner la grue sans moteur diesel</w:t>
      </w:r>
    </w:p>
    <w:p w14:paraId="0D754598" w14:textId="5AC6FBE2" w:rsidR="006E7E69" w:rsidRDefault="00C06954" w:rsidP="00E033C4">
      <w:pPr>
        <w:pStyle w:val="Copytext11Pt"/>
      </w:pPr>
      <w:r>
        <w:t>En fonctionnement, la grue mobile de chantier peut fonctionner en mode électrique grâce à l’électricité du chantier, sans qu’il ne soit nécessaire d’utiliser le moteur diesel. Grâce à ce « </w:t>
      </w:r>
      <w:proofErr w:type="spellStart"/>
      <w:r>
        <w:t>Hybrid</w:t>
      </w:r>
      <w:proofErr w:type="spellEnd"/>
      <w:r>
        <w:t xml:space="preserve"> Power Concept », la grue fonctionne sans émissions locales et est très silencieuse : un avantage dans les zones résidentielles ou sur les chantiers réalisés de nuit. Si le courant du chantier est utilisé, le fonctionnement de la grue est nettement plus économique : sur une année, cela ne représente en effet que 10 % des coûts d’exploitation liés à l’utilisation d’un moteur diesel.</w:t>
      </w:r>
    </w:p>
    <w:p w14:paraId="16E3FD49" w14:textId="33260767" w:rsidR="006B0E1B" w:rsidRPr="00E033C4" w:rsidRDefault="003F21B0" w:rsidP="006B0E1B">
      <w:pPr>
        <w:pStyle w:val="Copytext11Pt"/>
      </w:pPr>
      <w:r>
        <w:t xml:space="preserve">Si l’électricité </w:t>
      </w:r>
      <w:r w:rsidR="0097684A" w:rsidRPr="0097684A">
        <w:t>disponible sur place est insuffisante ou inexistante</w:t>
      </w:r>
      <w:r>
        <w:t xml:space="preserve">, l’accumulateur d’énergie mobile basé sur des batteries </w:t>
      </w:r>
      <w:proofErr w:type="spellStart"/>
      <w:r>
        <w:t>Liduro</w:t>
      </w:r>
      <w:proofErr w:type="spellEnd"/>
      <w:r>
        <w:t xml:space="preserve"> Power Port (LPO) Liebherr peut prendre le relais, de sorte que les engins de chantier hybrides ou entièrement électriques peuvent être exploités et chargés localement sans émissions. Un groupe électrogène diesel peut également continuer à être utilisé.</w:t>
      </w:r>
    </w:p>
    <w:p w14:paraId="74F3B5DD" w14:textId="77777777" w:rsidR="008467E3" w:rsidRDefault="008467E3">
      <w:pPr>
        <w:rPr>
          <w:rFonts w:ascii="Arial" w:eastAsia="Times New Roman" w:hAnsi="Arial" w:cs="Times New Roman"/>
          <w:b/>
          <w:szCs w:val="18"/>
          <w:lang w:eastAsia="de-DE"/>
        </w:rPr>
      </w:pPr>
      <w:r>
        <w:br w:type="page"/>
      </w:r>
    </w:p>
    <w:p w14:paraId="6E17E82D" w14:textId="73468F48" w:rsidR="00955919" w:rsidRPr="00E033C4" w:rsidRDefault="00C347AB" w:rsidP="00C347AB">
      <w:pPr>
        <w:pStyle w:val="Copyhead11Pt"/>
      </w:pPr>
      <w:r>
        <w:lastRenderedPageBreak/>
        <w:t>Possibilité de fonctionnement HVO des grues existantes</w:t>
      </w:r>
    </w:p>
    <w:p w14:paraId="7B372F5D" w14:textId="105D0BC3" w:rsidR="00D2238F" w:rsidRPr="008A1152" w:rsidRDefault="008A1152" w:rsidP="008A1152">
      <w:pPr>
        <w:pStyle w:val="Copytext11Pt"/>
      </w:pPr>
      <w:r>
        <w:t>Le carburant alternatif HVO (</w:t>
      </w:r>
      <w:proofErr w:type="spellStart"/>
      <w:r>
        <w:t>Hydrotreated</w:t>
      </w:r>
      <w:proofErr w:type="spellEnd"/>
      <w:r>
        <w:t xml:space="preserve"> </w:t>
      </w:r>
      <w:proofErr w:type="spellStart"/>
      <w:r>
        <w:t>Vegetable</w:t>
      </w:r>
      <w:proofErr w:type="spellEnd"/>
      <w:r>
        <w:t xml:space="preserve"> </w:t>
      </w:r>
      <w:proofErr w:type="spellStart"/>
      <w:r>
        <w:t>Oils</w:t>
      </w:r>
      <w:proofErr w:type="spellEnd"/>
      <w:r>
        <w:t xml:space="preserve">), fabriqué à partir d’huiles végétales hydrogénées, peut être utilisé à l’état pur ou mélangé au diesel dans les proportions souhaitées. Le carburant utilisé par les machines Liebherr provient de déchets de l’industrie alimentaire, l’huile de palme n’est pas utilisée. En réduisant les émissions de gaz d’échappement, le HVO peut contribuer à limiter les émissions de gaz à effet de serre dans le monde. Ce carburant est parfaitement compatible avec tous les composants du moteur. </w:t>
      </w:r>
    </w:p>
    <w:p w14:paraId="625F12D3" w14:textId="4C6A7BF8" w:rsidR="00207367" w:rsidRPr="00096589" w:rsidRDefault="00207367" w:rsidP="00207367">
      <w:pPr>
        <w:pStyle w:val="BoilerplateCopyhead9Pt"/>
      </w:pPr>
      <w:r>
        <w:t>Au sujet du segment des grues à tour Liebherr</w:t>
      </w:r>
    </w:p>
    <w:p w14:paraId="64C00592" w14:textId="77777777" w:rsidR="00207367" w:rsidRPr="00207367" w:rsidRDefault="00207367" w:rsidP="00207367">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9F75CA8" w14:textId="77777777" w:rsidR="009A3D17" w:rsidRPr="00DE6E5C" w:rsidRDefault="009A3D17" w:rsidP="009A3D17">
      <w:pPr>
        <w:pStyle w:val="BoilerplateCopyhead9Pt"/>
      </w:pPr>
      <w:r>
        <w:t>À propos du groupe Liebherr</w:t>
      </w:r>
    </w:p>
    <w:p w14:paraId="52BED36A" w14:textId="0D3EBC89" w:rsidR="004C669D" w:rsidRPr="004C669D" w:rsidRDefault="009A3D17" w:rsidP="009A3D17">
      <w:pPr>
        <w:pStyle w:val="BoilerplateCopytext9Pt"/>
      </w:pPr>
      <w:r>
        <w:t xml:space="preserve">Le groupe Liebherr est une entreprise technologique familiale avec une gamme de produits largement diversifiée. L’entreprise compte parmi les plus grands fabricants d’engins de construction au monde. Mais elle propose également des produits et des services de grande qualité répondant aux besoins en matière de rentabilité dans de nombreux autres domaines. Le groupe comprend aujourd’hui plus de 140 sociétés sur tous les continents. En 2022, il employait plus de 50 000 personnes et réalisait un chiffre d’affaires total consolidé de plus de 12,5 milliards d’euros. Liebherr a été fondée en 1949 à </w:t>
      </w:r>
      <w:proofErr w:type="spellStart"/>
      <w:r>
        <w:t>Kirchdorf</w:t>
      </w:r>
      <w:proofErr w:type="spellEnd"/>
      <w:r>
        <w:t xml:space="preserve"> an der Iller, dans le sud de l’Allemagne. Depuis, ses collaborateurs ont pour objectif de séduire les clients avec des solutions sophistiquées et de contribuer au progrès technologique.</w:t>
      </w:r>
    </w:p>
    <w:p w14:paraId="0FC2E001" w14:textId="77777777" w:rsidR="008467E3" w:rsidRDefault="008467E3">
      <w:pPr>
        <w:rPr>
          <w:rFonts w:ascii="Arial" w:eastAsia="Times New Roman" w:hAnsi="Arial" w:cs="Times New Roman"/>
          <w:b/>
          <w:szCs w:val="18"/>
          <w:lang w:eastAsia="de-DE"/>
        </w:rPr>
      </w:pPr>
      <w:r>
        <w:br w:type="page"/>
      </w:r>
    </w:p>
    <w:p w14:paraId="62450F59" w14:textId="6E42B266" w:rsidR="009A3D17" w:rsidRPr="008B5AF8" w:rsidRDefault="009F7769" w:rsidP="009A3D17">
      <w:pPr>
        <w:pStyle w:val="Copyhead11Pt"/>
      </w:pPr>
      <w:r>
        <w:rPr>
          <w:noProof/>
        </w:rPr>
        <w:lastRenderedPageBreak/>
        <w:drawing>
          <wp:anchor distT="0" distB="0" distL="114300" distR="114300" simplePos="0" relativeHeight="251661312" behindDoc="0" locked="0" layoutInCell="1" allowOverlap="1" wp14:anchorId="11A32BA7" wp14:editId="19B57191">
            <wp:simplePos x="0" y="0"/>
            <wp:positionH relativeFrom="margin">
              <wp:align>left</wp:align>
            </wp:positionH>
            <wp:positionV relativeFrom="paragraph">
              <wp:posOffset>237849</wp:posOffset>
            </wp:positionV>
            <wp:extent cx="2694305" cy="1794970"/>
            <wp:effectExtent l="0" t="0" r="0" b="0"/>
            <wp:wrapNone/>
            <wp:docPr id="3" name="Grafik 3" descr="Ein Bild, das Rad, draußen,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draußen, Landfahrzeug, Fahrzeu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305" cy="1794970"/>
                    </a:xfrm>
                    <a:prstGeom prst="rect">
                      <a:avLst/>
                    </a:prstGeom>
                  </pic:spPr>
                </pic:pic>
              </a:graphicData>
            </a:graphic>
            <wp14:sizeRelH relativeFrom="margin">
              <wp14:pctWidth>0</wp14:pctWidth>
            </wp14:sizeRelH>
            <wp14:sizeRelV relativeFrom="margin">
              <wp14:pctHeight>0</wp14:pctHeight>
            </wp14:sizeRelV>
          </wp:anchor>
        </w:drawing>
      </w:r>
      <w:r>
        <w:t>Images</w:t>
      </w:r>
    </w:p>
    <w:p w14:paraId="0E6AAA4B" w14:textId="132BF9D8" w:rsidR="009A3D17" w:rsidRPr="008B5AF8" w:rsidRDefault="009A3D17" w:rsidP="009A3D17"/>
    <w:p w14:paraId="2D13B45F" w14:textId="25774897" w:rsidR="009A3D17" w:rsidRPr="008B5AF8" w:rsidRDefault="009A3D17" w:rsidP="009A3D17"/>
    <w:p w14:paraId="67FB7208" w14:textId="2447309C" w:rsidR="009A3D17" w:rsidRPr="008B5AF8" w:rsidRDefault="009A3D17" w:rsidP="009A3D17"/>
    <w:p w14:paraId="34528EB9" w14:textId="742A0467" w:rsidR="009A3D17" w:rsidRPr="008B5AF8" w:rsidRDefault="009A3D17" w:rsidP="009A3D17"/>
    <w:p w14:paraId="5E3A25AC" w14:textId="73D43B30" w:rsidR="009A3D17" w:rsidRPr="008B5AF8" w:rsidRDefault="009A3D17" w:rsidP="009A3D17"/>
    <w:p w14:paraId="77C428D9" w14:textId="34C3D07F" w:rsidR="009A3D17" w:rsidRPr="008B5AF8" w:rsidRDefault="009A3D17" w:rsidP="009A3D17"/>
    <w:p w14:paraId="3B600637" w14:textId="4FD0AFBE" w:rsidR="009A3D17" w:rsidRPr="005618E9" w:rsidRDefault="009F7769" w:rsidP="009A3D17">
      <w:pPr>
        <w:pStyle w:val="Caption9Pt"/>
      </w:pPr>
      <w:r>
        <w:t>liebherr-mk-88-4-1-01.jpg</w:t>
      </w:r>
      <w:r>
        <w:br/>
        <w:t>Pour la grue maniable MK 88-4.1 de Liebherr même les routes étroites ne posent aucun problème. L’utilisation du HVO lui permet d’atteindre sa prochaine destination avec moins d’émissions de gaz d’échappement.</w:t>
      </w:r>
    </w:p>
    <w:p w14:paraId="19F1C649" w14:textId="744837BC" w:rsidR="009F7769" w:rsidRDefault="009F7769"/>
    <w:p w14:paraId="6DDB4FB5" w14:textId="37367410" w:rsidR="009A3D17" w:rsidRPr="005618E9" w:rsidRDefault="009F7769" w:rsidP="009A3D17">
      <w:r>
        <w:rPr>
          <w:noProof/>
        </w:rPr>
        <w:drawing>
          <wp:anchor distT="0" distB="0" distL="114300" distR="114300" simplePos="0" relativeHeight="251662336" behindDoc="0" locked="0" layoutInCell="1" allowOverlap="1" wp14:anchorId="2B7E6F1D" wp14:editId="1E9AEF73">
            <wp:simplePos x="0" y="0"/>
            <wp:positionH relativeFrom="margin">
              <wp:align>left</wp:align>
            </wp:positionH>
            <wp:positionV relativeFrom="paragraph">
              <wp:posOffset>49530</wp:posOffset>
            </wp:positionV>
            <wp:extent cx="1587261" cy="2382382"/>
            <wp:effectExtent l="0" t="0" r="0" b="0"/>
            <wp:wrapNone/>
            <wp:docPr id="5" name="Grafik 5" descr="Ein Bild, das Himmel, Wolke, draußen,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Himmel, Wolke, draußen, Kra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261" cy="2382382"/>
                    </a:xfrm>
                    <a:prstGeom prst="rect">
                      <a:avLst/>
                    </a:prstGeom>
                  </pic:spPr>
                </pic:pic>
              </a:graphicData>
            </a:graphic>
            <wp14:sizeRelH relativeFrom="margin">
              <wp14:pctWidth>0</wp14:pctWidth>
            </wp14:sizeRelH>
            <wp14:sizeRelV relativeFrom="margin">
              <wp14:pctHeight>0</wp14:pctHeight>
            </wp14:sizeRelV>
          </wp:anchor>
        </w:drawing>
      </w:r>
    </w:p>
    <w:p w14:paraId="118DC9E5" w14:textId="77777777" w:rsidR="009A3D17" w:rsidRPr="005618E9" w:rsidRDefault="009A3D17" w:rsidP="009A3D17"/>
    <w:p w14:paraId="0787027A" w14:textId="340EC586" w:rsidR="009A3D17" w:rsidRPr="005618E9" w:rsidRDefault="009A3D17" w:rsidP="009A3D17"/>
    <w:p w14:paraId="6176C335" w14:textId="61174536" w:rsidR="009A3D17" w:rsidRPr="005618E9" w:rsidRDefault="009A3D17" w:rsidP="009A3D17"/>
    <w:p w14:paraId="242BADA2" w14:textId="1670499B" w:rsidR="009A3D17" w:rsidRPr="005618E9" w:rsidRDefault="009A3D17" w:rsidP="009A3D17"/>
    <w:p w14:paraId="3AB0F07A" w14:textId="77777777" w:rsidR="009A3D17" w:rsidRPr="005618E9" w:rsidRDefault="009A3D17" w:rsidP="009A3D17"/>
    <w:p w14:paraId="31063CE2" w14:textId="7A733D09" w:rsidR="009A3D17" w:rsidRDefault="009A3D17" w:rsidP="009A3D17"/>
    <w:p w14:paraId="575A654B" w14:textId="4670CB3B" w:rsidR="003936A6" w:rsidRPr="005618E9" w:rsidRDefault="003936A6" w:rsidP="009A3D17"/>
    <w:p w14:paraId="41ECDB1E" w14:textId="7E1376E4" w:rsidR="009A3D17" w:rsidRPr="005618E9" w:rsidRDefault="009A3D17" w:rsidP="009A3D17"/>
    <w:p w14:paraId="41B73882" w14:textId="1A86783B" w:rsidR="0080331D" w:rsidRDefault="009F7769" w:rsidP="007A6BBE">
      <w:pPr>
        <w:pStyle w:val="Caption9Pt"/>
      </w:pPr>
      <w:r>
        <w:t>liebherr-mk-88-4-1-02.jpg</w:t>
      </w:r>
      <w:r>
        <w:br/>
        <w:t>Les grues de construction mobiles Liebherr peuvent fonctionner localement sans émettre de CO</w:t>
      </w:r>
      <w:r>
        <w:rPr>
          <w:vertAlign w:val="subscript"/>
        </w:rPr>
        <w:t>2</w:t>
      </w:r>
      <w:r>
        <w:t xml:space="preserve"> grâce au </w:t>
      </w:r>
      <w:proofErr w:type="spellStart"/>
      <w:r>
        <w:t>Hybrid</w:t>
      </w:r>
      <w:proofErr w:type="spellEnd"/>
      <w:r>
        <w:t xml:space="preserve"> Power Concept.</w:t>
      </w:r>
    </w:p>
    <w:p w14:paraId="2F23A3A9" w14:textId="77777777" w:rsidR="008467E3" w:rsidRDefault="008467E3">
      <w:r>
        <w:br w:type="page"/>
      </w:r>
    </w:p>
    <w:p w14:paraId="47B1243C" w14:textId="601E77FB" w:rsidR="008467E3" w:rsidRDefault="008467E3">
      <w:pPr>
        <w:rPr>
          <w:noProof/>
        </w:rPr>
      </w:pPr>
      <w:r>
        <w:rPr>
          <w:noProof/>
        </w:rPr>
        <w:lastRenderedPageBreak/>
        <w:drawing>
          <wp:anchor distT="0" distB="0" distL="114300" distR="114300" simplePos="0" relativeHeight="251664384" behindDoc="0" locked="0" layoutInCell="1" allowOverlap="1" wp14:anchorId="7826311C" wp14:editId="0321157B">
            <wp:simplePos x="0" y="0"/>
            <wp:positionH relativeFrom="margin">
              <wp:align>left</wp:align>
            </wp:positionH>
            <wp:positionV relativeFrom="paragraph">
              <wp:posOffset>18415</wp:posOffset>
            </wp:positionV>
            <wp:extent cx="1586865" cy="238178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865" cy="2381787"/>
                    </a:xfrm>
                    <a:prstGeom prst="rect">
                      <a:avLst/>
                    </a:prstGeom>
                  </pic:spPr>
                </pic:pic>
              </a:graphicData>
            </a:graphic>
            <wp14:sizeRelH relativeFrom="margin">
              <wp14:pctWidth>0</wp14:pctWidth>
            </wp14:sizeRelH>
            <wp14:sizeRelV relativeFrom="margin">
              <wp14:pctHeight>0</wp14:pctHeight>
            </wp14:sizeRelV>
          </wp:anchor>
        </w:drawing>
      </w:r>
    </w:p>
    <w:p w14:paraId="60374A95" w14:textId="77777777" w:rsidR="008467E3" w:rsidRDefault="008467E3"/>
    <w:p w14:paraId="049102AC" w14:textId="15854A03" w:rsidR="00547ED6" w:rsidRDefault="00547ED6"/>
    <w:p w14:paraId="196A9F5F" w14:textId="7A5A9AC4" w:rsidR="00547ED6" w:rsidRDefault="00547ED6"/>
    <w:p w14:paraId="00F0487E" w14:textId="08E9E785" w:rsidR="008467E3" w:rsidRDefault="008467E3"/>
    <w:p w14:paraId="10638E85" w14:textId="77777777" w:rsidR="008467E3" w:rsidRDefault="008467E3"/>
    <w:p w14:paraId="247ED89A" w14:textId="43ABFEC4" w:rsidR="00547ED6" w:rsidRDefault="00547ED6"/>
    <w:p w14:paraId="38598257" w14:textId="45BB06B8" w:rsidR="00547ED6" w:rsidRDefault="00547ED6"/>
    <w:p w14:paraId="3894B40B" w14:textId="5E0F7791" w:rsidR="00547ED6" w:rsidRDefault="008467E3" w:rsidP="00547ED6">
      <w:pPr>
        <w:pStyle w:val="Caption9Pt"/>
      </w:pPr>
      <w:r>
        <w:br/>
      </w:r>
      <w:proofErr w:type="gramStart"/>
      <w:r w:rsidR="00F87CBB">
        <w:t>liebherr</w:t>
      </w:r>
      <w:proofErr w:type="gramEnd"/>
      <w:r w:rsidR="00F87CBB">
        <w:t xml:space="preserve">-mk-liduro-03 </w:t>
      </w:r>
      <w:r w:rsidR="00F87CBB">
        <w:br/>
        <w:t xml:space="preserve">Ils se complètent de manière optimale : l’accumulateur d’énergie mobile sur batterie </w:t>
      </w:r>
      <w:proofErr w:type="spellStart"/>
      <w:r w:rsidR="00F87CBB">
        <w:t>Liduro</w:t>
      </w:r>
      <w:proofErr w:type="spellEnd"/>
      <w:r w:rsidR="00F87CBB">
        <w:t xml:space="preserve"> Power Port (LPO) et la grue mobile de construction, tous deux de la maison Liebherr.</w:t>
      </w:r>
    </w:p>
    <w:p w14:paraId="5E021EC7" w14:textId="77777777" w:rsidR="00B70946" w:rsidRDefault="00B70946" w:rsidP="00866EAC">
      <w:pPr>
        <w:pStyle w:val="Copyhead11Pt"/>
      </w:pPr>
    </w:p>
    <w:p w14:paraId="1825AF9E" w14:textId="77777777" w:rsidR="00B70946" w:rsidRDefault="00B70946" w:rsidP="00866EAC">
      <w:pPr>
        <w:pStyle w:val="Copyhead11Pt"/>
      </w:pPr>
    </w:p>
    <w:p w14:paraId="08BCF461" w14:textId="1AE68269" w:rsidR="009A3D17" w:rsidRPr="003161D5" w:rsidRDefault="00D63B50" w:rsidP="00866EAC">
      <w:pPr>
        <w:pStyle w:val="Copyhead11Pt"/>
      </w:pPr>
      <w:r>
        <w:t>Contact</w:t>
      </w:r>
    </w:p>
    <w:p w14:paraId="53F7E788" w14:textId="57E69CB9" w:rsidR="009A3D17" w:rsidRPr="009C4DB7" w:rsidRDefault="00397469" w:rsidP="00207367">
      <w:pPr>
        <w:pStyle w:val="Copytext11Pt"/>
      </w:pPr>
      <w:r>
        <w:t>Astrid Kuzia</w:t>
      </w:r>
      <w:r>
        <w:br/>
      </w:r>
      <w:r w:rsidR="00F02773" w:rsidRPr="00F02773">
        <w:t>Spécialiste de la communication</w:t>
      </w:r>
      <w:r>
        <w:br/>
        <w:t>Téléphone : +49 7351/41</w:t>
      </w:r>
      <w:r w:rsidR="000957A0">
        <w:t xml:space="preserve"> – </w:t>
      </w:r>
      <w:r>
        <w:t>4044</w:t>
      </w:r>
      <w:r>
        <w:br/>
      </w:r>
      <w:proofErr w:type="gramStart"/>
      <w:r>
        <w:t>E-mail</w:t>
      </w:r>
      <w:proofErr w:type="gramEnd"/>
      <w:r>
        <w:t> : astrid.kuzia@liebherr.com</w:t>
      </w:r>
    </w:p>
    <w:p w14:paraId="687A3262" w14:textId="77777777" w:rsidR="009A3D17" w:rsidRPr="00BA1DEA" w:rsidRDefault="009A3D17" w:rsidP="009A3D17">
      <w:pPr>
        <w:pStyle w:val="Copyhead11Pt"/>
      </w:pPr>
      <w:r>
        <w:t>Une publication de</w:t>
      </w:r>
    </w:p>
    <w:p w14:paraId="32EBBB9C" w14:textId="2DA0B716" w:rsidR="00B81ED6" w:rsidRPr="00B81ED6" w:rsidRDefault="00207367" w:rsidP="00207367">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B81ED6" w:rsidSect="00E847CC">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2236" w14:textId="77777777" w:rsidR="00F02773" w:rsidRDefault="00F02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304BE3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2F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F2F7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F2F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F2F7E">
      <w:rPr>
        <w:rFonts w:ascii="Arial" w:hAnsi="Arial" w:cs="Arial"/>
      </w:rPr>
      <w:fldChar w:fldCharType="separate"/>
    </w:r>
    <w:r w:rsidR="00FF2F7E">
      <w:rPr>
        <w:rFonts w:ascii="Arial" w:hAnsi="Arial" w:cs="Arial"/>
        <w:noProof/>
      </w:rPr>
      <w:t>4</w:t>
    </w:r>
    <w:r w:rsidR="00FF2F7E" w:rsidRPr="0093605C">
      <w:rPr>
        <w:rFonts w:ascii="Arial" w:hAnsi="Arial" w:cs="Arial"/>
        <w:noProof/>
      </w:rPr>
      <w:t>/</w:t>
    </w:r>
    <w:r w:rsidR="00FF2F7E">
      <w:rPr>
        <w:rFonts w:ascii="Arial" w:hAnsi="Arial" w:cs="Arial"/>
        <w:noProof/>
      </w:rPr>
      <w:t>4</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3961" w14:textId="77777777" w:rsidR="00F02773" w:rsidRDefault="00F02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F8AC" w14:textId="77777777" w:rsidR="00F02773" w:rsidRDefault="00F02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647D" w14:textId="77777777" w:rsidR="00F02773" w:rsidRDefault="00F027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AF10282"/>
    <w:multiLevelType w:val="hybridMultilevel"/>
    <w:tmpl w:val="D33E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C16B1"/>
    <w:multiLevelType w:val="hybridMultilevel"/>
    <w:tmpl w:val="5C244F58"/>
    <w:lvl w:ilvl="0" w:tplc="312A9F10">
      <w:start w:val="1"/>
      <w:numFmt w:val="bullet"/>
      <w:lvlText w:val="-"/>
      <w:lvlJc w:val="left"/>
      <w:pPr>
        <w:tabs>
          <w:tab w:val="num" w:pos="720"/>
        </w:tabs>
        <w:ind w:left="720" w:hanging="360"/>
      </w:pPr>
      <w:rPr>
        <w:rFonts w:ascii="Times New Roman" w:hAnsi="Times New Roman" w:hint="default"/>
      </w:rPr>
    </w:lvl>
    <w:lvl w:ilvl="1" w:tplc="CE5C3B1C" w:tentative="1">
      <w:start w:val="1"/>
      <w:numFmt w:val="bullet"/>
      <w:lvlText w:val="-"/>
      <w:lvlJc w:val="left"/>
      <w:pPr>
        <w:tabs>
          <w:tab w:val="num" w:pos="1440"/>
        </w:tabs>
        <w:ind w:left="1440" w:hanging="360"/>
      </w:pPr>
      <w:rPr>
        <w:rFonts w:ascii="Times New Roman" w:hAnsi="Times New Roman" w:hint="default"/>
      </w:rPr>
    </w:lvl>
    <w:lvl w:ilvl="2" w:tplc="F460A3DA" w:tentative="1">
      <w:start w:val="1"/>
      <w:numFmt w:val="bullet"/>
      <w:lvlText w:val="-"/>
      <w:lvlJc w:val="left"/>
      <w:pPr>
        <w:tabs>
          <w:tab w:val="num" w:pos="2160"/>
        </w:tabs>
        <w:ind w:left="2160" w:hanging="360"/>
      </w:pPr>
      <w:rPr>
        <w:rFonts w:ascii="Times New Roman" w:hAnsi="Times New Roman" w:hint="default"/>
      </w:rPr>
    </w:lvl>
    <w:lvl w:ilvl="3" w:tplc="6BFE77C4" w:tentative="1">
      <w:start w:val="1"/>
      <w:numFmt w:val="bullet"/>
      <w:lvlText w:val="-"/>
      <w:lvlJc w:val="left"/>
      <w:pPr>
        <w:tabs>
          <w:tab w:val="num" w:pos="2880"/>
        </w:tabs>
        <w:ind w:left="2880" w:hanging="360"/>
      </w:pPr>
      <w:rPr>
        <w:rFonts w:ascii="Times New Roman" w:hAnsi="Times New Roman" w:hint="default"/>
      </w:rPr>
    </w:lvl>
    <w:lvl w:ilvl="4" w:tplc="1700E1B6" w:tentative="1">
      <w:start w:val="1"/>
      <w:numFmt w:val="bullet"/>
      <w:lvlText w:val="-"/>
      <w:lvlJc w:val="left"/>
      <w:pPr>
        <w:tabs>
          <w:tab w:val="num" w:pos="3600"/>
        </w:tabs>
        <w:ind w:left="3600" w:hanging="360"/>
      </w:pPr>
      <w:rPr>
        <w:rFonts w:ascii="Times New Roman" w:hAnsi="Times New Roman" w:hint="default"/>
      </w:rPr>
    </w:lvl>
    <w:lvl w:ilvl="5" w:tplc="C0D64A62" w:tentative="1">
      <w:start w:val="1"/>
      <w:numFmt w:val="bullet"/>
      <w:lvlText w:val="-"/>
      <w:lvlJc w:val="left"/>
      <w:pPr>
        <w:tabs>
          <w:tab w:val="num" w:pos="4320"/>
        </w:tabs>
        <w:ind w:left="4320" w:hanging="360"/>
      </w:pPr>
      <w:rPr>
        <w:rFonts w:ascii="Times New Roman" w:hAnsi="Times New Roman" w:hint="default"/>
      </w:rPr>
    </w:lvl>
    <w:lvl w:ilvl="6" w:tplc="061E1560" w:tentative="1">
      <w:start w:val="1"/>
      <w:numFmt w:val="bullet"/>
      <w:lvlText w:val="-"/>
      <w:lvlJc w:val="left"/>
      <w:pPr>
        <w:tabs>
          <w:tab w:val="num" w:pos="5040"/>
        </w:tabs>
        <w:ind w:left="5040" w:hanging="360"/>
      </w:pPr>
      <w:rPr>
        <w:rFonts w:ascii="Times New Roman" w:hAnsi="Times New Roman" w:hint="default"/>
      </w:rPr>
    </w:lvl>
    <w:lvl w:ilvl="7" w:tplc="7D549F7A" w:tentative="1">
      <w:start w:val="1"/>
      <w:numFmt w:val="bullet"/>
      <w:lvlText w:val="-"/>
      <w:lvlJc w:val="left"/>
      <w:pPr>
        <w:tabs>
          <w:tab w:val="num" w:pos="5760"/>
        </w:tabs>
        <w:ind w:left="5760" w:hanging="360"/>
      </w:pPr>
      <w:rPr>
        <w:rFonts w:ascii="Times New Roman" w:hAnsi="Times New Roman" w:hint="default"/>
      </w:rPr>
    </w:lvl>
    <w:lvl w:ilvl="8" w:tplc="7292BD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A0875"/>
    <w:multiLevelType w:val="hybridMultilevel"/>
    <w:tmpl w:val="58F40F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5393911"/>
    <w:multiLevelType w:val="hybridMultilevel"/>
    <w:tmpl w:val="0CBA924A"/>
    <w:lvl w:ilvl="0" w:tplc="95B4A0C4">
      <w:start w:val="1"/>
      <w:numFmt w:val="bullet"/>
      <w:lvlText w:val="-"/>
      <w:lvlJc w:val="left"/>
      <w:pPr>
        <w:tabs>
          <w:tab w:val="num" w:pos="720"/>
        </w:tabs>
        <w:ind w:left="720" w:hanging="360"/>
      </w:pPr>
      <w:rPr>
        <w:rFonts w:ascii="Times New Roman" w:hAnsi="Times New Roman" w:hint="default"/>
      </w:rPr>
    </w:lvl>
    <w:lvl w:ilvl="1" w:tplc="29A6498E" w:tentative="1">
      <w:start w:val="1"/>
      <w:numFmt w:val="bullet"/>
      <w:lvlText w:val="-"/>
      <w:lvlJc w:val="left"/>
      <w:pPr>
        <w:tabs>
          <w:tab w:val="num" w:pos="1440"/>
        </w:tabs>
        <w:ind w:left="1440" w:hanging="360"/>
      </w:pPr>
      <w:rPr>
        <w:rFonts w:ascii="Times New Roman" w:hAnsi="Times New Roman" w:hint="default"/>
      </w:rPr>
    </w:lvl>
    <w:lvl w:ilvl="2" w:tplc="55BC8F3A" w:tentative="1">
      <w:start w:val="1"/>
      <w:numFmt w:val="bullet"/>
      <w:lvlText w:val="-"/>
      <w:lvlJc w:val="left"/>
      <w:pPr>
        <w:tabs>
          <w:tab w:val="num" w:pos="2160"/>
        </w:tabs>
        <w:ind w:left="2160" w:hanging="360"/>
      </w:pPr>
      <w:rPr>
        <w:rFonts w:ascii="Times New Roman" w:hAnsi="Times New Roman" w:hint="default"/>
      </w:rPr>
    </w:lvl>
    <w:lvl w:ilvl="3" w:tplc="2CC84710" w:tentative="1">
      <w:start w:val="1"/>
      <w:numFmt w:val="bullet"/>
      <w:lvlText w:val="-"/>
      <w:lvlJc w:val="left"/>
      <w:pPr>
        <w:tabs>
          <w:tab w:val="num" w:pos="2880"/>
        </w:tabs>
        <w:ind w:left="2880" w:hanging="360"/>
      </w:pPr>
      <w:rPr>
        <w:rFonts w:ascii="Times New Roman" w:hAnsi="Times New Roman" w:hint="default"/>
      </w:rPr>
    </w:lvl>
    <w:lvl w:ilvl="4" w:tplc="913AF470" w:tentative="1">
      <w:start w:val="1"/>
      <w:numFmt w:val="bullet"/>
      <w:lvlText w:val="-"/>
      <w:lvlJc w:val="left"/>
      <w:pPr>
        <w:tabs>
          <w:tab w:val="num" w:pos="3600"/>
        </w:tabs>
        <w:ind w:left="3600" w:hanging="360"/>
      </w:pPr>
      <w:rPr>
        <w:rFonts w:ascii="Times New Roman" w:hAnsi="Times New Roman" w:hint="default"/>
      </w:rPr>
    </w:lvl>
    <w:lvl w:ilvl="5" w:tplc="12886EFA" w:tentative="1">
      <w:start w:val="1"/>
      <w:numFmt w:val="bullet"/>
      <w:lvlText w:val="-"/>
      <w:lvlJc w:val="left"/>
      <w:pPr>
        <w:tabs>
          <w:tab w:val="num" w:pos="4320"/>
        </w:tabs>
        <w:ind w:left="4320" w:hanging="360"/>
      </w:pPr>
      <w:rPr>
        <w:rFonts w:ascii="Times New Roman" w:hAnsi="Times New Roman" w:hint="default"/>
      </w:rPr>
    </w:lvl>
    <w:lvl w:ilvl="6" w:tplc="D9566E64" w:tentative="1">
      <w:start w:val="1"/>
      <w:numFmt w:val="bullet"/>
      <w:lvlText w:val="-"/>
      <w:lvlJc w:val="left"/>
      <w:pPr>
        <w:tabs>
          <w:tab w:val="num" w:pos="5040"/>
        </w:tabs>
        <w:ind w:left="5040" w:hanging="360"/>
      </w:pPr>
      <w:rPr>
        <w:rFonts w:ascii="Times New Roman" w:hAnsi="Times New Roman" w:hint="default"/>
      </w:rPr>
    </w:lvl>
    <w:lvl w:ilvl="7" w:tplc="78FA7D88" w:tentative="1">
      <w:start w:val="1"/>
      <w:numFmt w:val="bullet"/>
      <w:lvlText w:val="-"/>
      <w:lvlJc w:val="left"/>
      <w:pPr>
        <w:tabs>
          <w:tab w:val="num" w:pos="5760"/>
        </w:tabs>
        <w:ind w:left="5760" w:hanging="360"/>
      </w:pPr>
      <w:rPr>
        <w:rFonts w:ascii="Times New Roman" w:hAnsi="Times New Roman" w:hint="default"/>
      </w:rPr>
    </w:lvl>
    <w:lvl w:ilvl="8" w:tplc="4000AF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7513EFA"/>
    <w:multiLevelType w:val="multilevel"/>
    <w:tmpl w:val="A12230F4"/>
    <w:numStyleLink w:val="TitleRuleListStyleLH"/>
  </w:abstractNum>
  <w:num w:numId="1" w16cid:durableId="1160924691">
    <w:abstractNumId w:val="0"/>
  </w:num>
  <w:num w:numId="2" w16cid:durableId="1958635290">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4"/>
  </w:num>
  <w:num w:numId="4" w16cid:durableId="2070499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246883">
    <w:abstractNumId w:val="2"/>
  </w:num>
  <w:num w:numId="6" w16cid:durableId="921523487">
    <w:abstractNumId w:val="3"/>
  </w:num>
  <w:num w:numId="7" w16cid:durableId="98725521">
    <w:abstractNumId w:val="1"/>
  </w:num>
  <w:num w:numId="8" w16cid:durableId="65792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115"/>
    <w:rsid w:val="000225B0"/>
    <w:rsid w:val="00033002"/>
    <w:rsid w:val="00033C85"/>
    <w:rsid w:val="00047B19"/>
    <w:rsid w:val="00066E54"/>
    <w:rsid w:val="00067743"/>
    <w:rsid w:val="00092367"/>
    <w:rsid w:val="000957A0"/>
    <w:rsid w:val="000A09F4"/>
    <w:rsid w:val="000E335E"/>
    <w:rsid w:val="000E3C3F"/>
    <w:rsid w:val="00141823"/>
    <w:rsid w:val="001419B4"/>
    <w:rsid w:val="00145DB7"/>
    <w:rsid w:val="001A0B28"/>
    <w:rsid w:val="001A1AD7"/>
    <w:rsid w:val="001D33B3"/>
    <w:rsid w:val="00207367"/>
    <w:rsid w:val="002C3350"/>
    <w:rsid w:val="002D1DE8"/>
    <w:rsid w:val="002D4198"/>
    <w:rsid w:val="0030567A"/>
    <w:rsid w:val="003161D5"/>
    <w:rsid w:val="00327624"/>
    <w:rsid w:val="00327883"/>
    <w:rsid w:val="003524D2"/>
    <w:rsid w:val="003936A6"/>
    <w:rsid w:val="00397469"/>
    <w:rsid w:val="003D1201"/>
    <w:rsid w:val="003E63F3"/>
    <w:rsid w:val="003F21B0"/>
    <w:rsid w:val="003F2FF4"/>
    <w:rsid w:val="00441743"/>
    <w:rsid w:val="00492743"/>
    <w:rsid w:val="004C669D"/>
    <w:rsid w:val="00547ED6"/>
    <w:rsid w:val="00556698"/>
    <w:rsid w:val="00603BBA"/>
    <w:rsid w:val="00611634"/>
    <w:rsid w:val="00627D4B"/>
    <w:rsid w:val="00650648"/>
    <w:rsid w:val="00652E53"/>
    <w:rsid w:val="006B0E1B"/>
    <w:rsid w:val="006D317F"/>
    <w:rsid w:val="006E0C45"/>
    <w:rsid w:val="006E7E69"/>
    <w:rsid w:val="006F5464"/>
    <w:rsid w:val="00724391"/>
    <w:rsid w:val="0073110C"/>
    <w:rsid w:val="00740D6D"/>
    <w:rsid w:val="00747169"/>
    <w:rsid w:val="00761197"/>
    <w:rsid w:val="007A12EF"/>
    <w:rsid w:val="007A6BBE"/>
    <w:rsid w:val="007C2DD9"/>
    <w:rsid w:val="007E6B91"/>
    <w:rsid w:val="007F2586"/>
    <w:rsid w:val="0080331D"/>
    <w:rsid w:val="008127FA"/>
    <w:rsid w:val="00821A14"/>
    <w:rsid w:val="00824226"/>
    <w:rsid w:val="008467E3"/>
    <w:rsid w:val="00850D57"/>
    <w:rsid w:val="00866EAC"/>
    <w:rsid w:val="00870BF4"/>
    <w:rsid w:val="0089541B"/>
    <w:rsid w:val="008A1152"/>
    <w:rsid w:val="008A7872"/>
    <w:rsid w:val="008B4641"/>
    <w:rsid w:val="008D3A38"/>
    <w:rsid w:val="009169F9"/>
    <w:rsid w:val="0093605C"/>
    <w:rsid w:val="00955919"/>
    <w:rsid w:val="00965077"/>
    <w:rsid w:val="0097684A"/>
    <w:rsid w:val="009A3D17"/>
    <w:rsid w:val="009C4DB7"/>
    <w:rsid w:val="009F7769"/>
    <w:rsid w:val="009F7B9B"/>
    <w:rsid w:val="00A261BF"/>
    <w:rsid w:val="00A431E1"/>
    <w:rsid w:val="00A633CC"/>
    <w:rsid w:val="00AA04C2"/>
    <w:rsid w:val="00AC2129"/>
    <w:rsid w:val="00AF1F99"/>
    <w:rsid w:val="00AF5348"/>
    <w:rsid w:val="00B5223B"/>
    <w:rsid w:val="00B70946"/>
    <w:rsid w:val="00B81ED6"/>
    <w:rsid w:val="00B96540"/>
    <w:rsid w:val="00BB0BFF"/>
    <w:rsid w:val="00BD7045"/>
    <w:rsid w:val="00BF58DF"/>
    <w:rsid w:val="00C06954"/>
    <w:rsid w:val="00C33E2D"/>
    <w:rsid w:val="00C347AB"/>
    <w:rsid w:val="00C464EC"/>
    <w:rsid w:val="00C62B91"/>
    <w:rsid w:val="00C66ED1"/>
    <w:rsid w:val="00C77574"/>
    <w:rsid w:val="00C84B3F"/>
    <w:rsid w:val="00C86962"/>
    <w:rsid w:val="00C943CF"/>
    <w:rsid w:val="00CC1307"/>
    <w:rsid w:val="00CC737C"/>
    <w:rsid w:val="00CD1B8E"/>
    <w:rsid w:val="00D2238F"/>
    <w:rsid w:val="00D302EC"/>
    <w:rsid w:val="00D51ADD"/>
    <w:rsid w:val="00D63B50"/>
    <w:rsid w:val="00D91277"/>
    <w:rsid w:val="00D921D8"/>
    <w:rsid w:val="00DC7B8E"/>
    <w:rsid w:val="00DE34CF"/>
    <w:rsid w:val="00DF40C0"/>
    <w:rsid w:val="00E033C4"/>
    <w:rsid w:val="00E175DA"/>
    <w:rsid w:val="00E260E6"/>
    <w:rsid w:val="00E32363"/>
    <w:rsid w:val="00E847CC"/>
    <w:rsid w:val="00E909FC"/>
    <w:rsid w:val="00EA26F3"/>
    <w:rsid w:val="00EA4EFA"/>
    <w:rsid w:val="00EE3329"/>
    <w:rsid w:val="00F02773"/>
    <w:rsid w:val="00F02C61"/>
    <w:rsid w:val="00F23E1A"/>
    <w:rsid w:val="00F74C47"/>
    <w:rsid w:val="00F87CBB"/>
    <w:rsid w:val="00F916C5"/>
    <w:rsid w:val="00FF239C"/>
    <w:rsid w:val="00FF2F7E"/>
    <w:rsid w:val="00FF6303"/>
    <w:rsid w:val="089FCD4F"/>
    <w:rsid w:val="10F5902B"/>
    <w:rsid w:val="12027B7B"/>
    <w:rsid w:val="2DF2CECE"/>
    <w:rsid w:val="3CCB2DB5"/>
    <w:rsid w:val="6ADDE3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paragraph" w:styleId="Listenabsatz">
    <w:name w:val="List Paragraph"/>
    <w:basedOn w:val="Standard"/>
    <w:uiPriority w:val="34"/>
    <w:qFormat/>
    <w:rsid w:val="00B5223B"/>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7A12EF"/>
    <w:rPr>
      <w:sz w:val="16"/>
      <w:szCs w:val="16"/>
    </w:rPr>
  </w:style>
  <w:style w:type="paragraph" w:styleId="Kommentartext">
    <w:name w:val="annotation text"/>
    <w:basedOn w:val="Standard"/>
    <w:link w:val="KommentartextZchn"/>
    <w:uiPriority w:val="99"/>
    <w:semiHidden/>
    <w:unhideWhenUsed/>
    <w:rsid w:val="007A12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2EF"/>
    <w:rPr>
      <w:sz w:val="20"/>
      <w:szCs w:val="20"/>
    </w:rPr>
  </w:style>
  <w:style w:type="paragraph" w:styleId="Kommentarthema">
    <w:name w:val="annotation subject"/>
    <w:basedOn w:val="Kommentartext"/>
    <w:next w:val="Kommentartext"/>
    <w:link w:val="KommentarthemaZchn"/>
    <w:uiPriority w:val="99"/>
    <w:semiHidden/>
    <w:unhideWhenUsed/>
    <w:rsid w:val="007A12EF"/>
    <w:rPr>
      <w:b/>
      <w:bCs/>
    </w:rPr>
  </w:style>
  <w:style w:type="character" w:customStyle="1" w:styleId="KommentarthemaZchn">
    <w:name w:val="Kommentarthema Zchn"/>
    <w:basedOn w:val="KommentartextZchn"/>
    <w:link w:val="Kommentarthema"/>
    <w:uiPriority w:val="99"/>
    <w:semiHidden/>
    <w:rsid w:val="007A1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244">
      <w:bodyDiv w:val="1"/>
      <w:marLeft w:val="0"/>
      <w:marRight w:val="0"/>
      <w:marTop w:val="0"/>
      <w:marBottom w:val="0"/>
      <w:divBdr>
        <w:top w:val="none" w:sz="0" w:space="0" w:color="auto"/>
        <w:left w:val="none" w:sz="0" w:space="0" w:color="auto"/>
        <w:bottom w:val="none" w:sz="0" w:space="0" w:color="auto"/>
        <w:right w:val="none" w:sz="0" w:space="0" w:color="auto"/>
      </w:divBdr>
    </w:div>
    <w:div w:id="165900260">
      <w:bodyDiv w:val="1"/>
      <w:marLeft w:val="0"/>
      <w:marRight w:val="0"/>
      <w:marTop w:val="0"/>
      <w:marBottom w:val="0"/>
      <w:divBdr>
        <w:top w:val="none" w:sz="0" w:space="0" w:color="auto"/>
        <w:left w:val="none" w:sz="0" w:space="0" w:color="auto"/>
        <w:bottom w:val="none" w:sz="0" w:space="0" w:color="auto"/>
        <w:right w:val="none" w:sz="0" w:space="0" w:color="auto"/>
      </w:divBdr>
    </w:div>
    <w:div w:id="610742519">
      <w:bodyDiv w:val="1"/>
      <w:marLeft w:val="0"/>
      <w:marRight w:val="0"/>
      <w:marTop w:val="0"/>
      <w:marBottom w:val="0"/>
      <w:divBdr>
        <w:top w:val="none" w:sz="0" w:space="0" w:color="auto"/>
        <w:left w:val="none" w:sz="0" w:space="0" w:color="auto"/>
        <w:bottom w:val="none" w:sz="0" w:space="0" w:color="auto"/>
        <w:right w:val="none" w:sz="0" w:space="0" w:color="auto"/>
      </w:divBdr>
    </w:div>
    <w:div w:id="712116087">
      <w:bodyDiv w:val="1"/>
      <w:marLeft w:val="0"/>
      <w:marRight w:val="0"/>
      <w:marTop w:val="0"/>
      <w:marBottom w:val="0"/>
      <w:divBdr>
        <w:top w:val="none" w:sz="0" w:space="0" w:color="auto"/>
        <w:left w:val="none" w:sz="0" w:space="0" w:color="auto"/>
        <w:bottom w:val="none" w:sz="0" w:space="0" w:color="auto"/>
        <w:right w:val="none" w:sz="0" w:space="0" w:color="auto"/>
      </w:divBdr>
    </w:div>
    <w:div w:id="788623072">
      <w:bodyDiv w:val="1"/>
      <w:marLeft w:val="0"/>
      <w:marRight w:val="0"/>
      <w:marTop w:val="0"/>
      <w:marBottom w:val="0"/>
      <w:divBdr>
        <w:top w:val="none" w:sz="0" w:space="0" w:color="auto"/>
        <w:left w:val="none" w:sz="0" w:space="0" w:color="auto"/>
        <w:bottom w:val="none" w:sz="0" w:space="0" w:color="auto"/>
        <w:right w:val="none" w:sz="0" w:space="0" w:color="auto"/>
      </w:divBdr>
    </w:div>
    <w:div w:id="834498368">
      <w:bodyDiv w:val="1"/>
      <w:marLeft w:val="0"/>
      <w:marRight w:val="0"/>
      <w:marTop w:val="0"/>
      <w:marBottom w:val="0"/>
      <w:divBdr>
        <w:top w:val="none" w:sz="0" w:space="0" w:color="auto"/>
        <w:left w:val="none" w:sz="0" w:space="0" w:color="auto"/>
        <w:bottom w:val="none" w:sz="0" w:space="0" w:color="auto"/>
        <w:right w:val="none" w:sz="0" w:space="0" w:color="auto"/>
      </w:divBdr>
      <w:divsChild>
        <w:div w:id="1029381160">
          <w:marLeft w:val="994"/>
          <w:marRight w:val="0"/>
          <w:marTop w:val="0"/>
          <w:marBottom w:val="0"/>
          <w:divBdr>
            <w:top w:val="none" w:sz="0" w:space="0" w:color="auto"/>
            <w:left w:val="none" w:sz="0" w:space="0" w:color="auto"/>
            <w:bottom w:val="none" w:sz="0" w:space="0" w:color="auto"/>
            <w:right w:val="none" w:sz="0" w:space="0" w:color="auto"/>
          </w:divBdr>
        </w:div>
        <w:div w:id="1567762666">
          <w:marLeft w:val="994"/>
          <w:marRight w:val="0"/>
          <w:marTop w:val="0"/>
          <w:marBottom w:val="0"/>
          <w:divBdr>
            <w:top w:val="none" w:sz="0" w:space="0" w:color="auto"/>
            <w:left w:val="none" w:sz="0" w:space="0" w:color="auto"/>
            <w:bottom w:val="none" w:sz="0" w:space="0" w:color="auto"/>
            <w:right w:val="none" w:sz="0" w:space="0" w:color="auto"/>
          </w:divBdr>
        </w:div>
        <w:div w:id="9186482">
          <w:marLeft w:val="994"/>
          <w:marRight w:val="0"/>
          <w:marTop w:val="0"/>
          <w:marBottom w:val="0"/>
          <w:divBdr>
            <w:top w:val="none" w:sz="0" w:space="0" w:color="auto"/>
            <w:left w:val="none" w:sz="0" w:space="0" w:color="auto"/>
            <w:bottom w:val="none" w:sz="0" w:space="0" w:color="auto"/>
            <w:right w:val="none" w:sz="0" w:space="0" w:color="auto"/>
          </w:divBdr>
        </w:div>
        <w:div w:id="1367755736">
          <w:marLeft w:val="994"/>
          <w:marRight w:val="0"/>
          <w:marTop w:val="0"/>
          <w:marBottom w:val="0"/>
          <w:divBdr>
            <w:top w:val="none" w:sz="0" w:space="0" w:color="auto"/>
            <w:left w:val="none" w:sz="0" w:space="0" w:color="auto"/>
            <w:bottom w:val="none" w:sz="0" w:space="0" w:color="auto"/>
            <w:right w:val="none" w:sz="0" w:space="0" w:color="auto"/>
          </w:divBdr>
        </w:div>
        <w:div w:id="1295529245">
          <w:marLeft w:val="994"/>
          <w:marRight w:val="0"/>
          <w:marTop w:val="0"/>
          <w:marBottom w:val="0"/>
          <w:divBdr>
            <w:top w:val="none" w:sz="0" w:space="0" w:color="auto"/>
            <w:left w:val="none" w:sz="0" w:space="0" w:color="auto"/>
            <w:bottom w:val="none" w:sz="0" w:space="0" w:color="auto"/>
            <w:right w:val="none" w:sz="0" w:space="0" w:color="auto"/>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09145869">
      <w:bodyDiv w:val="1"/>
      <w:marLeft w:val="0"/>
      <w:marRight w:val="0"/>
      <w:marTop w:val="0"/>
      <w:marBottom w:val="0"/>
      <w:divBdr>
        <w:top w:val="none" w:sz="0" w:space="0" w:color="auto"/>
        <w:left w:val="none" w:sz="0" w:space="0" w:color="auto"/>
        <w:bottom w:val="none" w:sz="0" w:space="0" w:color="auto"/>
        <w:right w:val="none" w:sz="0" w:space="0" w:color="auto"/>
      </w:divBdr>
    </w:div>
    <w:div w:id="1381981137">
      <w:bodyDiv w:val="1"/>
      <w:marLeft w:val="0"/>
      <w:marRight w:val="0"/>
      <w:marTop w:val="0"/>
      <w:marBottom w:val="0"/>
      <w:divBdr>
        <w:top w:val="none" w:sz="0" w:space="0" w:color="auto"/>
        <w:left w:val="none" w:sz="0" w:space="0" w:color="auto"/>
        <w:bottom w:val="none" w:sz="0" w:space="0" w:color="auto"/>
        <w:right w:val="none" w:sz="0" w:space="0" w:color="auto"/>
      </w:divBdr>
      <w:divsChild>
        <w:div w:id="1075660613">
          <w:marLeft w:val="994"/>
          <w:marRight w:val="0"/>
          <w:marTop w:val="0"/>
          <w:marBottom w:val="0"/>
          <w:divBdr>
            <w:top w:val="none" w:sz="0" w:space="0" w:color="auto"/>
            <w:left w:val="none" w:sz="0" w:space="0" w:color="auto"/>
            <w:bottom w:val="none" w:sz="0" w:space="0" w:color="auto"/>
            <w:right w:val="none" w:sz="0" w:space="0" w:color="auto"/>
          </w:divBdr>
        </w:div>
        <w:div w:id="1227718088">
          <w:marLeft w:val="994"/>
          <w:marRight w:val="0"/>
          <w:marTop w:val="0"/>
          <w:marBottom w:val="0"/>
          <w:divBdr>
            <w:top w:val="none" w:sz="0" w:space="0" w:color="auto"/>
            <w:left w:val="none" w:sz="0" w:space="0" w:color="auto"/>
            <w:bottom w:val="none" w:sz="0" w:space="0" w:color="auto"/>
            <w:right w:val="none" w:sz="0" w:space="0" w:color="auto"/>
          </w:divBdr>
        </w:div>
        <w:div w:id="1020398280">
          <w:marLeft w:val="994"/>
          <w:marRight w:val="0"/>
          <w:marTop w:val="0"/>
          <w:marBottom w:val="0"/>
          <w:divBdr>
            <w:top w:val="none" w:sz="0" w:space="0" w:color="auto"/>
            <w:left w:val="none" w:sz="0" w:space="0" w:color="auto"/>
            <w:bottom w:val="none" w:sz="0" w:space="0" w:color="auto"/>
            <w:right w:val="none" w:sz="0" w:space="0" w:color="auto"/>
          </w:divBdr>
        </w:div>
        <w:div w:id="1519655723">
          <w:marLeft w:val="994"/>
          <w:marRight w:val="0"/>
          <w:marTop w:val="0"/>
          <w:marBottom w:val="0"/>
          <w:divBdr>
            <w:top w:val="none" w:sz="0" w:space="0" w:color="auto"/>
            <w:left w:val="none" w:sz="0" w:space="0" w:color="auto"/>
            <w:bottom w:val="none" w:sz="0" w:space="0" w:color="auto"/>
            <w:right w:val="none" w:sz="0" w:space="0" w:color="auto"/>
          </w:divBdr>
        </w:div>
        <w:div w:id="80893483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D1250-0844-42A9-987A-03B49CF3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EAA1EC32-1E93-455F-BAA3-0DD54E466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80</cp:revision>
  <dcterms:created xsi:type="dcterms:W3CDTF">2023-03-23T06:40:00Z</dcterms:created>
  <dcterms:modified xsi:type="dcterms:W3CDTF">2023-11-02T14:46:00Z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