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F271" w14:textId="77777777" w:rsidR="003B401F" w:rsidRPr="00AF5348" w:rsidRDefault="00E847CC" w:rsidP="00E847CC">
      <w:pPr>
        <w:pStyle w:val="Topline16Pt"/>
      </w:pPr>
      <w:r>
        <w:t>Comunicato stampa</w:t>
      </w:r>
    </w:p>
    <w:p w14:paraId="2D95C493" w14:textId="2FA28B59" w:rsidR="00E847CC" w:rsidRPr="00AF5348" w:rsidRDefault="00AF5348" w:rsidP="00E847CC">
      <w:pPr>
        <w:pStyle w:val="HeadlineH233Pt"/>
        <w:spacing w:line="240" w:lineRule="auto"/>
        <w:rPr>
          <w:rFonts w:cs="Arial"/>
        </w:rPr>
      </w:pPr>
      <w:r>
        <w:t>Funzionamento economico con le autogrù</w:t>
      </w:r>
      <w:r w:rsidR="007C2884">
        <w:t xml:space="preserve"> edili mobili</w:t>
      </w:r>
      <w:r>
        <w:t xml:space="preserve"> di </w:t>
      </w:r>
      <w:proofErr w:type="spellStart"/>
      <w:r>
        <w:t>Liebherr</w:t>
      </w:r>
      <w:proofErr w:type="spellEnd"/>
    </w:p>
    <w:p w14:paraId="65A307FA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3A75F416" w14:textId="48B5003C" w:rsidR="009A3D17" w:rsidRPr="00AF5348" w:rsidRDefault="00AF5348" w:rsidP="009A3D17">
      <w:pPr>
        <w:pStyle w:val="Bulletpoints11Pt"/>
      </w:pPr>
      <w:proofErr w:type="spellStart"/>
      <w:r>
        <w:t>Hybrid</w:t>
      </w:r>
      <w:proofErr w:type="spellEnd"/>
      <w:r>
        <w:t xml:space="preserve"> Power Concept: possibilità di lavorare localmente senza emissioni </w:t>
      </w:r>
    </w:p>
    <w:p w14:paraId="4B398274" w14:textId="76DB08CC" w:rsidR="00AF5348" w:rsidRDefault="00AF5348" w:rsidP="009A3D17">
      <w:pPr>
        <w:pStyle w:val="Bulletpoints11Pt"/>
      </w:pPr>
      <w:r>
        <w:t>Il funzionamento con la corrente del cantiere è significativamente più conveniente rispetto al funzionamento a diesel</w:t>
      </w:r>
    </w:p>
    <w:p w14:paraId="5A21C9E8" w14:textId="4BEF9D47" w:rsidR="009A3D17" w:rsidRPr="00AF5348" w:rsidRDefault="00AF5348" w:rsidP="009A3D17">
      <w:pPr>
        <w:pStyle w:val="Bulletpoints11Pt"/>
      </w:pPr>
      <w:r>
        <w:t xml:space="preserve">Funzionamento con carburante HVO possibile da </w:t>
      </w:r>
      <w:r w:rsidR="006E5256">
        <w:t>fabbrica</w:t>
      </w:r>
    </w:p>
    <w:p w14:paraId="53E42D1E" w14:textId="48326481" w:rsidR="00C66ED1" w:rsidRDefault="00C66ED1" w:rsidP="009A3D17">
      <w:pPr>
        <w:pStyle w:val="Teaser11Pt"/>
      </w:pPr>
      <w:r>
        <w:t xml:space="preserve">Sono finiti i tempi in cui le macchine in cantiere potevano funzionare solo con il diesel. Anche le autogrù </w:t>
      </w:r>
      <w:r w:rsidR="007C2884">
        <w:t>edili mobili</w:t>
      </w:r>
      <w:r>
        <w:t xml:space="preserve"> Liebherr non funzionano più esclusivamente a combustibili fossili. Il carburante alternativo HVO può essere utilizzato per il viaggio verso il luogo di impiego successivo. Una volta sul posto, la corrente del cantiere o un sistema di accumulo di energia mobile basato su batterie</w:t>
      </w:r>
      <w:r w:rsidR="00026793">
        <w:t>,</w:t>
      </w:r>
      <w:r>
        <w:t xml:space="preserve"> può occuparsi della fornitura di energia.</w:t>
      </w:r>
    </w:p>
    <w:p w14:paraId="3FC43CB0" w14:textId="4076E150" w:rsidR="00BF58DF" w:rsidRDefault="00DA1DBF" w:rsidP="009A3D17">
      <w:pPr>
        <w:pStyle w:val="Copytext11Pt"/>
      </w:pPr>
      <w:proofErr w:type="spellStart"/>
      <w:r>
        <w:t>Biberach</w:t>
      </w:r>
      <w:proofErr w:type="spellEnd"/>
      <w:r w:rsidR="003161D5">
        <w:t xml:space="preserve"> (Germania), </w:t>
      </w:r>
      <w:r>
        <w:t>9</w:t>
      </w:r>
      <w:r w:rsidR="003161D5">
        <w:t xml:space="preserve"> novembre 2023</w:t>
      </w:r>
      <w:r w:rsidR="007D68A3">
        <w:t xml:space="preserve"> – </w:t>
      </w:r>
      <w:r w:rsidR="003161D5">
        <w:t xml:space="preserve">Le autogrù </w:t>
      </w:r>
      <w:r w:rsidR="00751E98">
        <w:t>edili mobili</w:t>
      </w:r>
      <w:r w:rsidR="003161D5">
        <w:t xml:space="preserve"> </w:t>
      </w:r>
      <w:proofErr w:type="spellStart"/>
      <w:r w:rsidR="003161D5">
        <w:t>Liebherr</w:t>
      </w:r>
      <w:proofErr w:type="spellEnd"/>
      <w:r w:rsidR="003161D5">
        <w:t xml:space="preserve"> si spostano da un cantiere all'altro come gru taxi. Possono essere installate e utilizzate rapidamente e facilmente da una sola persona. Per il tragitto verso il luogo di utilizzo, è possibile </w:t>
      </w:r>
      <w:r w:rsidR="00A02FAA">
        <w:t>utilizzare</w:t>
      </w:r>
      <w:r w:rsidR="003161D5">
        <w:t xml:space="preserve"> carburanti alternativi come l'HVO. Il carburante alternativo può essere utilizzato per alimentare sia la torretta che il carro.</w:t>
      </w:r>
    </w:p>
    <w:p w14:paraId="0257E929" w14:textId="79E30BC7" w:rsidR="00E033C4" w:rsidRPr="00E033C4" w:rsidRDefault="00E033C4" w:rsidP="00C347AB">
      <w:pPr>
        <w:pStyle w:val="Copyhead11Pt"/>
      </w:pPr>
      <w:r>
        <w:t>Funzionamento della gru possibile senza motore diesel</w:t>
      </w:r>
    </w:p>
    <w:p w14:paraId="0D754598" w14:textId="374B8491" w:rsidR="006E7E69" w:rsidRDefault="00C06954" w:rsidP="00E033C4">
      <w:pPr>
        <w:pStyle w:val="Copytext11Pt"/>
      </w:pPr>
      <w:r>
        <w:t xml:space="preserve">In funzione, l’autogrù </w:t>
      </w:r>
      <w:r w:rsidR="003027CF">
        <w:t>edile mobil</w:t>
      </w:r>
      <w:r w:rsidR="003609AC">
        <w:t>e</w:t>
      </w:r>
      <w:r>
        <w:t xml:space="preserve"> può lavorare in modalità elettrica attraverso l'elettricità del cantiere, senza dover utilizzare il motore diesel. Grazie a questo "</w:t>
      </w:r>
      <w:proofErr w:type="spellStart"/>
      <w:r>
        <w:t>Hybrid</w:t>
      </w:r>
      <w:proofErr w:type="spellEnd"/>
      <w:r>
        <w:t xml:space="preserve"> Power Concept", la gru funziona localmente a zero emissioni ed è molto silenziosa: un vantaggio nelle aree residenziali o nei cantieri notturni. Se si utilizza l'energia elettrica del cantiere, il funzionamento della gru è molto più economico: Nell'arco di un anno, si sostiene solo il 10% dei costi di esercizio derivanti dall'utilizzo di un motore diesel.</w:t>
      </w:r>
    </w:p>
    <w:p w14:paraId="16E3FD49" w14:textId="002812C5" w:rsidR="006B0E1B" w:rsidRPr="00E033C4" w:rsidRDefault="003F21B0" w:rsidP="006B0E1B">
      <w:pPr>
        <w:pStyle w:val="Copytext11Pt"/>
      </w:pPr>
      <w:r>
        <w:t xml:space="preserve">Se </w:t>
      </w:r>
      <w:r w:rsidR="00F24C4B" w:rsidRPr="00F24C4B">
        <w:t>l'elettricità in cantiere è insufficiente o assente</w:t>
      </w:r>
      <w:r>
        <w:t xml:space="preserve">, il sistema mobile di accumulo di energia a batteria </w:t>
      </w:r>
      <w:proofErr w:type="spellStart"/>
      <w:r>
        <w:t>Liduro</w:t>
      </w:r>
      <w:proofErr w:type="spellEnd"/>
      <w:r>
        <w:t xml:space="preserve"> Power Port (LPO) di </w:t>
      </w:r>
      <w:proofErr w:type="spellStart"/>
      <w:r>
        <w:t>Liebherr</w:t>
      </w:r>
      <w:proofErr w:type="spellEnd"/>
      <w:r>
        <w:t xml:space="preserve"> è in grado di gestire l’alimentazione, in modo che le macchine per l’edilizia ibride o completamente elettriche possano essere utilizzate e ricaricate localmente a emissioni zero. </w:t>
      </w:r>
      <w:r w:rsidR="004239CF">
        <w:t xml:space="preserve">Può essere </w:t>
      </w:r>
      <w:r>
        <w:t>utilizza</w:t>
      </w:r>
      <w:r w:rsidR="004239CF">
        <w:t>to</w:t>
      </w:r>
      <w:r>
        <w:t xml:space="preserve"> anche un generatore diesel.</w:t>
      </w:r>
    </w:p>
    <w:p w14:paraId="6E17E82D" w14:textId="119CE518" w:rsidR="00955919" w:rsidRPr="00E033C4" w:rsidRDefault="00C347AB" w:rsidP="00C347AB">
      <w:pPr>
        <w:pStyle w:val="Copyhead11Pt"/>
      </w:pPr>
      <w:r>
        <w:t>Possibilità di funzionamento con HVO delle gru esistenti</w:t>
      </w:r>
    </w:p>
    <w:p w14:paraId="7B372F5D" w14:textId="42BA4A69" w:rsidR="00D2238F" w:rsidRPr="008A1152" w:rsidRDefault="008A1152" w:rsidP="008A1152">
      <w:pPr>
        <w:pStyle w:val="Copytext11Pt"/>
      </w:pPr>
      <w:r>
        <w:t>Il carburante alternativo HVO (</w:t>
      </w:r>
      <w:proofErr w:type="spellStart"/>
      <w:r>
        <w:t>Hydrotreated</w:t>
      </w:r>
      <w:proofErr w:type="spellEnd"/>
      <w:r>
        <w:t xml:space="preserve"> </w:t>
      </w:r>
      <w:proofErr w:type="spellStart"/>
      <w:r>
        <w:t>Vegetable</w:t>
      </w:r>
      <w:proofErr w:type="spellEnd"/>
      <w:r>
        <w:t xml:space="preserve"> </w:t>
      </w:r>
      <w:proofErr w:type="spellStart"/>
      <w:r>
        <w:t>Oils</w:t>
      </w:r>
      <w:proofErr w:type="spellEnd"/>
      <w:r>
        <w:t xml:space="preserve">), ricavato da oli vegetali idrogenati, può essere rifornito </w:t>
      </w:r>
      <w:r w:rsidR="009A12E5">
        <w:t>puro</w:t>
      </w:r>
      <w:r>
        <w:t xml:space="preserve"> o miscelato con il diesel in qualsiasi </w:t>
      </w:r>
      <w:r w:rsidR="00AE47DA">
        <w:t>proporzione</w:t>
      </w:r>
      <w:r>
        <w:t xml:space="preserve">. Il carburante per le macchine </w:t>
      </w:r>
      <w:proofErr w:type="spellStart"/>
      <w:r>
        <w:lastRenderedPageBreak/>
        <w:t>Liebherr</w:t>
      </w:r>
      <w:proofErr w:type="spellEnd"/>
      <w:r>
        <w:t xml:space="preserve"> proviene dai rifiuti dell'industria alimentare; non viene utilizzato olio di palma. Grazie alle minori emissioni di gas di scarico, l'HVO può contribuire a limitare le emissioni globali di gas serra. Il carburante è ben compatibile con tutti i componenti del motore. </w:t>
      </w:r>
    </w:p>
    <w:p w14:paraId="625F12D3" w14:textId="4C6A7BF8" w:rsidR="00207367" w:rsidRPr="00096589" w:rsidRDefault="00207367" w:rsidP="00207367">
      <w:pPr>
        <w:pStyle w:val="BoilerplateCopyhead9Pt"/>
      </w:pPr>
      <w:r>
        <w:t xml:space="preserve">Informazioni sulla divisione gru a torre di </w:t>
      </w:r>
      <w:proofErr w:type="spellStart"/>
      <w:r>
        <w:t>Liebherr</w:t>
      </w:r>
      <w:proofErr w:type="spellEnd"/>
    </w:p>
    <w:p w14:paraId="64C00592" w14:textId="77777777" w:rsidR="00207367" w:rsidRPr="00207367" w:rsidRDefault="00207367" w:rsidP="00207367">
      <w:pPr>
        <w:pStyle w:val="BoilerplateCopytext9Pt"/>
      </w:pPr>
      <w:r>
        <w:t xml:space="preserve">Oltre settant'anni di esperienza fanno di </w:t>
      </w:r>
      <w:proofErr w:type="spellStart"/>
      <w:r>
        <w:t>Liebherr</w:t>
      </w:r>
      <w:proofErr w:type="spellEnd"/>
      <w:r>
        <w:t xml:space="preserve"> uno specialista riconosciuto nel settore della tecnologia di sollevamento in cantieri di ogni tipo. La serie </w:t>
      </w:r>
      <w:proofErr w:type="spellStart"/>
      <w:r>
        <w:t>Liebherr</w:t>
      </w:r>
      <w:proofErr w:type="spellEnd"/>
      <w:r>
        <w:t xml:space="preserve"> Tower </w:t>
      </w:r>
      <w:proofErr w:type="spellStart"/>
      <w:r>
        <w:t>Cranes</w:t>
      </w:r>
      <w:proofErr w:type="spellEnd"/>
      <w:r>
        <w:t xml:space="preserve"> comprende una vasta gamma di gru a torre di alta qualità utilizzate in tutto il mondo. Tra queste figurano: gru a montaggio rapido, a rotazione alta, con braccio regolabile e gru speciali, nonché gru </w:t>
      </w:r>
      <w:proofErr w:type="spellStart"/>
      <w:r>
        <w:t>automontanti</w:t>
      </w:r>
      <w:proofErr w:type="spellEnd"/>
      <w:r>
        <w:t xml:space="preserve">. Oltre ai prodotti, la divisione </w:t>
      </w:r>
      <w:proofErr w:type="spellStart"/>
      <w:r>
        <w:t>Liebherr</w:t>
      </w:r>
      <w:proofErr w:type="spellEnd"/>
      <w:r>
        <w:t xml:space="preserve"> Tower </w:t>
      </w:r>
      <w:proofErr w:type="spellStart"/>
      <w:r>
        <w:t>Cranes</w:t>
      </w:r>
      <w:proofErr w:type="spellEnd"/>
      <w:r>
        <w:t xml:space="preserve"> propone anche una vasta scelta di servizi a completamento del suo portafoglio: le Tower </w:t>
      </w:r>
      <w:proofErr w:type="spellStart"/>
      <w:r>
        <w:t>Crane</w:t>
      </w:r>
      <w:proofErr w:type="spellEnd"/>
      <w:r>
        <w:t xml:space="preserve"> Solutions, il Tower </w:t>
      </w:r>
      <w:proofErr w:type="spellStart"/>
      <w:r>
        <w:t>Crane</w:t>
      </w:r>
      <w:proofErr w:type="spellEnd"/>
      <w:r>
        <w:t xml:space="preserve"> Center e il Tower </w:t>
      </w:r>
      <w:proofErr w:type="spellStart"/>
      <w:r>
        <w:t>Crane</w:t>
      </w:r>
      <w:proofErr w:type="spellEnd"/>
      <w:r>
        <w:t xml:space="preserve"> Customer Service.</w:t>
      </w:r>
    </w:p>
    <w:p w14:paraId="39F75CA8" w14:textId="77A1705A" w:rsidR="009A3D17" w:rsidRPr="00DE6E5C" w:rsidRDefault="009A3D17" w:rsidP="009A3D17">
      <w:pPr>
        <w:pStyle w:val="BoilerplateCopyhead9Pt"/>
      </w:pPr>
      <w:r>
        <w:t xml:space="preserve">Informazioni sul </w:t>
      </w:r>
      <w:r w:rsidR="003B401F">
        <w:t>G</w:t>
      </w:r>
      <w:r>
        <w:t xml:space="preserve">ruppo </w:t>
      </w:r>
      <w:proofErr w:type="spellStart"/>
      <w:r>
        <w:t>Liebherr</w:t>
      </w:r>
      <w:proofErr w:type="spellEnd"/>
    </w:p>
    <w:p w14:paraId="52BED36A" w14:textId="0D3EBC89" w:rsidR="004C669D" w:rsidRPr="004C669D" w:rsidRDefault="009A3D17" w:rsidP="009A3D17">
      <w:pPr>
        <w:pStyle w:val="BoilerplateCopytext9Pt"/>
      </w:pPr>
      <w:r>
        <w:t xml:space="preserve">Il Gruppo </w:t>
      </w:r>
      <w:proofErr w:type="spellStart"/>
      <w:r>
        <w:t>Liebherr</w:t>
      </w:r>
      <w:proofErr w:type="spellEnd"/>
      <w:r>
        <w:t xml:space="preserve"> è un'azienda tecnologica a conduzione familiare con una gamma di prodotti ampiamente diversificata. È uno dei più grandi costruttori di macchine edili al mondo, ma offre anche prodotti e servizi di alta qualità in molti altri settori. Il gruppo comprende oggi oltre 140 società in tutti i continenti, impiega oltre 50.000 addetti e nel 2022 ha realizzato un fatturato totale consolidato di oltre 12,5 miliardi di </w:t>
      </w:r>
      <w:proofErr w:type="gramStart"/>
      <w:r>
        <w:t>Euro</w:t>
      </w:r>
      <w:proofErr w:type="gramEnd"/>
      <w:r>
        <w:t xml:space="preserve">. </w:t>
      </w:r>
      <w:proofErr w:type="spellStart"/>
      <w:r>
        <w:t>Liebherr</w:t>
      </w:r>
      <w:proofErr w:type="spellEnd"/>
      <w:r>
        <w:t xml:space="preserve"> è stata fondata nel 1949 a </w:t>
      </w:r>
      <w:proofErr w:type="spellStart"/>
      <w:r>
        <w:t>Kirchdorf</w:t>
      </w:r>
      <w:proofErr w:type="spellEnd"/>
      <w:r>
        <w:t xml:space="preserve"> an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Iller</w:t>
      </w:r>
      <w:proofErr w:type="spellEnd"/>
      <w:r>
        <w:t xml:space="preserve">, nel sud della Germania. Da allora, </w:t>
      </w:r>
      <w:proofErr w:type="spellStart"/>
      <w:r>
        <w:t>Liebherr</w:t>
      </w:r>
      <w:proofErr w:type="spellEnd"/>
      <w:r>
        <w:t xml:space="preserve"> ha perseguito l'obiettivo di fidelizzare i propri clienti con soluzioni di avanzata concezione e di contribuire al progresso tecnologico.</w:t>
      </w:r>
    </w:p>
    <w:p w14:paraId="62450F59" w14:textId="6B5282CB" w:rsidR="009A3D17" w:rsidRPr="008B5AF8" w:rsidRDefault="009F7769" w:rsidP="009A3D17">
      <w:pPr>
        <w:pStyle w:val="Copyhead11P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1A32BA7" wp14:editId="19B57191">
            <wp:simplePos x="0" y="0"/>
            <wp:positionH relativeFrom="margin">
              <wp:align>left</wp:align>
            </wp:positionH>
            <wp:positionV relativeFrom="paragraph">
              <wp:posOffset>237849</wp:posOffset>
            </wp:positionV>
            <wp:extent cx="2694305" cy="1794970"/>
            <wp:effectExtent l="0" t="0" r="0" b="0"/>
            <wp:wrapNone/>
            <wp:docPr id="3" name="Grafik 3" descr="Ein Bild, das Rad, draußen, Landfahrzeug, Fahr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Rad, draußen, Landfahrzeug, Fahrzeug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179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Immagini</w:t>
      </w:r>
    </w:p>
    <w:p w14:paraId="0E6AAA4B" w14:textId="132BF9D8" w:rsidR="009A3D17" w:rsidRPr="008B5AF8" w:rsidRDefault="009A3D17" w:rsidP="009A3D17"/>
    <w:p w14:paraId="2D13B45F" w14:textId="25774897" w:rsidR="009A3D17" w:rsidRPr="008B5AF8" w:rsidRDefault="009A3D17" w:rsidP="009A3D17"/>
    <w:p w14:paraId="67FB7208" w14:textId="2447309C" w:rsidR="009A3D17" w:rsidRPr="008B5AF8" w:rsidRDefault="009A3D17" w:rsidP="009A3D17"/>
    <w:p w14:paraId="34528EB9" w14:textId="742A0467" w:rsidR="009A3D17" w:rsidRPr="008B5AF8" w:rsidRDefault="009A3D17" w:rsidP="009A3D17"/>
    <w:p w14:paraId="5E3A25AC" w14:textId="73D43B30" w:rsidR="009A3D17" w:rsidRPr="008B5AF8" w:rsidRDefault="009A3D17" w:rsidP="009A3D17"/>
    <w:p w14:paraId="77C428D9" w14:textId="34C3D07F" w:rsidR="009A3D17" w:rsidRPr="008B5AF8" w:rsidRDefault="009A3D17" w:rsidP="009A3D17"/>
    <w:p w14:paraId="3B600637" w14:textId="0FA45907" w:rsidR="009A3D17" w:rsidRPr="005618E9" w:rsidRDefault="009F7769" w:rsidP="009A3D17">
      <w:pPr>
        <w:pStyle w:val="Caption9Pt"/>
      </w:pPr>
      <w:r>
        <w:t>liebherr-mk-88-4-1-01.jpg</w:t>
      </w:r>
      <w:r>
        <w:br/>
        <w:t>Le strade strette non sono un problema per la maneggevole MK</w:t>
      </w:r>
      <w:r w:rsidR="00673178">
        <w:t> </w:t>
      </w:r>
      <w:r>
        <w:t xml:space="preserve">88-4.1 di </w:t>
      </w:r>
      <w:proofErr w:type="spellStart"/>
      <w:r>
        <w:t>Liebherr</w:t>
      </w:r>
      <w:proofErr w:type="spellEnd"/>
      <w:r>
        <w:t>. Utilizzando l'HVO, può arrivare alla sua prossima destinazione con emissioni di scarico ridotte.</w:t>
      </w:r>
    </w:p>
    <w:p w14:paraId="19F1C649" w14:textId="375D2FCC" w:rsidR="009F7769" w:rsidRDefault="009F7769">
      <w:r>
        <w:br w:type="page"/>
      </w:r>
    </w:p>
    <w:p w14:paraId="6DDB4FB5" w14:textId="37367410" w:rsidR="009A3D17" w:rsidRPr="005618E9" w:rsidRDefault="009F7769" w:rsidP="009A3D17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B7E6F1D" wp14:editId="550930AB">
            <wp:simplePos x="0" y="0"/>
            <wp:positionH relativeFrom="margin">
              <wp:align>left</wp:align>
            </wp:positionH>
            <wp:positionV relativeFrom="paragraph">
              <wp:posOffset>42496</wp:posOffset>
            </wp:positionV>
            <wp:extent cx="1587261" cy="2382382"/>
            <wp:effectExtent l="0" t="0" r="0" b="0"/>
            <wp:wrapNone/>
            <wp:docPr id="5" name="Grafik 5" descr="Ein Bild, das Himmel, Wolke, draußen, Kra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Himmel, Wolke, draußen, Kran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261" cy="2382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DC9E5" w14:textId="77777777" w:rsidR="009A3D17" w:rsidRPr="005618E9" w:rsidRDefault="009A3D17" w:rsidP="009A3D17"/>
    <w:p w14:paraId="0787027A" w14:textId="340EC586" w:rsidR="009A3D17" w:rsidRPr="005618E9" w:rsidRDefault="009A3D17" w:rsidP="009A3D17"/>
    <w:p w14:paraId="6176C335" w14:textId="61174536" w:rsidR="009A3D17" w:rsidRPr="005618E9" w:rsidRDefault="009A3D17" w:rsidP="009A3D17"/>
    <w:p w14:paraId="242BADA2" w14:textId="1670499B" w:rsidR="009A3D17" w:rsidRPr="005618E9" w:rsidRDefault="009A3D17" w:rsidP="009A3D17"/>
    <w:p w14:paraId="3AB0F07A" w14:textId="77777777" w:rsidR="009A3D17" w:rsidRPr="005618E9" w:rsidRDefault="009A3D17" w:rsidP="009A3D17"/>
    <w:p w14:paraId="31063CE2" w14:textId="7A733D09" w:rsidR="009A3D17" w:rsidRDefault="009A3D17" w:rsidP="009A3D17"/>
    <w:p w14:paraId="41ECDB1E" w14:textId="46AFBCDB" w:rsidR="009A3D17" w:rsidRPr="005618E9" w:rsidRDefault="000F7CA8" w:rsidP="009A3D17">
      <w:r>
        <w:br/>
      </w:r>
    </w:p>
    <w:p w14:paraId="41B73882" w14:textId="1A86783B" w:rsidR="0080331D" w:rsidRDefault="009F7769" w:rsidP="007A6BBE">
      <w:pPr>
        <w:pStyle w:val="Caption9Pt"/>
      </w:pPr>
      <w:r>
        <w:t>liebherr-mk-88-4-1-02.jpg</w:t>
      </w:r>
      <w:r>
        <w:br/>
        <w:t xml:space="preserve">Le gru edili mobili </w:t>
      </w:r>
      <w:proofErr w:type="spellStart"/>
      <w:r>
        <w:t>Liebherr</w:t>
      </w:r>
      <w:proofErr w:type="spellEnd"/>
      <w:r>
        <w:t xml:space="preserve"> possono operare localmente senza emissioni di CO</w:t>
      </w:r>
      <w:r>
        <w:rPr>
          <w:vertAlign w:val="subscript"/>
        </w:rPr>
        <w:t>2</w:t>
      </w:r>
      <w:r>
        <w:t xml:space="preserve"> grazie all’</w:t>
      </w:r>
      <w:proofErr w:type="spellStart"/>
      <w:r>
        <w:t>Hybrid</w:t>
      </w:r>
      <w:proofErr w:type="spellEnd"/>
      <w:r>
        <w:t xml:space="preserve"> Power Concept.</w:t>
      </w:r>
    </w:p>
    <w:p w14:paraId="45F7B213" w14:textId="07D13569" w:rsidR="0080331D" w:rsidRDefault="0080331D"/>
    <w:p w14:paraId="41AD02BF" w14:textId="77777777" w:rsidR="0061204E" w:rsidRDefault="002C335B" w:rsidP="0061204E">
      <w:pPr>
        <w:rPr>
          <w:rStyle w:val="Caption9PtZchn"/>
        </w:rPr>
      </w:pPr>
      <w:r w:rsidRPr="002C335B">
        <w:drawing>
          <wp:inline distT="0" distB="0" distL="0" distR="0" wp14:anchorId="3AC2E17B" wp14:editId="615102F9">
            <wp:extent cx="2476500" cy="37242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4B40B" w14:textId="1935D805" w:rsidR="00547ED6" w:rsidRDefault="00F87CBB" w:rsidP="0061204E">
      <w:r w:rsidRPr="0061204E">
        <w:rPr>
          <w:rStyle w:val="Caption9PtZchn"/>
        </w:rPr>
        <w:t xml:space="preserve">liebherr-mk-liduro-03 </w:t>
      </w:r>
      <w:r w:rsidRPr="0061204E">
        <w:rPr>
          <w:rStyle w:val="Caption9PtZchn"/>
        </w:rPr>
        <w:br/>
        <w:t xml:space="preserve">Si completano perfettamente a vicenda: </w:t>
      </w:r>
      <w:proofErr w:type="spellStart"/>
      <w:r w:rsidRPr="0061204E">
        <w:rPr>
          <w:rStyle w:val="Caption9PtZchn"/>
        </w:rPr>
        <w:t>Liduro</w:t>
      </w:r>
      <w:proofErr w:type="spellEnd"/>
      <w:r w:rsidRPr="0061204E">
        <w:rPr>
          <w:rStyle w:val="Caption9PtZchn"/>
        </w:rPr>
        <w:t xml:space="preserve"> Power Port (LPO), un accumulatore di energia mobile a batteria, e un’autogrù autoportante, entrambi di </w:t>
      </w:r>
      <w:proofErr w:type="spellStart"/>
      <w:r w:rsidRPr="0061204E">
        <w:rPr>
          <w:rStyle w:val="Caption9PtZchn"/>
        </w:rPr>
        <w:t>Liebherr</w:t>
      </w:r>
      <w:proofErr w:type="spellEnd"/>
      <w:r w:rsidRPr="0061204E">
        <w:rPr>
          <w:rStyle w:val="Caption9PtZchn"/>
        </w:rPr>
        <w:t>.</w:t>
      </w:r>
    </w:p>
    <w:p w14:paraId="7D9650A1" w14:textId="77777777" w:rsidR="002C335B" w:rsidRDefault="002C335B">
      <w:pPr>
        <w:rPr>
          <w:rFonts w:ascii="Arial" w:eastAsia="Times New Roman" w:hAnsi="Arial" w:cs="Times New Roman"/>
          <w:b/>
          <w:szCs w:val="18"/>
          <w:lang w:eastAsia="de-DE"/>
        </w:rPr>
      </w:pPr>
      <w:r>
        <w:br w:type="page"/>
      </w:r>
    </w:p>
    <w:p w14:paraId="08BCF461" w14:textId="3AEEFE15" w:rsidR="009A3D17" w:rsidRPr="003161D5" w:rsidRDefault="00D63B50" w:rsidP="00866EAC">
      <w:pPr>
        <w:pStyle w:val="Copyhead11Pt"/>
      </w:pPr>
      <w:r>
        <w:lastRenderedPageBreak/>
        <w:t>Contatto</w:t>
      </w:r>
    </w:p>
    <w:p w14:paraId="53F7E788" w14:textId="35548691" w:rsidR="009A3D17" w:rsidRPr="009C4DB7" w:rsidRDefault="00397469" w:rsidP="00207367">
      <w:pPr>
        <w:pStyle w:val="Copytext11Pt"/>
      </w:pPr>
      <w:r>
        <w:t>Astrid Kuzia</w:t>
      </w:r>
      <w:r>
        <w:br/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br/>
        <w:t>Telefono: +49 7351 / 41 – 4044</w:t>
      </w:r>
      <w:r>
        <w:br/>
        <w:t>E-mail: astrid.kuzia@liebherr.com</w:t>
      </w:r>
    </w:p>
    <w:p w14:paraId="687A3262" w14:textId="77777777" w:rsidR="009A3D17" w:rsidRPr="00BA1DEA" w:rsidRDefault="009A3D17" w:rsidP="009A3D17">
      <w:pPr>
        <w:pStyle w:val="Copyhead11Pt"/>
      </w:pPr>
      <w:r>
        <w:t>Pubblicato da</w:t>
      </w:r>
    </w:p>
    <w:p w14:paraId="32EBBB9C" w14:textId="2DA0B716" w:rsidR="00B81ED6" w:rsidRPr="00B81ED6" w:rsidRDefault="00207367" w:rsidP="00207367">
      <w:pPr>
        <w:pStyle w:val="Text"/>
      </w:pPr>
      <w:proofErr w:type="spellStart"/>
      <w:r>
        <w:t>Liebherr-Werk</w:t>
      </w:r>
      <w:proofErr w:type="spellEnd"/>
      <w:r>
        <w:t xml:space="preserve"> </w:t>
      </w:r>
      <w:proofErr w:type="spellStart"/>
      <w:r>
        <w:t>Biberach</w:t>
      </w:r>
      <w:proofErr w:type="spellEnd"/>
      <w:r>
        <w:t xml:space="preserve"> GmbH </w:t>
      </w:r>
      <w:r>
        <w:br/>
      </w:r>
      <w:proofErr w:type="spellStart"/>
      <w:r>
        <w:t>Biberach</w:t>
      </w:r>
      <w:proofErr w:type="spellEnd"/>
      <w:r>
        <w:t xml:space="preserve"> / Deutschland </w:t>
      </w:r>
      <w:r>
        <w:br/>
        <w:t>www.liebherr.com</w:t>
      </w:r>
    </w:p>
    <w:sectPr w:rsidR="00B81ED6" w:rsidRPr="00B81ED6" w:rsidSect="00E847CC">
      <w:headerReference w:type="default" r:id="rId13"/>
      <w:footerReference w:type="default" r:id="rId14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1AAC" w14:textId="77777777" w:rsidR="001A1AD7" w:rsidRDefault="001A1AD7" w:rsidP="00B81ED6">
      <w:pPr>
        <w:spacing w:after="0" w:line="240" w:lineRule="auto"/>
      </w:pPr>
      <w:r>
        <w:separator/>
      </w:r>
    </w:p>
  </w:endnote>
  <w:endnote w:type="continuationSeparator" w:id="0">
    <w:p w14:paraId="738EF543" w14:textId="77777777" w:rsidR="001A1AD7" w:rsidRDefault="001A1AD7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9EA5" w14:textId="7233F8F8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61204E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61204E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61204E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2C335B">
      <w:rPr>
        <w:rFonts w:ascii="Arial" w:hAnsi="Arial" w:cs="Arial"/>
      </w:rPr>
      <w:fldChar w:fldCharType="separate"/>
    </w:r>
    <w:r w:rsidR="0061204E">
      <w:rPr>
        <w:rFonts w:ascii="Arial" w:hAnsi="Arial" w:cs="Arial"/>
        <w:noProof/>
      </w:rPr>
      <w:t>2</w:t>
    </w:r>
    <w:r w:rsidR="0061204E" w:rsidRPr="0093605C">
      <w:rPr>
        <w:rFonts w:ascii="Arial" w:hAnsi="Arial" w:cs="Arial"/>
        <w:noProof/>
      </w:rPr>
      <w:t>/</w:t>
    </w:r>
    <w:r w:rsidR="0061204E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8D6C" w14:textId="77777777" w:rsidR="001A1AD7" w:rsidRDefault="001A1AD7" w:rsidP="00B81ED6">
      <w:pPr>
        <w:spacing w:after="0" w:line="240" w:lineRule="auto"/>
      </w:pPr>
      <w:r>
        <w:separator/>
      </w:r>
    </w:p>
  </w:footnote>
  <w:footnote w:type="continuationSeparator" w:id="0">
    <w:p w14:paraId="0AD2654C" w14:textId="77777777" w:rsidR="001A1AD7" w:rsidRDefault="001A1AD7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705D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AF10282"/>
    <w:multiLevelType w:val="hybridMultilevel"/>
    <w:tmpl w:val="D33E8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C16B1"/>
    <w:multiLevelType w:val="hybridMultilevel"/>
    <w:tmpl w:val="5C244F58"/>
    <w:lvl w:ilvl="0" w:tplc="312A9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5C3B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60A3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FE77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00E1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D64A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1E15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549F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92BD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2A0875"/>
    <w:multiLevelType w:val="hybridMultilevel"/>
    <w:tmpl w:val="58F40F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5393911"/>
    <w:multiLevelType w:val="hybridMultilevel"/>
    <w:tmpl w:val="0CBA924A"/>
    <w:lvl w:ilvl="0" w:tplc="95B4A0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A649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BC8F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847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3AF4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886E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566E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FA7D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00AF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7513EFA"/>
    <w:multiLevelType w:val="multilevel"/>
    <w:tmpl w:val="A12230F4"/>
    <w:numStyleLink w:val="TitleRuleListStyleLH"/>
  </w:abstractNum>
  <w:num w:numId="1" w16cid:durableId="1160924691">
    <w:abstractNumId w:val="0"/>
  </w:num>
  <w:num w:numId="2" w16cid:durableId="1958635290">
    <w:abstractNumId w:val="6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483358467">
    <w:abstractNumId w:val="4"/>
  </w:num>
  <w:num w:numId="4" w16cid:durableId="20704992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9246883">
    <w:abstractNumId w:val="2"/>
  </w:num>
  <w:num w:numId="6" w16cid:durableId="921523487">
    <w:abstractNumId w:val="3"/>
  </w:num>
  <w:num w:numId="7" w16cid:durableId="98725521">
    <w:abstractNumId w:val="1"/>
  </w:num>
  <w:num w:numId="8" w16cid:durableId="657923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12115"/>
    <w:rsid w:val="000225B0"/>
    <w:rsid w:val="00026793"/>
    <w:rsid w:val="00033002"/>
    <w:rsid w:val="00033C85"/>
    <w:rsid w:val="00047B19"/>
    <w:rsid w:val="00066E54"/>
    <w:rsid w:val="00067743"/>
    <w:rsid w:val="00092367"/>
    <w:rsid w:val="000A09F4"/>
    <w:rsid w:val="000B6925"/>
    <w:rsid w:val="000E335E"/>
    <w:rsid w:val="000E3C3F"/>
    <w:rsid w:val="000F7CA8"/>
    <w:rsid w:val="00141823"/>
    <w:rsid w:val="001419B4"/>
    <w:rsid w:val="00145DB7"/>
    <w:rsid w:val="001A0B28"/>
    <w:rsid w:val="001A1AD7"/>
    <w:rsid w:val="001D33B3"/>
    <w:rsid w:val="00207367"/>
    <w:rsid w:val="002C3350"/>
    <w:rsid w:val="002C335B"/>
    <w:rsid w:val="002D1DE8"/>
    <w:rsid w:val="002D4198"/>
    <w:rsid w:val="002D7B77"/>
    <w:rsid w:val="003027CF"/>
    <w:rsid w:val="0030567A"/>
    <w:rsid w:val="0031448B"/>
    <w:rsid w:val="003161D5"/>
    <w:rsid w:val="00327624"/>
    <w:rsid w:val="00327883"/>
    <w:rsid w:val="003524D2"/>
    <w:rsid w:val="003609AC"/>
    <w:rsid w:val="003775C8"/>
    <w:rsid w:val="003936A6"/>
    <w:rsid w:val="00397469"/>
    <w:rsid w:val="003A016B"/>
    <w:rsid w:val="003B401F"/>
    <w:rsid w:val="003D1201"/>
    <w:rsid w:val="003E63F3"/>
    <w:rsid w:val="003F21B0"/>
    <w:rsid w:val="003F2FF4"/>
    <w:rsid w:val="004239CF"/>
    <w:rsid w:val="00441743"/>
    <w:rsid w:val="00442234"/>
    <w:rsid w:val="00492743"/>
    <w:rsid w:val="004C669D"/>
    <w:rsid w:val="00547ED6"/>
    <w:rsid w:val="00556698"/>
    <w:rsid w:val="00603BBA"/>
    <w:rsid w:val="00611634"/>
    <w:rsid w:val="0061204E"/>
    <w:rsid w:val="00627D4B"/>
    <w:rsid w:val="00650648"/>
    <w:rsid w:val="00652E53"/>
    <w:rsid w:val="006531A2"/>
    <w:rsid w:val="00673178"/>
    <w:rsid w:val="006B0E1B"/>
    <w:rsid w:val="006B1F78"/>
    <w:rsid w:val="006E0C45"/>
    <w:rsid w:val="006E5256"/>
    <w:rsid w:val="006E7E69"/>
    <w:rsid w:val="006F5464"/>
    <w:rsid w:val="00724391"/>
    <w:rsid w:val="0073110C"/>
    <w:rsid w:val="00740D6D"/>
    <w:rsid w:val="00747169"/>
    <w:rsid w:val="007476A5"/>
    <w:rsid w:val="00751E98"/>
    <w:rsid w:val="00761197"/>
    <w:rsid w:val="007A12EF"/>
    <w:rsid w:val="007A6BBE"/>
    <w:rsid w:val="007C2884"/>
    <w:rsid w:val="007C2DD9"/>
    <w:rsid w:val="007D68A3"/>
    <w:rsid w:val="007F2586"/>
    <w:rsid w:val="0080331D"/>
    <w:rsid w:val="008127FA"/>
    <w:rsid w:val="00821A14"/>
    <w:rsid w:val="00824226"/>
    <w:rsid w:val="00850D57"/>
    <w:rsid w:val="00866EAC"/>
    <w:rsid w:val="0089541B"/>
    <w:rsid w:val="008A1152"/>
    <w:rsid w:val="008A7872"/>
    <w:rsid w:val="008B4641"/>
    <w:rsid w:val="008D3A38"/>
    <w:rsid w:val="009169F9"/>
    <w:rsid w:val="0093605C"/>
    <w:rsid w:val="00955919"/>
    <w:rsid w:val="00965077"/>
    <w:rsid w:val="009A12E5"/>
    <w:rsid w:val="009A3D17"/>
    <w:rsid w:val="009C4DB7"/>
    <w:rsid w:val="009F7769"/>
    <w:rsid w:val="009F7B9B"/>
    <w:rsid w:val="00A02FAA"/>
    <w:rsid w:val="00A261BF"/>
    <w:rsid w:val="00A431E1"/>
    <w:rsid w:val="00A633CC"/>
    <w:rsid w:val="00AA04C2"/>
    <w:rsid w:val="00AC2129"/>
    <w:rsid w:val="00AE47DA"/>
    <w:rsid w:val="00AF1F99"/>
    <w:rsid w:val="00AF5348"/>
    <w:rsid w:val="00B22C37"/>
    <w:rsid w:val="00B5223B"/>
    <w:rsid w:val="00B81ED6"/>
    <w:rsid w:val="00B96540"/>
    <w:rsid w:val="00BB0BFF"/>
    <w:rsid w:val="00BD7045"/>
    <w:rsid w:val="00BF58DF"/>
    <w:rsid w:val="00C06954"/>
    <w:rsid w:val="00C33E2D"/>
    <w:rsid w:val="00C347AB"/>
    <w:rsid w:val="00C464EC"/>
    <w:rsid w:val="00C62B91"/>
    <w:rsid w:val="00C66ED1"/>
    <w:rsid w:val="00C77574"/>
    <w:rsid w:val="00C84B3F"/>
    <w:rsid w:val="00C86962"/>
    <w:rsid w:val="00C943CF"/>
    <w:rsid w:val="00CC1307"/>
    <w:rsid w:val="00CC737C"/>
    <w:rsid w:val="00CD1B8E"/>
    <w:rsid w:val="00D2238F"/>
    <w:rsid w:val="00D302EC"/>
    <w:rsid w:val="00D51ADD"/>
    <w:rsid w:val="00D63B50"/>
    <w:rsid w:val="00D921D8"/>
    <w:rsid w:val="00DA1DBF"/>
    <w:rsid w:val="00DC7B8E"/>
    <w:rsid w:val="00DE34CF"/>
    <w:rsid w:val="00DF40C0"/>
    <w:rsid w:val="00E033C4"/>
    <w:rsid w:val="00E175DA"/>
    <w:rsid w:val="00E212A3"/>
    <w:rsid w:val="00E260E6"/>
    <w:rsid w:val="00E32363"/>
    <w:rsid w:val="00E847CC"/>
    <w:rsid w:val="00E909FC"/>
    <w:rsid w:val="00EA26F3"/>
    <w:rsid w:val="00EA4EFA"/>
    <w:rsid w:val="00EC2B72"/>
    <w:rsid w:val="00EE3329"/>
    <w:rsid w:val="00F02C61"/>
    <w:rsid w:val="00F24C4B"/>
    <w:rsid w:val="00F73811"/>
    <w:rsid w:val="00F74C47"/>
    <w:rsid w:val="00F87CBB"/>
    <w:rsid w:val="00F916C5"/>
    <w:rsid w:val="00FF239C"/>
    <w:rsid w:val="00FF6303"/>
    <w:rsid w:val="089FCD4F"/>
    <w:rsid w:val="10F5902B"/>
    <w:rsid w:val="12027B7B"/>
    <w:rsid w:val="2DF2CECE"/>
    <w:rsid w:val="3CCB2DB5"/>
    <w:rsid w:val="6ADDE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ACA9D8A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it-I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it-I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it-I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it-I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it-I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it-I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it-I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it-I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paragraph" w:customStyle="1" w:styleId="Text">
    <w:name w:val="Text"/>
    <w:basedOn w:val="Standard"/>
    <w:link w:val="TextZchn"/>
    <w:qFormat/>
    <w:rsid w:val="00207367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character" w:customStyle="1" w:styleId="TextZchn">
    <w:name w:val="Text Zchn"/>
    <w:basedOn w:val="Absatz-Standardschriftart"/>
    <w:link w:val="Text"/>
    <w:rsid w:val="00207367"/>
    <w:rPr>
      <w:rFonts w:ascii="Arial" w:eastAsia="Times New Roman" w:hAnsi="Arial" w:cs="Times New Roman"/>
      <w:szCs w:val="18"/>
      <w:lang w:val="it-IT" w:eastAsia="de-DE"/>
    </w:rPr>
  </w:style>
  <w:style w:type="paragraph" w:styleId="Listenabsatz">
    <w:name w:val="List Paragraph"/>
    <w:basedOn w:val="Standard"/>
    <w:uiPriority w:val="34"/>
    <w:qFormat/>
    <w:rsid w:val="00B5223B"/>
    <w:pPr>
      <w:spacing w:after="0" w:line="240" w:lineRule="auto"/>
      <w:ind w:left="720"/>
    </w:pPr>
    <w:rPr>
      <w:rFonts w:ascii="Calibri" w:eastAsiaTheme="minorHAnsi" w:hAnsi="Calibri" w:cs="Calibri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12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12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12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12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12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811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6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7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9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06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0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2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7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8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D2E5BA69AB0F49AEBDA0B931A285D1" ma:contentTypeVersion="16" ma:contentTypeDescription="Ein neues Dokument erstellen." ma:contentTypeScope="" ma:versionID="f5f0d5722c5a38f055bb863dce8646e7">
  <xsd:schema xmlns:xsd="http://www.w3.org/2001/XMLSchema" xmlns:xs="http://www.w3.org/2001/XMLSchema" xmlns:p="http://schemas.microsoft.com/office/2006/metadata/properties" xmlns:ns2="8a583338-d06b-4077-afc2-42f30bb34c4b" xmlns:ns3="21f7d9be-73b9-4727-a20b-acc7e6305b1f" targetNamespace="http://schemas.microsoft.com/office/2006/metadata/properties" ma:root="true" ma:fieldsID="42f08a4a3fcce9e99f799206cd2c0082" ns2:_="" ns3:_="">
    <xsd:import namespace="8a583338-d06b-4077-afc2-42f30bb34c4b"/>
    <xsd:import namespace="21f7d9be-73b9-4727-a20b-acc7e6305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83338-d06b-4077-afc2-42f30bb34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cb9df7f-77c7-4c19-a1f0-028a04891b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7d9be-73b9-4727-a20b-acc7e6305b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5b46e8c-750c-4647-92aa-254b1738c966}" ma:internalName="TaxCatchAll" ma:showField="CatchAllData" ma:web="21f7d9be-73b9-4727-a20b-acc7e6305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1EC32-1E93-455F-BAA3-0DD54E466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D1250-0844-42A9-987A-03B49CF3B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83338-d06b-4077-afc2-42f30bb34c4b"/>
    <ds:schemaRef ds:uri="21f7d9be-73b9-4727-a20b-acc7e6305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9524C-C384-41B4-8474-425A4D9F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Kuzia Astrid (LBC)</cp:lastModifiedBy>
  <cp:revision>31</cp:revision>
  <cp:lastPrinted>2023-10-26T12:37:00Z</cp:lastPrinted>
  <dcterms:created xsi:type="dcterms:W3CDTF">2023-10-25T13:03:00Z</dcterms:created>
  <dcterms:modified xsi:type="dcterms:W3CDTF">2023-11-03T09:38:00Z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for internal use</vt:lpwstr>
  </property>
</Properties>
</file>